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00" w:line="276" w:lineRule="auto"/>
        <w:jc w:val="left"/>
        <w:rPr>
          <w:rFonts w:ascii="Arial" w:hAnsi="Arial" w:eastAsia="Arial" w:cs="Arial"/>
          <w:b/>
          <w:sz w:val="20"/>
          <w:szCs w:val="20"/>
        </w:rPr>
      </w:pPr>
      <w:bookmarkStart w:id="0" w:name="OLE_LINK206"/>
      <w:bookmarkStart w:id="1" w:name="OLE_LINK207"/>
      <w:bookmarkStart w:id="2" w:name="OLE_LINK208"/>
      <w:bookmarkStart w:id="3" w:name="OLE_LINK10"/>
      <w:r>
        <w:rPr>
          <w:rFonts w:ascii="Arial" w:hAnsi="Arial" w:eastAsia="Arial" w:cs="Arial"/>
          <w:b/>
          <w:sz w:val="20"/>
          <w:szCs w:val="20"/>
        </w:rPr>
        <w:t xml:space="preserve"> </w:t>
      </w:r>
      <w:r>
        <w:rPr>
          <w:rFonts w:hint="eastAsia" w:ascii="Arial" w:hAnsi="Arial" w:eastAsia="Arial" w:cs="Arial"/>
          <w:b/>
          <w:sz w:val="20"/>
          <w:szCs w:val="20"/>
        </w:rPr>
        <w:t xml:space="preserve">Supplemental </w:t>
      </w:r>
      <w:r>
        <w:rPr>
          <w:rFonts w:hint="eastAsia" w:ascii="Arial" w:hAnsi="Arial" w:eastAsia="宋体" w:cs="Arial"/>
          <w:b/>
          <w:sz w:val="20"/>
          <w:szCs w:val="20"/>
          <w:lang w:val="en-US" w:eastAsia="zh-CN"/>
        </w:rPr>
        <w:t>t</w:t>
      </w:r>
      <w:r>
        <w:rPr>
          <w:rFonts w:ascii="Arial" w:hAnsi="Arial" w:eastAsia="Arial" w:cs="Arial"/>
          <w:b/>
          <w:sz w:val="20"/>
          <w:szCs w:val="20"/>
        </w:rPr>
        <w:t>able 2. Comparison of coefficient of variation between the TLCO and ROI method.</w:t>
      </w:r>
      <w:bookmarkEnd w:id="0"/>
      <w:bookmarkEnd w:id="1"/>
      <w:bookmarkEnd w:id="2"/>
    </w:p>
    <w:tbl>
      <w:tblPr>
        <w:tblStyle w:val="5"/>
        <w:tblpPr w:leftFromText="180" w:rightFromText="180" w:vertAnchor="text" w:horzAnchor="page" w:tblpX="1588" w:tblpY="4"/>
        <w:tblW w:w="1148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328"/>
        <w:gridCol w:w="1750"/>
        <w:gridCol w:w="1269"/>
        <w:gridCol w:w="1753"/>
        <w:gridCol w:w="1753"/>
        <w:gridCol w:w="1264"/>
        <w:gridCol w:w="126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01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4" w:name="_Hlk523955754"/>
          </w:p>
        </w:tc>
        <w:tc>
          <w:tcPr>
            <w:tcW w:w="1328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1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R2*</w:t>
            </w:r>
          </w:p>
        </w:tc>
        <w:tc>
          <w:tcPr>
            <w:tcW w:w="1753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hint="eastAsia" w:ascii="Arial" w:hAnsi="Arial" w:cs="Arial"/>
                <w:i/>
                <w:sz w:val="20"/>
                <w:szCs w:val="20"/>
              </w:rPr>
              <w:t>P</w:t>
            </w:r>
          </w:p>
        </w:tc>
        <w:tc>
          <w:tcPr>
            <w:tcW w:w="301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</w:p>
        </w:tc>
        <w:tc>
          <w:tcPr>
            <w:tcW w:w="1264" w:type="dxa"/>
            <w:vMerge w:val="restart"/>
            <w:vAlign w:val="center"/>
          </w:tcPr>
          <w:p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hint="eastAsia" w:ascii="Arial" w:hAnsi="Arial" w:cs="Arial"/>
                <w:i/>
                <w:sz w:val="20"/>
                <w:szCs w:val="20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01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8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TLCO</w:t>
            </w:r>
          </w:p>
        </w:tc>
        <w:tc>
          <w:tcPr>
            <w:tcW w:w="12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5" w:name="OLE_LINK9"/>
            <w:bookmarkStart w:id="6" w:name="OLE_LINK8"/>
            <w:r>
              <w:rPr>
                <w:rFonts w:ascii="Arial" w:hAnsi="Arial" w:cs="Arial"/>
                <w:sz w:val="20"/>
                <w:szCs w:val="20"/>
              </w:rPr>
              <w:t>ROI</w:t>
            </w:r>
            <w:bookmarkEnd w:id="5"/>
            <w:bookmarkEnd w:id="6"/>
          </w:p>
        </w:tc>
        <w:tc>
          <w:tcPr>
            <w:tcW w:w="1753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TLCO</w:t>
            </w:r>
          </w:p>
        </w:tc>
        <w:tc>
          <w:tcPr>
            <w:tcW w:w="12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ROI</w:t>
            </w:r>
          </w:p>
        </w:tc>
        <w:tc>
          <w:tcPr>
            <w:tcW w:w="1264" w:type="dxa"/>
            <w:vMerge w:val="continue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01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7" w:name="OLE_LINK5"/>
            <w:bookmarkStart w:id="8" w:name="OLE_LINK4"/>
            <w:bookmarkStart w:id="9" w:name="_Hlk523952740"/>
            <w:r>
              <w:rPr>
                <w:rFonts w:ascii="Arial" w:hAnsi="Arial" w:cs="Arial"/>
                <w:sz w:val="20"/>
                <w:szCs w:val="20"/>
              </w:rPr>
              <w:t>Cortex</w:t>
            </w:r>
            <w:bookmarkEnd w:id="7"/>
            <w:bookmarkEnd w:id="8"/>
          </w:p>
        </w:tc>
        <w:tc>
          <w:tcPr>
            <w:tcW w:w="1328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DM</w:t>
            </w: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Arial" w:hAnsi="Arial" w:eastAsia="Arial" w:cs="Arial"/>
                <w:sz w:val="20"/>
                <w:szCs w:val="20"/>
              </w:rPr>
              <w:t>without kidney involved</w:t>
            </w:r>
          </w:p>
        </w:tc>
        <w:tc>
          <w:tcPr>
            <w:tcW w:w="175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11.0</w:t>
            </w:r>
            <w:r>
              <w:rPr>
                <w:rFonts w:hint="eastAsia"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>5.6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19.3 </w:t>
            </w:r>
            <w:r>
              <w:rPr>
                <w:rFonts w:hint="eastAsia"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>7.8</w:t>
            </w:r>
          </w:p>
        </w:tc>
        <w:tc>
          <w:tcPr>
            <w:tcW w:w="1753" w:type="dxa"/>
            <w:tcBorders>
              <w:top w:val="nil"/>
            </w:tcBorders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011</w:t>
            </w:r>
          </w:p>
        </w:tc>
        <w:tc>
          <w:tcPr>
            <w:tcW w:w="175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4.4±2.0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18.2 </w:t>
            </w:r>
            <w:r>
              <w:rPr>
                <w:rFonts w:hint="eastAsia"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>8.4</w:t>
            </w:r>
          </w:p>
        </w:tc>
        <w:tc>
          <w:tcPr>
            <w:tcW w:w="1264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</w:t>
            </w:r>
            <w:r>
              <w:rPr>
                <w:rFonts w:hint="eastAsia" w:ascii="Arial" w:hAnsi="Arial" w:cs="Arial"/>
                <w:sz w:val="20"/>
                <w:szCs w:val="20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01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8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CKD1-3a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10.4</w:t>
            </w:r>
            <w:r>
              <w:rPr>
                <w:rFonts w:hint="eastAsia" w:ascii="Arial" w:hAnsi="Arial" w:cs="Arial"/>
                <w:sz w:val="20"/>
                <w:szCs w:val="20"/>
              </w:rPr>
              <w:t>±6.3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23.6 </w:t>
            </w:r>
            <w:r>
              <w:rPr>
                <w:rFonts w:hint="eastAsia"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>12.2</w:t>
            </w:r>
          </w:p>
        </w:tc>
        <w:tc>
          <w:tcPr>
            <w:tcW w:w="1753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</w:t>
            </w:r>
            <w:r>
              <w:rPr>
                <w:rFonts w:hint="eastAsia" w:ascii="Arial" w:hAnsi="Arial" w:cs="Arial"/>
                <w:sz w:val="20"/>
                <w:szCs w:val="20"/>
              </w:rPr>
              <w:t>0.000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4.2±2.9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25.0 </w:t>
            </w:r>
            <w:r>
              <w:rPr>
                <w:rFonts w:hint="eastAsia"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>13.6</w:t>
            </w:r>
          </w:p>
        </w:tc>
        <w:tc>
          <w:tcPr>
            <w:tcW w:w="1264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</w:t>
            </w:r>
            <w:r>
              <w:rPr>
                <w:rFonts w:hint="eastAsia" w:ascii="Arial" w:hAnsi="Arial" w:cs="Arial"/>
                <w:sz w:val="20"/>
                <w:szCs w:val="20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01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8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CKD3b-5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8.9 </w:t>
            </w:r>
            <w:r>
              <w:rPr>
                <w:rFonts w:hint="eastAsia"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>5.4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25</w:t>
            </w:r>
            <w:r>
              <w:rPr>
                <w:rFonts w:ascii="Arial" w:hAnsi="Arial" w:cs="Arial"/>
                <w:sz w:val="20"/>
                <w:szCs w:val="20"/>
              </w:rPr>
              <w:t xml:space="preserve">.3 </w:t>
            </w:r>
            <w:r>
              <w:rPr>
                <w:rFonts w:hint="eastAsia"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>11.7</w:t>
            </w:r>
          </w:p>
        </w:tc>
        <w:tc>
          <w:tcPr>
            <w:tcW w:w="1753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</w:t>
            </w:r>
            <w:r>
              <w:rPr>
                <w:rFonts w:hint="eastAsia" w:ascii="Arial" w:hAnsi="Arial" w:cs="Arial"/>
                <w:sz w:val="20"/>
                <w:szCs w:val="20"/>
              </w:rPr>
              <w:t>0.000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3.5±1.7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27.7 </w:t>
            </w:r>
            <w:r>
              <w:rPr>
                <w:rFonts w:hint="eastAsia"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>9.9</w:t>
            </w:r>
          </w:p>
        </w:tc>
        <w:tc>
          <w:tcPr>
            <w:tcW w:w="1264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</w:t>
            </w:r>
            <w:r>
              <w:rPr>
                <w:rFonts w:hint="eastAsia" w:ascii="Arial" w:hAnsi="Arial" w:cs="Arial"/>
                <w:sz w:val="20"/>
                <w:szCs w:val="20"/>
              </w:rPr>
              <w:t>0.000</w:t>
            </w:r>
          </w:p>
        </w:tc>
      </w:tr>
      <w:bookmarkEnd w:id="9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01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10" w:name="OLE_LINK7"/>
            <w:bookmarkStart w:id="11" w:name="OLE_LINK6"/>
            <w:r>
              <w:rPr>
                <w:rFonts w:ascii="Arial" w:hAnsi="Arial" w:cs="Arial"/>
                <w:sz w:val="20"/>
                <w:szCs w:val="20"/>
              </w:rPr>
              <w:t>Medulla</w:t>
            </w:r>
            <w:bookmarkEnd w:id="10"/>
            <w:bookmarkEnd w:id="11"/>
          </w:p>
        </w:tc>
        <w:tc>
          <w:tcPr>
            <w:tcW w:w="1328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DM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6.9 ± 3.5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11.7 </w:t>
            </w:r>
            <w:r>
              <w:rPr>
                <w:rFonts w:hint="eastAsia"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>7.3</w:t>
            </w:r>
          </w:p>
        </w:tc>
        <w:tc>
          <w:tcPr>
            <w:tcW w:w="1753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0.084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5.2±3.9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16.0 </w:t>
            </w:r>
            <w:r>
              <w:rPr>
                <w:rFonts w:hint="eastAsia"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>5.8</w:t>
            </w:r>
          </w:p>
        </w:tc>
        <w:tc>
          <w:tcPr>
            <w:tcW w:w="1264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</w:t>
            </w:r>
            <w:r>
              <w:rPr>
                <w:rFonts w:hint="eastAsia" w:ascii="Arial" w:hAnsi="Arial" w:cs="Arial"/>
                <w:sz w:val="20"/>
                <w:szCs w:val="20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01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8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CKD1-3a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6.7 ± 3.2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16.9 </w:t>
            </w:r>
            <w:r>
              <w:rPr>
                <w:rFonts w:hint="eastAsia"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>9.4</w:t>
            </w:r>
          </w:p>
        </w:tc>
        <w:tc>
          <w:tcPr>
            <w:tcW w:w="1753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</w:t>
            </w:r>
            <w:r>
              <w:rPr>
                <w:rFonts w:hint="eastAsia" w:ascii="Arial" w:hAnsi="Arial" w:cs="Arial"/>
                <w:sz w:val="20"/>
                <w:szCs w:val="20"/>
              </w:rPr>
              <w:t>0.000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4.6±3.5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23.6 </w:t>
            </w:r>
            <w:r>
              <w:rPr>
                <w:rFonts w:hint="eastAsia"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>12.8</w:t>
            </w:r>
          </w:p>
        </w:tc>
        <w:tc>
          <w:tcPr>
            <w:tcW w:w="1264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</w:t>
            </w:r>
            <w:r>
              <w:rPr>
                <w:rFonts w:hint="eastAsia" w:ascii="Arial" w:hAnsi="Arial" w:cs="Arial"/>
                <w:sz w:val="20"/>
                <w:szCs w:val="20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01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8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CKD3b-5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6.4 ± 3.2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18.7</w:t>
            </w:r>
            <w:r>
              <w:rPr>
                <w:rFonts w:hint="eastAsia"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 xml:space="preserve"> 9.7</w:t>
            </w:r>
          </w:p>
        </w:tc>
        <w:tc>
          <w:tcPr>
            <w:tcW w:w="1753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</w:t>
            </w:r>
            <w:r>
              <w:rPr>
                <w:rFonts w:hint="eastAsia" w:ascii="Arial" w:hAnsi="Arial" w:cs="Arial"/>
                <w:sz w:val="20"/>
                <w:szCs w:val="20"/>
              </w:rPr>
              <w:t>0.000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4.2±3.0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23.1 </w:t>
            </w:r>
            <w:r>
              <w:rPr>
                <w:rFonts w:hint="eastAsia" w:ascii="Arial" w:hAnsi="Arial" w:cs="Arial"/>
                <w:sz w:val="20"/>
                <w:szCs w:val="20"/>
              </w:rPr>
              <w:t>±</w:t>
            </w:r>
            <w:r>
              <w:rPr>
                <w:rFonts w:ascii="Arial" w:hAnsi="Arial" w:cs="Arial"/>
                <w:sz w:val="20"/>
                <w:szCs w:val="20"/>
              </w:rPr>
              <w:t>7.6</w:t>
            </w:r>
          </w:p>
        </w:tc>
        <w:tc>
          <w:tcPr>
            <w:tcW w:w="1264" w:type="dxa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</w:t>
            </w:r>
            <w:r>
              <w:rPr>
                <w:rFonts w:hint="eastAsia" w:ascii="Arial" w:hAnsi="Arial" w:cs="Arial"/>
                <w:sz w:val="20"/>
                <w:szCs w:val="20"/>
              </w:rPr>
              <w:t>0.000</w:t>
            </w:r>
          </w:p>
        </w:tc>
      </w:tr>
      <w:bookmarkEnd w:id="4"/>
    </w:tbl>
    <w:p>
      <w:pPr>
        <w:spacing w:after="200" w:line="276" w:lineRule="auto"/>
        <w:jc w:val="left"/>
        <w:rPr>
          <w:rFonts w:ascii="Arial" w:hAnsi="Arial" w:eastAsia="Arial" w:cs="Arial"/>
          <w:b/>
          <w:sz w:val="20"/>
          <w:szCs w:val="20"/>
        </w:rPr>
      </w:pPr>
    </w:p>
    <w:p>
      <w:pPr>
        <w:spacing w:after="200" w:line="276" w:lineRule="auto"/>
        <w:jc w:val="left"/>
        <w:rPr>
          <w:rFonts w:ascii="Arial" w:hAnsi="Arial" w:eastAsia="Arial" w:cs="Arial"/>
          <w:b/>
          <w:sz w:val="20"/>
          <w:szCs w:val="20"/>
        </w:rPr>
      </w:pPr>
    </w:p>
    <w:p>
      <w:pPr>
        <w:spacing w:after="200" w:line="276" w:lineRule="auto"/>
        <w:jc w:val="left"/>
        <w:rPr>
          <w:rFonts w:ascii="Arial" w:hAnsi="Arial" w:eastAsia="Arial" w:cs="Arial"/>
          <w:b/>
          <w:sz w:val="20"/>
          <w:szCs w:val="20"/>
        </w:rPr>
      </w:pPr>
    </w:p>
    <w:p>
      <w:pPr>
        <w:spacing w:after="200" w:line="276" w:lineRule="auto"/>
        <w:jc w:val="left"/>
        <w:rPr>
          <w:rFonts w:ascii="Arial" w:hAnsi="Arial" w:eastAsia="Arial" w:cs="Arial"/>
          <w:b/>
          <w:sz w:val="20"/>
          <w:szCs w:val="20"/>
        </w:rPr>
      </w:pPr>
    </w:p>
    <w:p>
      <w:pPr>
        <w:spacing w:after="200" w:line="276" w:lineRule="auto"/>
        <w:jc w:val="left"/>
        <w:rPr>
          <w:rFonts w:ascii="Arial" w:hAnsi="Arial" w:cs="Arial"/>
          <w:b/>
          <w:sz w:val="20"/>
          <w:szCs w:val="20"/>
        </w:rPr>
      </w:pPr>
    </w:p>
    <w:bookmarkEnd w:id="3"/>
    <w:p>
      <w:pPr>
        <w:autoSpaceDE w:val="0"/>
        <w:autoSpaceDN w:val="0"/>
        <w:adjustRightInd w:val="0"/>
        <w:rPr>
          <w:rFonts w:ascii="Arial" w:hAnsi="Arial" w:cs="Arial"/>
          <w:color w:val="000000"/>
          <w:kern w:val="24"/>
          <w:sz w:val="20"/>
          <w:szCs w:val="20"/>
        </w:rPr>
      </w:pPr>
      <w:bookmarkStart w:id="12" w:name="OLE_LINK13"/>
      <w:bookmarkStart w:id="13" w:name="OLE_LINK11"/>
      <w:bookmarkStart w:id="14" w:name="OLE_LINK209"/>
      <w:bookmarkStart w:id="15" w:name="OLE_LINK210"/>
      <w:bookmarkStart w:id="16" w:name="OLE_LINK12"/>
    </w:p>
    <w:p>
      <w:pPr>
        <w:autoSpaceDE w:val="0"/>
        <w:autoSpaceDN w:val="0"/>
        <w:adjustRightInd w:val="0"/>
        <w:rPr>
          <w:rFonts w:ascii="Arial" w:hAnsi="Arial" w:cs="Arial"/>
          <w:color w:val="000000"/>
          <w:kern w:val="24"/>
          <w:sz w:val="20"/>
          <w:szCs w:val="20"/>
        </w:rPr>
      </w:pPr>
      <w:bookmarkStart w:id="17" w:name="_GoBack"/>
      <w:bookmarkEnd w:id="17"/>
    </w:p>
    <w:p>
      <w:pPr>
        <w:autoSpaceDE w:val="0"/>
        <w:autoSpaceDN w:val="0"/>
        <w:adjustRightInd w:val="0"/>
        <w:rPr>
          <w:rFonts w:ascii="Arial" w:hAnsi="Arial" w:cs="Arial"/>
          <w:color w:val="000000"/>
          <w:kern w:val="24"/>
          <w:sz w:val="20"/>
          <w:szCs w:val="20"/>
        </w:rPr>
      </w:pPr>
    </w:p>
    <w:p>
      <w:pPr>
        <w:autoSpaceDE w:val="0"/>
        <w:autoSpaceDN w:val="0"/>
        <w:adjustRightInd w:val="0"/>
        <w:rPr>
          <w:rFonts w:ascii="Arial" w:hAnsi="Arial" w:cs="Arial"/>
          <w:color w:val="000000"/>
          <w:kern w:val="24"/>
          <w:sz w:val="20"/>
          <w:szCs w:val="20"/>
        </w:rPr>
      </w:pPr>
      <w:r>
        <w:rPr>
          <w:rFonts w:ascii="Arial" w:hAnsi="Arial" w:cs="Arial"/>
          <w:color w:val="000000"/>
          <w:kern w:val="24"/>
          <w:sz w:val="20"/>
          <w:szCs w:val="20"/>
        </w:rPr>
        <w:t xml:space="preserve">Values are expressed as percentage, </w:t>
      </w:r>
      <w:r>
        <w:rPr>
          <w:rFonts w:ascii="Arial" w:hAnsi="Arial" w:cs="Arial"/>
          <w:i/>
          <w:color w:val="000000"/>
          <w:kern w:val="24"/>
          <w:sz w:val="20"/>
          <w:szCs w:val="20"/>
        </w:rPr>
        <w:t>P</w:t>
      </w:r>
      <w:r>
        <w:rPr>
          <w:rFonts w:ascii="Arial" w:hAnsi="Arial" w:cs="Arial"/>
          <w:color w:val="000000"/>
          <w:kern w:val="24"/>
          <w:sz w:val="20"/>
          <w:szCs w:val="20"/>
        </w:rPr>
        <w:t xml:space="preserve">&lt;0.05 obtained with </w:t>
      </w:r>
      <w:r>
        <w:rPr>
          <w:rFonts w:ascii="Times New Roman" w:hAnsi="Times New Roman"/>
          <w:color w:val="000000"/>
          <w:sz w:val="24"/>
          <w:szCs w:val="24"/>
        </w:rPr>
        <w:t xml:space="preserve">unpaired samples </w:t>
      </w:r>
      <w:r>
        <w:rPr>
          <w:rFonts w:ascii="Times New Roman" w:hAnsi="Times New Roman"/>
          <w:i/>
          <w:color w:val="000000"/>
          <w:sz w:val="24"/>
          <w:szCs w:val="24"/>
        </w:rPr>
        <w:t>t</w:t>
      </w:r>
      <w:r>
        <w:rPr>
          <w:rFonts w:ascii="Times New Roman" w:hAnsi="Times New Roman"/>
          <w:color w:val="000000"/>
          <w:sz w:val="24"/>
          <w:szCs w:val="24"/>
        </w:rPr>
        <w:t xml:space="preserve"> test.</w:t>
      </w:r>
      <w:r>
        <w:rPr>
          <w:rFonts w:ascii="Arial" w:hAnsi="Arial" w:cs="Arial"/>
          <w:color w:val="000000"/>
          <w:kern w:val="24"/>
          <w:sz w:val="20"/>
          <w:szCs w:val="20"/>
        </w:rPr>
        <w:t xml:space="preserve">CKD, chronic kidney disease; D, pure water diffusion coefficient; DM, diabetes mellitus; ROI, regions of interest; R2*, apparent relaxation rate; TLCO, twelve layers concentric objects. </w:t>
      </w:r>
    </w:p>
    <w:bookmarkEnd w:id="12"/>
    <w:bookmarkEnd w:id="13"/>
    <w:bookmarkEnd w:id="14"/>
    <w:bookmarkEnd w:id="15"/>
    <w:bookmarkEnd w:id="16"/>
    <w:p>
      <w:pPr>
        <w:jc w:val="center"/>
        <w:rPr>
          <w:rFonts w:ascii="Arial" w:hAnsi="Arial" w:cs="Arial"/>
          <w:color w:val="000000"/>
          <w:kern w:val="24"/>
          <w:sz w:val="20"/>
          <w:szCs w:val="2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7239"/>
    <w:rsid w:val="0009376A"/>
    <w:rsid w:val="00097475"/>
    <w:rsid w:val="000F0D37"/>
    <w:rsid w:val="00254DE9"/>
    <w:rsid w:val="0033304A"/>
    <w:rsid w:val="00356208"/>
    <w:rsid w:val="00367239"/>
    <w:rsid w:val="003D064C"/>
    <w:rsid w:val="003F0FF9"/>
    <w:rsid w:val="00415800"/>
    <w:rsid w:val="00452848"/>
    <w:rsid w:val="0047592E"/>
    <w:rsid w:val="004B5E8D"/>
    <w:rsid w:val="004D0119"/>
    <w:rsid w:val="00520641"/>
    <w:rsid w:val="00525FC4"/>
    <w:rsid w:val="00551102"/>
    <w:rsid w:val="00554507"/>
    <w:rsid w:val="005644AF"/>
    <w:rsid w:val="005D2F92"/>
    <w:rsid w:val="005D3E01"/>
    <w:rsid w:val="00621AB2"/>
    <w:rsid w:val="00630408"/>
    <w:rsid w:val="0068376B"/>
    <w:rsid w:val="006A4B16"/>
    <w:rsid w:val="0076776E"/>
    <w:rsid w:val="007A1D81"/>
    <w:rsid w:val="008C35F4"/>
    <w:rsid w:val="008D394E"/>
    <w:rsid w:val="00985157"/>
    <w:rsid w:val="00985C46"/>
    <w:rsid w:val="009C3290"/>
    <w:rsid w:val="009D1F27"/>
    <w:rsid w:val="009E3E6B"/>
    <w:rsid w:val="00A13C7B"/>
    <w:rsid w:val="00A83E23"/>
    <w:rsid w:val="00AD6AC5"/>
    <w:rsid w:val="00B42BAC"/>
    <w:rsid w:val="00B6617B"/>
    <w:rsid w:val="00B75DBC"/>
    <w:rsid w:val="00B7692D"/>
    <w:rsid w:val="00BA56E6"/>
    <w:rsid w:val="00BB1304"/>
    <w:rsid w:val="00BB2A93"/>
    <w:rsid w:val="00BC1FDD"/>
    <w:rsid w:val="00BD711B"/>
    <w:rsid w:val="00BE2082"/>
    <w:rsid w:val="00C11970"/>
    <w:rsid w:val="00C535D2"/>
    <w:rsid w:val="00C6085F"/>
    <w:rsid w:val="00C85552"/>
    <w:rsid w:val="00CA2FC4"/>
    <w:rsid w:val="00CB55A4"/>
    <w:rsid w:val="00D34E85"/>
    <w:rsid w:val="00D456BF"/>
    <w:rsid w:val="00D50E20"/>
    <w:rsid w:val="00DA1C0D"/>
    <w:rsid w:val="00E835E1"/>
    <w:rsid w:val="00EA5983"/>
    <w:rsid w:val="00EA63C4"/>
    <w:rsid w:val="00EC5FC3"/>
    <w:rsid w:val="00F31328"/>
    <w:rsid w:val="00F4474C"/>
    <w:rsid w:val="00F564B1"/>
    <w:rsid w:val="00F760A8"/>
    <w:rsid w:val="161E0FFC"/>
    <w:rsid w:val="2809069B"/>
    <w:rsid w:val="3A8E44AC"/>
    <w:rsid w:val="3E3C0FD3"/>
    <w:rsid w:val="5C5F3D67"/>
    <w:rsid w:val="60C35A9F"/>
    <w:rsid w:val="676F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5169BA-5608-4CDD-A1EF-9404DDEAC5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114</Words>
  <Characters>653</Characters>
  <Lines>5</Lines>
  <Paragraphs>1</Paragraphs>
  <TotalTime>0</TotalTime>
  <ScaleCrop>false</ScaleCrop>
  <LinksUpToDate>false</LinksUpToDate>
  <CharactersWithSpaces>766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2018-09-02T01:52:00Z</dcterms:created>
  <dc:creator>Sam</dc:creator>
  <cp:lastModifiedBy>Vincent·X</cp:lastModifiedBy>
  <cp:lastPrinted>2019-01-05T15:55:00Z</cp:lastPrinted>
  <dcterms:modified xsi:type="dcterms:W3CDTF">2020-10-23T15:02:54Z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