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AUTHOR’S CHECKLIST BEFORE MANUSCRIPT SUBMISSION</w:t>
      </w: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A copy of this, appropriately checked and signed, should accompany each submitted paper.</w:t>
      </w:r>
    </w:p>
    <w:p>
      <w:pPr>
        <w:autoSpaceDE w:val="0"/>
        <w:autoSpaceDN w:val="0"/>
        <w:adjustRightInd w:val="0"/>
        <w:spacing w:line="276" w:lineRule="auto"/>
        <w:rPr>
          <w:rFonts w:cs="Garamond,Bold" w:asciiTheme="minorHAnsi" w:hAnsiTheme="minorHAnsi"/>
          <w:b/>
          <w:bCs/>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Your paper must follow the advice given in our </w:t>
      </w:r>
      <w:r>
        <w:rPr>
          <w:rFonts w:cs="Garamond,Bold" w:asciiTheme="minorHAnsi" w:hAnsiTheme="minorHAnsi"/>
          <w:b/>
          <w:bCs/>
          <w:sz w:val="24"/>
          <w:szCs w:val="24"/>
          <w:lang w:val="en-US" w:eastAsia="en-GB"/>
        </w:rPr>
        <w:t xml:space="preserve">Instructions for Authors </w:t>
      </w:r>
      <w:r>
        <w:rPr>
          <w:rFonts w:cs="Garamond" w:asciiTheme="minorHAnsi" w:hAnsiTheme="minorHAnsi"/>
          <w:sz w:val="24"/>
          <w:szCs w:val="24"/>
          <w:lang w:val="en-US" w:eastAsia="en-GB"/>
        </w:rPr>
        <w:t>which are available online. Failure to comply with these instructions will delay assessment.</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Please </w:t>
      </w:r>
      <w:r>
        <w:rPr>
          <w:rFonts w:cs="Garamond" w:asciiTheme="minorHAnsi" w:hAnsiTheme="minorHAnsi"/>
          <w:b/>
          <w:sz w:val="24"/>
          <w:szCs w:val="24"/>
          <w:lang w:val="en-US" w:eastAsia="en-GB"/>
        </w:rPr>
        <w:t>do not submit</w:t>
      </w:r>
      <w:r>
        <w:rPr>
          <w:rFonts w:cs="Garamond" w:asciiTheme="minorHAnsi" w:hAnsiTheme="minorHAnsi"/>
          <w:sz w:val="24"/>
          <w:szCs w:val="24"/>
          <w:lang w:val="en-US" w:eastAsia="en-GB"/>
        </w:rPr>
        <w:t xml:space="preserve"> your paper if it fits one of the following criteria:</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virological, veterinary, agricultural and clinical topics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a simple description of an environment or report of a procedure</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report on optimization procedures</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descriptions of the biological properties of undefined extracts or extracts from plants and spices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microbial culture isolation from local lakes and rivers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 xml:space="preserve">data about not fully purified enzymes </w:t>
      </w:r>
    </w:p>
    <w:p>
      <w:pPr>
        <w:pStyle w:val="22"/>
        <w:numPr>
          <w:ilvl w:val="0"/>
          <w:numId w:val="1"/>
        </w:numPr>
        <w:autoSpaceDE w:val="0"/>
        <w:autoSpaceDN w:val="0"/>
        <w:adjustRightInd w:val="0"/>
        <w:spacing w:line="276" w:lineRule="auto"/>
        <w:rPr>
          <w:rFonts w:cs="Garamond" w:asciiTheme="minorHAnsi" w:hAnsiTheme="minorHAnsi"/>
          <w:sz w:val="24"/>
          <w:szCs w:val="24"/>
          <w:lang w:val="en-US" w:eastAsia="en-GB"/>
        </w:rPr>
      </w:pPr>
      <w:r>
        <w:rPr>
          <w:rFonts w:cs="Garamond" w:asciiTheme="minorHAnsi" w:hAnsiTheme="minorHAnsi"/>
          <w:sz w:val="24"/>
          <w:szCs w:val="24"/>
          <w:lang w:val="en-US" w:eastAsia="en-GB"/>
        </w:rPr>
        <w:t>data reporting  the host responses to microbes</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trike/>
          <w:sz w:val="24"/>
          <w:szCs w:val="24"/>
          <w:lang w:val="en-US" w:eastAsia="en-GB"/>
        </w:rPr>
      </w:pPr>
      <w:r>
        <w:rPr>
          <w:rFonts w:cs="Garamond" w:asciiTheme="minorHAnsi" w:hAnsiTheme="minorHAnsi"/>
          <w:sz w:val="24"/>
          <w:szCs w:val="24"/>
          <w:lang w:val="en-US" w:eastAsia="en-GB"/>
        </w:rPr>
        <w:t xml:space="preserve">Authors whose first language is not English, and those inexperienced in scientific writing, are urged to have their manuscript thoroughly checked before submission. The use of a professional paper writing agency is strongly recommended for those authors who are doubtful of their command of the English language. Papers that are poorly written or are presented in an incorrect style and format cannot be sent out to reviewers. These will be returned to the authors without assessment for revision and rewriting. </w:t>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Bold" w:asciiTheme="minorHAnsi" w:hAnsiTheme="minorHAnsi"/>
          <w:b/>
          <w:bCs/>
          <w:sz w:val="24"/>
          <w:szCs w:val="24"/>
          <w:lang w:val="en-US" w:eastAsia="en-GB"/>
        </w:rPr>
      </w:pPr>
      <w:r>
        <w:rPr>
          <w:rFonts w:cs="Garamond,Bold" w:asciiTheme="minorHAnsi" w:hAnsiTheme="minorHAnsi"/>
          <w:b/>
          <w:bCs/>
          <w:sz w:val="24"/>
          <w:szCs w:val="24"/>
          <w:lang w:val="en-US" w:eastAsia="en-GB"/>
        </w:rPr>
        <w:t>Please do not tick the following boxes until you have complied with the instructions indicated.</w:t>
      </w:r>
    </w:p>
    <w:p>
      <w:pPr>
        <w:rPr>
          <w:rFonts w:cs="Garamond" w:asciiTheme="minorHAnsi" w:hAnsiTheme="minorHAnsi"/>
          <w:sz w:val="24"/>
          <w:szCs w:val="24"/>
          <w:lang w:val="en-US" w:eastAsia="en-GB"/>
        </w:rPr>
      </w:pPr>
      <w:r>
        <w:rPr>
          <w:rFonts w:cs="Garamond" w:asciiTheme="minorHAnsi" w:hAnsiTheme="minorHAnsi"/>
          <w:sz w:val="24"/>
          <w:szCs w:val="24"/>
          <w:lang w:val="en-US" w:eastAsia="en-GB"/>
        </w:rPr>
        <w:br w:type="page"/>
      </w: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276" w:lineRule="auto"/>
        <w:rPr>
          <w:rFonts w:cs="Garamond" w:asciiTheme="minorHAnsi" w:hAnsiTheme="minorHAnsi"/>
          <w:sz w:val="24"/>
          <w:szCs w:val="24"/>
          <w:lang w:val="en-US" w:eastAsia="en-GB"/>
        </w:rPr>
      </w:pPr>
    </w:p>
    <w:p>
      <w:pPr>
        <w:autoSpaceDE w:val="0"/>
        <w:autoSpaceDN w:val="0"/>
        <w:adjustRightInd w:val="0"/>
        <w:spacing w:line="360" w:lineRule="auto"/>
        <w:rPr>
          <w:rFonts w:cs="Garamond" w:asciiTheme="minorHAnsi" w:hAnsiTheme="minorHAnsi"/>
          <w:sz w:val="24"/>
          <w:szCs w:val="24"/>
          <w:lang w:val="en-US" w:eastAsia="en-GB"/>
        </w:rPr>
      </w:pPr>
    </w:p>
    <w:p>
      <w:pPr>
        <w:numPr>
          <w:ilvl w:val="0"/>
          <w:numId w:val="2"/>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734049768"/>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All authors have read the submitted version of the paper AND have approved its submission.</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21598691"/>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Please make sure that</w:t>
      </w:r>
      <w:bookmarkStart w:id="0" w:name="_GoBack"/>
      <w:bookmarkEnd w:id="0"/>
      <w:r>
        <w:rPr>
          <w:rFonts w:cs="Garamond" w:asciiTheme="minorHAnsi" w:hAnsiTheme="minorHAnsi"/>
          <w:sz w:val="24"/>
          <w:szCs w:val="24"/>
          <w:lang w:val="en-US" w:eastAsia="en-GB"/>
        </w:rPr>
        <w:t xml:space="preserve"> you </w:t>
      </w:r>
      <w:r>
        <w:rPr>
          <w:rFonts w:cs="Garamond" w:asciiTheme="minorHAnsi" w:hAnsiTheme="minorHAnsi"/>
          <w:b/>
          <w:sz w:val="24"/>
          <w:szCs w:val="24"/>
          <w:lang w:val="en-US" w:eastAsia="en-GB"/>
        </w:rPr>
        <w:t>deposit strains and sequence data</w:t>
      </w:r>
      <w:r>
        <w:rPr>
          <w:rFonts w:cs="Garamond" w:asciiTheme="minorHAnsi" w:hAnsiTheme="minorHAnsi"/>
          <w:sz w:val="24"/>
          <w:szCs w:val="24"/>
          <w:lang w:val="en-US" w:eastAsia="en-GB"/>
        </w:rPr>
        <w:t xml:space="preserve"> in a recognized data bank</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976066745"/>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All authors have double checked their affiliation (with precise location), especially if an email address is used that is not provided by the institution.</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47999731"/>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All text, </w:t>
      </w:r>
      <w:r>
        <w:rPr>
          <w:rFonts w:cs="Garamond,Bold" w:asciiTheme="minorHAnsi" w:hAnsiTheme="minorHAnsi"/>
          <w:bCs/>
          <w:sz w:val="24"/>
          <w:szCs w:val="24"/>
          <w:lang w:val="en-US" w:eastAsia="en-GB"/>
        </w:rPr>
        <w:t>including</w:t>
      </w:r>
      <w:r>
        <w:rPr>
          <w:rFonts w:cs="Garamond,Bold" w:asciiTheme="minorHAnsi" w:hAnsiTheme="minorHAnsi"/>
          <w:b/>
          <w:bCs/>
          <w:sz w:val="24"/>
          <w:szCs w:val="24"/>
          <w:lang w:val="en-US" w:eastAsia="en-GB"/>
        </w:rPr>
        <w:t xml:space="preserve"> </w:t>
      </w:r>
      <w:r>
        <w:rPr>
          <w:rFonts w:cs="Garamond" w:asciiTheme="minorHAnsi" w:hAnsiTheme="minorHAnsi"/>
          <w:sz w:val="24"/>
          <w:szCs w:val="24"/>
          <w:lang w:val="en-US" w:eastAsia="en-GB"/>
        </w:rPr>
        <w:t>Abstract, tables, references, footnotes and figure legends, is double-spaced printed</w:t>
      </w:r>
    </w:p>
    <w:p>
      <w:pPr>
        <w:autoSpaceDE w:val="0"/>
        <w:autoSpaceDN w:val="0"/>
        <w:adjustRightInd w:val="0"/>
        <w:spacing w:line="360" w:lineRule="auto"/>
        <w:rPr>
          <w:rFonts w:cs="Garamond,Bold" w:asciiTheme="minorHAnsi" w:hAnsiTheme="minorHAnsi"/>
          <w:b/>
          <w:bCs/>
          <w:sz w:val="24"/>
          <w:szCs w:val="24"/>
          <w:lang w:val="en-US" w:eastAsia="en-GB"/>
        </w:rPr>
      </w:pPr>
      <w:r>
        <w:rPr>
          <w:rFonts w:cs="Garamond" w:asciiTheme="minorHAnsi" w:hAnsiTheme="minorHAnsi"/>
          <w:sz w:val="24"/>
          <w:szCs w:val="24"/>
          <w:lang w:val="en-US" w:eastAsia="en-GB"/>
        </w:rPr>
        <w:t>(</w:t>
      </w:r>
      <w:r>
        <w:rPr>
          <w:rFonts w:cs="Garamond,Bold" w:asciiTheme="minorHAnsi" w:hAnsiTheme="minorHAnsi"/>
          <w:bCs/>
          <w:sz w:val="24"/>
          <w:szCs w:val="24"/>
          <w:lang w:val="en-US" w:eastAsia="en-GB"/>
        </w:rPr>
        <w:t>NOT 1</w:t>
      </w:r>
      <w:r>
        <w:rPr>
          <w:rFonts w:cs="Garamond,Bold" w:asciiTheme="minorHAnsi" w:hAnsiTheme="minorHAnsi"/>
          <w:bCs/>
          <w:color w:val="FF0000"/>
          <w:sz w:val="24"/>
          <w:szCs w:val="24"/>
          <w:lang w:val="en-US" w:eastAsia="en-GB"/>
        </w:rPr>
        <w:t xml:space="preserve">  </w:t>
      </w:r>
      <w:r>
        <w:rPr>
          <w:rFonts w:cs="Garamond,Bold" w:asciiTheme="minorHAnsi" w:hAnsiTheme="minorHAnsi"/>
          <w:bCs/>
          <w:sz w:val="24"/>
          <w:szCs w:val="24"/>
          <w:lang w:val="en-US" w:eastAsia="en-GB"/>
        </w:rPr>
        <w:t>1/2 spacing)</w:t>
      </w:r>
      <w:r>
        <w:rPr>
          <w:rFonts w:cs="Garamond,Bold" w:asciiTheme="minorHAnsi" w:hAnsiTheme="minorHAnsi"/>
          <w:b/>
          <w:bCs/>
          <w:sz w:val="24"/>
          <w:szCs w:val="24"/>
          <w:lang w:val="en-US" w:eastAsia="en-GB"/>
        </w:rPr>
        <w:t xml:space="preserve"> </w:t>
      </w:r>
      <w:r>
        <w:rPr>
          <w:rFonts w:cs="Garamond" w:asciiTheme="minorHAnsi" w:hAnsiTheme="minorHAnsi"/>
          <w:sz w:val="24"/>
          <w:szCs w:val="24"/>
          <w:lang w:val="en-US" w:eastAsia="en-GB"/>
        </w:rPr>
        <w:t>and uses a full-page width (15 cm) on the equivalent of an A4 sheet</w:t>
      </w:r>
      <w:r>
        <w:rPr>
          <w:rFonts w:cs="Garamond,Bold" w:asciiTheme="minorHAnsi" w:hAnsiTheme="minorHAnsi"/>
          <w:b/>
          <w:bCs/>
          <w:sz w:val="24"/>
          <w:szCs w:val="24"/>
          <w:lang w:val="en-US" w:eastAsia="en-GB"/>
        </w:rPr>
        <w:t>.</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201054379"/>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The title should be informative and clear. Do not use unspecified, nonstandard abbreviations in the title. Avoid ambiguous expressions such as “The effect of…”. Please ensure that the biological origin of the system under investigation is given in the title.</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639462456"/>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Key words or phrases (but not abbreviations) are given in </w:t>
      </w:r>
      <w:r>
        <w:rPr>
          <w:rFonts w:cs="Garamond,Bold" w:asciiTheme="minorHAnsi" w:hAnsiTheme="minorHAnsi"/>
          <w:b/>
          <w:bCs/>
          <w:sz w:val="24"/>
          <w:szCs w:val="24"/>
          <w:lang w:val="en-US" w:eastAsia="en-GB"/>
        </w:rPr>
        <w:t xml:space="preserve">alphabetical order </w:t>
      </w:r>
      <w:r>
        <w:rPr>
          <w:rFonts w:cs="Garamond" w:asciiTheme="minorHAnsi" w:hAnsiTheme="minorHAnsi"/>
          <w:sz w:val="24"/>
          <w:szCs w:val="24"/>
          <w:lang w:val="en-US" w:eastAsia="en-GB"/>
        </w:rPr>
        <w:t>after the Abstract. Up to</w:t>
      </w:r>
      <w:r>
        <w:rPr>
          <w:rFonts w:hint="default" w:cs="Garamond" w:asciiTheme="minorHAnsi" w:hAnsiTheme="minorHAnsi"/>
          <w:sz w:val="24"/>
          <w:szCs w:val="24"/>
          <w:lang w:val="en-US" w:eastAsia="en-GB"/>
        </w:rPr>
        <w:t xml:space="preserve"> </w:t>
      </w:r>
      <w:r>
        <w:rPr>
          <w:rFonts w:cs="Garamond" w:asciiTheme="minorHAnsi" w:hAnsiTheme="minorHAnsi"/>
          <w:sz w:val="24"/>
          <w:szCs w:val="24"/>
          <w:lang w:val="en-US" w:eastAsia="en-GB"/>
        </w:rPr>
        <w:t>7 can be used.</w:t>
      </w:r>
    </w:p>
    <w:p>
      <w:pPr>
        <w:numPr>
          <w:ilvl w:val="0"/>
          <w:numId w:val="3"/>
        </w:numPr>
        <w:autoSpaceDE w:val="0"/>
        <w:autoSpaceDN w:val="0"/>
        <w:adjustRightInd w:val="0"/>
        <w:spacing w:line="360" w:lineRule="auto"/>
        <w:ind w:left="420" w:leftChars="0" w:hanging="420" w:firstLineChars="0"/>
        <w:rPr>
          <w:rFonts w:cs="Wingdings" w:asciiTheme="minorHAnsi" w:hAnsiTheme="minorHAnsi"/>
          <w:sz w:val="24"/>
          <w:szCs w:val="24"/>
          <w:lang w:val="en-US" w:eastAsia="en-GB"/>
        </w:rPr>
      </w:pPr>
      <w:sdt>
        <w:sdtPr>
          <w:rPr>
            <w:rFonts w:cs="Wingdings" w:asciiTheme="minorHAnsi" w:hAnsiTheme="minorHAnsi"/>
            <w:sz w:val="24"/>
            <w:szCs w:val="24"/>
            <w:lang w:val="en-US" w:eastAsia="en-GB"/>
          </w:rPr>
          <w:id w:val="1691106809"/>
        </w:sdtPr>
        <w:sdtEndPr>
          <w:rPr>
            <w:rFonts w:cs="Wingdings" w:asciiTheme="minorHAnsi" w:hAnsiTheme="minorHAnsi"/>
            <w:sz w:val="24"/>
            <w:szCs w:val="24"/>
            <w:lang w:val="en-US" w:eastAsia="en-GB"/>
          </w:rPr>
        </w:sdtEndPr>
        <w:sdtContent>
          <w:r>
            <w:rPr>
              <w:rFonts w:hint="eastAsia" w:ascii="MS Gothic" w:hAnsi="MS Gothic" w:eastAsia="MS Gothic" w:cs="Wingdings"/>
              <w:sz w:val="24"/>
              <w:szCs w:val="24"/>
              <w:lang w:val="en-US" w:eastAsia="en-GB"/>
            </w:rPr>
            <w:t>☐</w:t>
          </w:r>
        </w:sdtContent>
      </w:sdt>
      <w:r>
        <w:rPr>
          <w:rFonts w:cs="Wingdings" w:asciiTheme="minorHAnsi" w:hAnsiTheme="minorHAnsi"/>
          <w:sz w:val="24"/>
          <w:szCs w:val="24"/>
          <w:lang w:val="en-US" w:eastAsia="en-GB"/>
        </w:rPr>
        <w:t xml:space="preserve"> Do not submit abstracts divided in sections, containing non-standard abbreviations or citing</w:t>
      </w:r>
      <w:r>
        <w:rPr>
          <w:rFonts w:cs="Wingdings" w:asciiTheme="minorHAnsi" w:hAnsiTheme="minorHAnsi"/>
          <w:color w:val="FF0000"/>
          <w:sz w:val="24"/>
          <w:szCs w:val="24"/>
          <w:lang w:val="en-US" w:eastAsia="en-GB"/>
        </w:rPr>
        <w:t xml:space="preserve"> </w:t>
      </w:r>
      <w:r>
        <w:rPr>
          <w:rFonts w:cs="Wingdings" w:asciiTheme="minorHAnsi" w:hAnsiTheme="minorHAnsi"/>
          <w:sz w:val="24"/>
          <w:szCs w:val="24"/>
          <w:lang w:val="en-US" w:eastAsia="en-GB"/>
        </w:rPr>
        <w:t>references.</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024013853"/>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Sub-headings in all sections should be clearly indicated but are </w:t>
      </w:r>
      <w:r>
        <w:rPr>
          <w:rFonts w:cs="Garamond,Bold" w:asciiTheme="minorHAnsi" w:hAnsiTheme="minorHAnsi"/>
          <w:b/>
          <w:bCs/>
          <w:sz w:val="24"/>
          <w:szCs w:val="24"/>
          <w:lang w:val="en-US" w:eastAsia="en-GB"/>
        </w:rPr>
        <w:t xml:space="preserve">NOT </w:t>
      </w:r>
      <w:r>
        <w:rPr>
          <w:rFonts w:cs="Garamond" w:asciiTheme="minorHAnsi" w:hAnsiTheme="minorHAnsi"/>
          <w:sz w:val="24"/>
          <w:szCs w:val="24"/>
          <w:lang w:val="en-US" w:eastAsia="en-GB"/>
        </w:rPr>
        <w:t>numbered.</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167243221"/>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Do not combine Results and Discussion.</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690483808"/>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Tables and figures are placed after the list of references. (Tables before figures.)</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466783482"/>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Legends to figures are grouped together on a separate sheet(s) which precedes the figures themselves.</w:t>
      </w:r>
    </w:p>
    <w:p>
      <w:pPr>
        <w:numPr>
          <w:ilvl w:val="0"/>
          <w:numId w:val="3"/>
        </w:numPr>
        <w:autoSpaceDE w:val="0"/>
        <w:autoSpaceDN w:val="0"/>
        <w:adjustRightInd w:val="0"/>
        <w:spacing w:line="360" w:lineRule="auto"/>
        <w:ind w:left="420" w:leftChars="0" w:hanging="420" w:firstLineChars="0"/>
        <w:rPr>
          <w:rFonts w:cs="Garamond" w:asciiTheme="minorHAnsi" w:hAnsiTheme="minorHAnsi"/>
          <w:sz w:val="24"/>
          <w:szCs w:val="24"/>
          <w:lang w:val="en-US" w:eastAsia="en-GB"/>
        </w:rPr>
      </w:pPr>
      <w:sdt>
        <w:sdtPr>
          <w:rPr>
            <w:rFonts w:cs="Garamond" w:asciiTheme="minorHAnsi" w:hAnsiTheme="minorHAnsi"/>
            <w:sz w:val="24"/>
            <w:szCs w:val="24"/>
            <w:lang w:val="en-US" w:eastAsia="en-GB"/>
          </w:rPr>
          <w:id w:val="-1321958066"/>
        </w:sdtPr>
        <w:sdtEndPr>
          <w:rPr>
            <w:rFonts w:cs="Garamond" w:asciiTheme="minorHAnsi" w:hAnsiTheme="minorHAnsi"/>
            <w:sz w:val="24"/>
            <w:szCs w:val="24"/>
            <w:lang w:val="en-US" w:eastAsia="en-GB"/>
          </w:rPr>
        </w:sdtEndPr>
        <w:sdtContent>
          <w:r>
            <w:rPr>
              <w:rFonts w:hint="eastAsia" w:ascii="MS Gothic" w:hAnsi="MS Gothic" w:eastAsia="MS Gothic" w:cs="Garamond"/>
              <w:sz w:val="24"/>
              <w:szCs w:val="24"/>
              <w:lang w:val="en-US" w:eastAsia="en-GB"/>
            </w:rPr>
            <w:t>☐</w:t>
          </w:r>
        </w:sdtContent>
      </w:sdt>
      <w:r>
        <w:rPr>
          <w:rFonts w:cs="Garamond" w:asciiTheme="minorHAnsi" w:hAnsiTheme="minorHAnsi"/>
          <w:sz w:val="24"/>
          <w:szCs w:val="24"/>
          <w:lang w:val="en-US" w:eastAsia="en-GB"/>
        </w:rPr>
        <w:t xml:space="preserve"> Position for each table and figure should be indicated in the text by a marginal note or a clear note</w:t>
      </w:r>
      <w:r>
        <w:rPr>
          <w:rFonts w:hint="default" w:cs="Garamond" w:asciiTheme="minorHAnsi" w:hAnsiTheme="minorHAnsi"/>
          <w:sz w:val="24"/>
          <w:szCs w:val="24"/>
          <w:lang w:val="en-US" w:eastAsia="en-GB"/>
        </w:rPr>
        <w:t xml:space="preserve"> </w:t>
      </w:r>
      <w:r>
        <w:rPr>
          <w:rFonts w:cs="Garamond" w:asciiTheme="minorHAnsi" w:hAnsiTheme="minorHAnsi"/>
          <w:sz w:val="24"/>
          <w:szCs w:val="24"/>
          <w:lang w:val="en-US" w:eastAsia="en-GB"/>
        </w:rPr>
        <w:t>between paragraphs in the text.</w:t>
      </w:r>
    </w:p>
    <w:p>
      <w:pPr>
        <w:spacing w:line="276" w:lineRule="auto"/>
        <w:rPr>
          <w:rFonts w:asciiTheme="minorHAnsi" w:hAnsiTheme="minorHAnsi"/>
          <w:sz w:val="24"/>
          <w:szCs w:val="24"/>
          <w:lang w:val="en-US"/>
        </w:rPr>
      </w:pPr>
    </w:p>
    <w:sectPr>
      <w:headerReference r:id="rId3" w:type="default"/>
      <w:type w:val="continuous"/>
      <w:pgSz w:w="12242" w:h="15842"/>
      <w:pgMar w:top="1418" w:right="737" w:bottom="1080" w:left="1304" w:header="0" w:footer="0" w:gutter="0"/>
      <w:cols w:space="720" w:num="1"/>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Garamond,Bold">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Garamond">
    <w:altName w:val="PMingLiU-ExtB"/>
    <w:panose1 w:val="02020404030301010803"/>
    <w:charset w:val="00"/>
    <w:family w:val="auto"/>
    <w:pitch w:val="default"/>
    <w:sig w:usb0="00000000"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 w:name="MS Gothic">
    <w:panose1 w:val="020B0609070205080204"/>
    <w:charset w:val="80"/>
    <w:family w:val="modern"/>
    <w:pitch w:val="default"/>
    <w:sig w:usb0="E00002FF" w:usb1="6AC7FDFB" w:usb2="08000012" w:usb3="00000000" w:csb0="4002009F" w:csb1="DFD70000"/>
  </w:font>
  <w:font w:name="Wingdings">
    <w:panose1 w:val="05000000000000000000"/>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lang w:val="en-US"/>
      </w:rPr>
      <mc:AlternateContent>
        <mc:Choice Requires="wps">
          <w:drawing>
            <wp:anchor distT="0" distB="0" distL="114300" distR="114300" simplePos="0" relativeHeight="251659264" behindDoc="0" locked="1" layoutInCell="1" allowOverlap="1">
              <wp:simplePos x="0" y="0"/>
              <wp:positionH relativeFrom="column">
                <wp:posOffset>-776605</wp:posOffset>
              </wp:positionH>
              <wp:positionV relativeFrom="page">
                <wp:posOffset>3810</wp:posOffset>
              </wp:positionV>
              <wp:extent cx="7657465" cy="984250"/>
              <wp:effectExtent l="0" t="0" r="635" b="635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7657465" cy="984250"/>
                      </a:xfrm>
                      <a:prstGeom prst="rect">
                        <a:avLst/>
                      </a:prstGeom>
                      <a:noFill/>
                      <a:ln>
                        <a:noFill/>
                      </a:ln>
                    </wps:spPr>
                    <wps:txbx>
                      <w:txbxContent>
                        <w:p>
                          <w:r>
                            <w:rPr>
                              <w:lang w:val="en-US"/>
                            </w:rPr>
                            <w:drawing>
                              <wp:inline distT="0" distB="0" distL="0" distR="0">
                                <wp:extent cx="7458075" cy="84772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
                                        <a:srcRect/>
                                        <a:stretch>
                                          <a:fillRect/>
                                        </a:stretch>
                                      </pic:blipFill>
                                      <pic:spPr>
                                        <a:xfrm>
                                          <a:off x="0" y="0"/>
                                          <a:ext cx="7458075" cy="84772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61.15pt;margin-top:0.3pt;height:77.5pt;width:602.95pt;mso-position-vertical-relative:page;z-index:251659264;mso-width-relative:page;mso-height-relative:page;" filled="f" stroked="f" coordsize="21600,21600" o:gfxdata="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3EpXD2AAAAAoBAAAPAAAAAAAAAAEAIAAAACIAAABkcnMvZG93bnJl&#10;di54bWxQSwECFAAUAAAACACHTuJA594SGf0BAAAEBAAADgAAAAAAAAABACAAAAAnAQAAZHJzL2Uy&#10;b0RvYy54bWxQSwUGAAAAAAYABgBZAQAAlgUAAAAA&#10;">
              <v:fill on="f" focussize="0,0"/>
              <v:stroke on="f"/>
              <v:imagedata o:title=""/>
              <o:lock v:ext="edit" aspectratio="f"/>
              <v:textbox inset="0mm,0mm,0mm,0mm">
                <w:txbxContent>
                  <w:p>
                    <w:r>
                      <w:rPr>
                        <w:lang w:val="en-US"/>
                      </w:rPr>
                      <w:drawing>
                        <wp:inline distT="0" distB="0" distL="0" distR="0">
                          <wp:extent cx="7458075" cy="84772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
                                  <a:srcRect/>
                                  <a:stretch>
                                    <a:fillRect/>
                                  </a:stretch>
                                </pic:blipFill>
                                <pic:spPr>
                                  <a:xfrm>
                                    <a:off x="0" y="0"/>
                                    <a:ext cx="7458075" cy="847725"/>
                                  </a:xfrm>
                                  <a:prstGeom prst="rect">
                                    <a:avLst/>
                                  </a:prstGeom>
                                  <a:noFill/>
                                  <a:ln w="9525">
                                    <a:noFill/>
                                    <a:miter lim="800000"/>
                                    <a:headEnd/>
                                    <a:tailEnd/>
                                  </a:ln>
                                </pic:spPr>
                              </pic:pic>
                            </a:graphicData>
                          </a:graphic>
                        </wp:inline>
                      </w:drawing>
                    </w:r>
                  </w:p>
                </w:txbxContent>
              </v:textbox>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1CCC1F"/>
    <w:multiLevelType w:val="singleLevel"/>
    <w:tmpl w:val="D91CCC1F"/>
    <w:lvl w:ilvl="0" w:tentative="0">
      <w:start w:val="1"/>
      <w:numFmt w:val="bullet"/>
      <w:lvlText w:val=""/>
      <w:lvlJc w:val="left"/>
      <w:pPr>
        <w:ind w:left="420" w:hanging="420"/>
      </w:pPr>
      <w:rPr>
        <w:rFonts w:hint="default" w:ascii="Wingdings" w:hAnsi="Wingdings"/>
      </w:rPr>
    </w:lvl>
  </w:abstractNum>
  <w:abstractNum w:abstractNumId="1">
    <w:nsid w:val="03550712"/>
    <w:multiLevelType w:val="multilevel"/>
    <w:tmpl w:val="0355071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B02EBE8"/>
    <w:multiLevelType w:val="singleLevel"/>
    <w:tmpl w:val="4B02EBE8"/>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nforcement="0"/>
  <w:defaultTabStop w:val="709"/>
  <w:hyphenationZone w:val="425"/>
  <w:displayHorizontalDrawingGridEvery w:val="0"/>
  <w:displayVerticalDrawingGridEvery w:val="0"/>
  <w:doNotUseMarginsForDrawingGridOrigin w:val="1"/>
  <w:drawingGridHorizontalOrigin w:val="1800"/>
  <w:drawingGridVerticalOrigin w:val="1440"/>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B00"/>
    <w:rsid w:val="00006122"/>
    <w:rsid w:val="000075F8"/>
    <w:rsid w:val="00015D3B"/>
    <w:rsid w:val="00036882"/>
    <w:rsid w:val="00047729"/>
    <w:rsid w:val="0005095D"/>
    <w:rsid w:val="00054179"/>
    <w:rsid w:val="0008164F"/>
    <w:rsid w:val="000949C5"/>
    <w:rsid w:val="000A16FC"/>
    <w:rsid w:val="000C02A3"/>
    <w:rsid w:val="000C21DF"/>
    <w:rsid w:val="000C343B"/>
    <w:rsid w:val="000C7531"/>
    <w:rsid w:val="000D2673"/>
    <w:rsid w:val="000E01D2"/>
    <w:rsid w:val="000E34D1"/>
    <w:rsid w:val="000E48A5"/>
    <w:rsid w:val="000E6750"/>
    <w:rsid w:val="000F083F"/>
    <w:rsid w:val="00102A57"/>
    <w:rsid w:val="00102CB3"/>
    <w:rsid w:val="001236EE"/>
    <w:rsid w:val="001331FE"/>
    <w:rsid w:val="001505B8"/>
    <w:rsid w:val="00166B0B"/>
    <w:rsid w:val="001A4FF3"/>
    <w:rsid w:val="001B1077"/>
    <w:rsid w:val="001C01AF"/>
    <w:rsid w:val="001D3F9F"/>
    <w:rsid w:val="001F2924"/>
    <w:rsid w:val="002005EB"/>
    <w:rsid w:val="00213A93"/>
    <w:rsid w:val="00215356"/>
    <w:rsid w:val="0023584F"/>
    <w:rsid w:val="00246647"/>
    <w:rsid w:val="00262F2A"/>
    <w:rsid w:val="002A770C"/>
    <w:rsid w:val="0030380E"/>
    <w:rsid w:val="00305A74"/>
    <w:rsid w:val="00306950"/>
    <w:rsid w:val="00325ECF"/>
    <w:rsid w:val="00347755"/>
    <w:rsid w:val="003514EA"/>
    <w:rsid w:val="00351F6F"/>
    <w:rsid w:val="00361E79"/>
    <w:rsid w:val="00363828"/>
    <w:rsid w:val="00364309"/>
    <w:rsid w:val="00375D2D"/>
    <w:rsid w:val="0038542C"/>
    <w:rsid w:val="0039172C"/>
    <w:rsid w:val="00397200"/>
    <w:rsid w:val="003B08DB"/>
    <w:rsid w:val="003B621B"/>
    <w:rsid w:val="003C5CDC"/>
    <w:rsid w:val="003C7876"/>
    <w:rsid w:val="003D4737"/>
    <w:rsid w:val="003E3916"/>
    <w:rsid w:val="003E61B2"/>
    <w:rsid w:val="003F747C"/>
    <w:rsid w:val="00400BB5"/>
    <w:rsid w:val="004019C6"/>
    <w:rsid w:val="004047C5"/>
    <w:rsid w:val="0041627D"/>
    <w:rsid w:val="00420723"/>
    <w:rsid w:val="004217D0"/>
    <w:rsid w:val="00444444"/>
    <w:rsid w:val="00473BCC"/>
    <w:rsid w:val="00474798"/>
    <w:rsid w:val="00495132"/>
    <w:rsid w:val="004B3370"/>
    <w:rsid w:val="004B379B"/>
    <w:rsid w:val="004B3E14"/>
    <w:rsid w:val="004C3570"/>
    <w:rsid w:val="004C36A5"/>
    <w:rsid w:val="004F1310"/>
    <w:rsid w:val="005472D5"/>
    <w:rsid w:val="00556DEE"/>
    <w:rsid w:val="00556FB0"/>
    <w:rsid w:val="00574F8C"/>
    <w:rsid w:val="00581D57"/>
    <w:rsid w:val="0058784B"/>
    <w:rsid w:val="005956A5"/>
    <w:rsid w:val="005B29FD"/>
    <w:rsid w:val="005E2954"/>
    <w:rsid w:val="0061694F"/>
    <w:rsid w:val="006348DA"/>
    <w:rsid w:val="0063736C"/>
    <w:rsid w:val="00645C52"/>
    <w:rsid w:val="00662724"/>
    <w:rsid w:val="0066497A"/>
    <w:rsid w:val="00672117"/>
    <w:rsid w:val="00680810"/>
    <w:rsid w:val="006865FC"/>
    <w:rsid w:val="00692B86"/>
    <w:rsid w:val="006C5FB5"/>
    <w:rsid w:val="006D0E10"/>
    <w:rsid w:val="006D5CC7"/>
    <w:rsid w:val="006D6857"/>
    <w:rsid w:val="006E3A40"/>
    <w:rsid w:val="006E5E93"/>
    <w:rsid w:val="0070031F"/>
    <w:rsid w:val="007114EB"/>
    <w:rsid w:val="00736BD9"/>
    <w:rsid w:val="00766CA2"/>
    <w:rsid w:val="007679A0"/>
    <w:rsid w:val="00775210"/>
    <w:rsid w:val="00781AF0"/>
    <w:rsid w:val="00786751"/>
    <w:rsid w:val="007A14E7"/>
    <w:rsid w:val="007A745E"/>
    <w:rsid w:val="007B4568"/>
    <w:rsid w:val="007B5ACC"/>
    <w:rsid w:val="007B5B5D"/>
    <w:rsid w:val="007D279D"/>
    <w:rsid w:val="007E340F"/>
    <w:rsid w:val="007E60BF"/>
    <w:rsid w:val="007F670B"/>
    <w:rsid w:val="00822ACB"/>
    <w:rsid w:val="00823C1B"/>
    <w:rsid w:val="00827C2D"/>
    <w:rsid w:val="00843C42"/>
    <w:rsid w:val="0086585A"/>
    <w:rsid w:val="00883651"/>
    <w:rsid w:val="00890861"/>
    <w:rsid w:val="008A557E"/>
    <w:rsid w:val="008A5B35"/>
    <w:rsid w:val="008D23BF"/>
    <w:rsid w:val="008D2F46"/>
    <w:rsid w:val="008F0E43"/>
    <w:rsid w:val="008F1B9E"/>
    <w:rsid w:val="009132B4"/>
    <w:rsid w:val="00913A7A"/>
    <w:rsid w:val="00914B00"/>
    <w:rsid w:val="009173CB"/>
    <w:rsid w:val="00947638"/>
    <w:rsid w:val="00954FB8"/>
    <w:rsid w:val="00976E72"/>
    <w:rsid w:val="009935EF"/>
    <w:rsid w:val="009A0B43"/>
    <w:rsid w:val="009D449C"/>
    <w:rsid w:val="009D7E79"/>
    <w:rsid w:val="009E0799"/>
    <w:rsid w:val="009E24B2"/>
    <w:rsid w:val="00A373AA"/>
    <w:rsid w:val="00A41142"/>
    <w:rsid w:val="00A43C2F"/>
    <w:rsid w:val="00A64A12"/>
    <w:rsid w:val="00A83684"/>
    <w:rsid w:val="00AA286C"/>
    <w:rsid w:val="00AD1A12"/>
    <w:rsid w:val="00AE72CD"/>
    <w:rsid w:val="00AF4FB4"/>
    <w:rsid w:val="00AF7E13"/>
    <w:rsid w:val="00B009CC"/>
    <w:rsid w:val="00B07700"/>
    <w:rsid w:val="00B136FF"/>
    <w:rsid w:val="00B2133D"/>
    <w:rsid w:val="00B409BB"/>
    <w:rsid w:val="00B41A6C"/>
    <w:rsid w:val="00B44D5C"/>
    <w:rsid w:val="00B50EA4"/>
    <w:rsid w:val="00B50F40"/>
    <w:rsid w:val="00B54868"/>
    <w:rsid w:val="00B56CF6"/>
    <w:rsid w:val="00B639C9"/>
    <w:rsid w:val="00B70C56"/>
    <w:rsid w:val="00B72174"/>
    <w:rsid w:val="00B9111C"/>
    <w:rsid w:val="00BA46E4"/>
    <w:rsid w:val="00BB784B"/>
    <w:rsid w:val="00BC3C0C"/>
    <w:rsid w:val="00BC4119"/>
    <w:rsid w:val="00BC52E9"/>
    <w:rsid w:val="00BE2C57"/>
    <w:rsid w:val="00BE49A2"/>
    <w:rsid w:val="00BE5787"/>
    <w:rsid w:val="00BF75ED"/>
    <w:rsid w:val="00C10282"/>
    <w:rsid w:val="00C33C0A"/>
    <w:rsid w:val="00C62EB0"/>
    <w:rsid w:val="00C82DBF"/>
    <w:rsid w:val="00C84E4F"/>
    <w:rsid w:val="00C86863"/>
    <w:rsid w:val="00C9001C"/>
    <w:rsid w:val="00C938EE"/>
    <w:rsid w:val="00CA39F5"/>
    <w:rsid w:val="00CC1413"/>
    <w:rsid w:val="00CC3E81"/>
    <w:rsid w:val="00CE3E67"/>
    <w:rsid w:val="00CE48E3"/>
    <w:rsid w:val="00CE6293"/>
    <w:rsid w:val="00D03C0B"/>
    <w:rsid w:val="00D16A18"/>
    <w:rsid w:val="00D21531"/>
    <w:rsid w:val="00D43287"/>
    <w:rsid w:val="00D52137"/>
    <w:rsid w:val="00D57EBA"/>
    <w:rsid w:val="00D60480"/>
    <w:rsid w:val="00D61AD5"/>
    <w:rsid w:val="00D8449C"/>
    <w:rsid w:val="00DA33EA"/>
    <w:rsid w:val="00DA4C55"/>
    <w:rsid w:val="00DA6FCF"/>
    <w:rsid w:val="00DD37B6"/>
    <w:rsid w:val="00DD4315"/>
    <w:rsid w:val="00E027EA"/>
    <w:rsid w:val="00E03EF4"/>
    <w:rsid w:val="00E248D7"/>
    <w:rsid w:val="00E31C79"/>
    <w:rsid w:val="00E35BF2"/>
    <w:rsid w:val="00E3734A"/>
    <w:rsid w:val="00E52B64"/>
    <w:rsid w:val="00E60AEE"/>
    <w:rsid w:val="00E83B30"/>
    <w:rsid w:val="00EA45E5"/>
    <w:rsid w:val="00EB3D3A"/>
    <w:rsid w:val="00ED2AB0"/>
    <w:rsid w:val="00ED3D26"/>
    <w:rsid w:val="00ED5E60"/>
    <w:rsid w:val="00EF7699"/>
    <w:rsid w:val="00F0660A"/>
    <w:rsid w:val="00F25299"/>
    <w:rsid w:val="00F30C80"/>
    <w:rsid w:val="00F348FE"/>
    <w:rsid w:val="00F3752F"/>
    <w:rsid w:val="00F43D50"/>
    <w:rsid w:val="00F469B5"/>
    <w:rsid w:val="00F77A2E"/>
    <w:rsid w:val="00F77C37"/>
    <w:rsid w:val="00F859DA"/>
    <w:rsid w:val="00FA2DBD"/>
    <w:rsid w:val="00FA3881"/>
    <w:rsid w:val="00FB15C1"/>
    <w:rsid w:val="00FC3C3A"/>
    <w:rsid w:val="00FD6BAC"/>
    <w:rsid w:val="00FF7514"/>
    <w:rsid w:val="04946D89"/>
  </w:rsids>
  <m:mathPr>
    <m:mathFont m:val="Cambria Math"/>
    <m:brkBin m:val="before"/>
    <m:brkBinSub m:val="--"/>
    <m:smallFrac m:val="1"/>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99"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de-DE" w:eastAsia="en-US" w:bidi="ar-SA"/>
    </w:rPr>
  </w:style>
  <w:style w:type="paragraph" w:styleId="2">
    <w:name w:val="heading 1"/>
    <w:basedOn w:val="1"/>
    <w:next w:val="1"/>
    <w:qFormat/>
    <w:uiPriority w:val="0"/>
    <w:pPr>
      <w:keepNext/>
      <w:framePr w:w="4253" w:h="1814" w:hRule="exact" w:hSpace="142" w:wrap="around" w:vAnchor="page" w:hAnchor="page" w:x="6975" w:y="12248"/>
      <w:outlineLvl w:val="0"/>
    </w:pPr>
    <w:rPr>
      <w:b/>
    </w:rPr>
  </w:style>
  <w:style w:type="paragraph" w:styleId="3">
    <w:name w:val="heading 2"/>
    <w:basedOn w:val="1"/>
    <w:next w:val="1"/>
    <w:qFormat/>
    <w:uiPriority w:val="0"/>
    <w:pPr>
      <w:keepNext/>
      <w:outlineLvl w:val="1"/>
    </w:pPr>
    <w:rPr>
      <w:rFonts w:ascii="Verdana" w:hAnsi="Verdana"/>
      <w:sz w:val="24"/>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0"/>
    <w:pPr>
      <w:framePr w:w="3969" w:h="1985" w:hRule="exact" w:hSpace="142" w:wrap="around" w:vAnchor="margin" w:hAnchor="margin" w:x="285" w:y="12475"/>
      <w:tabs>
        <w:tab w:val="left" w:pos="567"/>
      </w:tabs>
    </w:pPr>
    <w:rPr>
      <w:b/>
    </w:rPr>
  </w:style>
  <w:style w:type="paragraph" w:styleId="5">
    <w:name w:val="Document Map"/>
    <w:basedOn w:val="1"/>
    <w:semiHidden/>
    <w:uiPriority w:val="0"/>
    <w:pPr>
      <w:shd w:val="clear" w:color="auto" w:fill="000080"/>
    </w:pPr>
    <w:rPr>
      <w:rFonts w:ascii="Tahoma" w:hAnsi="Tahoma"/>
    </w:rPr>
  </w:style>
  <w:style w:type="paragraph" w:styleId="6">
    <w:name w:val="Plain Text"/>
    <w:basedOn w:val="1"/>
    <w:link w:val="19"/>
    <w:uiPriority w:val="99"/>
    <w:rPr>
      <w:rFonts w:ascii="Courier New" w:hAnsi="Courier New"/>
      <w:sz w:val="22"/>
      <w:szCs w:val="22"/>
      <w:lang w:eastAsia="de-DE"/>
    </w:rPr>
  </w:style>
  <w:style w:type="paragraph" w:styleId="7">
    <w:name w:val="Balloon Text"/>
    <w:basedOn w:val="1"/>
    <w:semiHidden/>
    <w:uiPriority w:val="0"/>
    <w:rPr>
      <w:rFonts w:ascii="Tahoma" w:hAnsi="Tahoma" w:cs="Tahoma"/>
      <w:sz w:val="16"/>
      <w:szCs w:val="16"/>
    </w:rPr>
  </w:style>
  <w:style w:type="paragraph" w:styleId="8">
    <w:name w:val="footer"/>
    <w:basedOn w:val="1"/>
    <w:uiPriority w:val="0"/>
    <w:pPr>
      <w:tabs>
        <w:tab w:val="center" w:pos="4536"/>
        <w:tab w:val="right" w:pos="9072"/>
      </w:tabs>
    </w:pPr>
  </w:style>
  <w:style w:type="paragraph" w:styleId="9">
    <w:name w:val="header"/>
    <w:basedOn w:val="1"/>
    <w:uiPriority w:val="0"/>
    <w:pPr>
      <w:tabs>
        <w:tab w:val="center" w:pos="4536"/>
        <w:tab w:val="right" w:pos="9072"/>
      </w:tabs>
    </w:pPr>
  </w:style>
  <w:style w:type="paragraph" w:styleId="10">
    <w:name w:val="Normal (Web)"/>
    <w:basedOn w:val="1"/>
    <w:uiPriority w:val="99"/>
    <w:pPr>
      <w:spacing w:before="100" w:beforeAutospacing="1" w:after="100" w:afterAutospacing="1"/>
    </w:pPr>
    <w:rPr>
      <w:rFonts w:eastAsia="MS Mincho"/>
      <w:sz w:val="24"/>
      <w:szCs w:val="24"/>
      <w:lang w:val="en-US" w:eastAsia="ja-JP"/>
    </w:rPr>
  </w:style>
  <w:style w:type="character" w:styleId="13">
    <w:name w:val="Strong"/>
    <w:basedOn w:val="12"/>
    <w:qFormat/>
    <w:uiPriority w:val="22"/>
    <w:rPr>
      <w:b/>
      <w:bCs/>
    </w:rPr>
  </w:style>
  <w:style w:type="character" w:styleId="14">
    <w:name w:val="FollowedHyperlink"/>
    <w:basedOn w:val="12"/>
    <w:uiPriority w:val="0"/>
    <w:rPr>
      <w:color w:val="800080"/>
      <w:u w:val="single"/>
    </w:rPr>
  </w:style>
  <w:style w:type="character" w:styleId="15">
    <w:name w:val="Emphasis"/>
    <w:basedOn w:val="12"/>
    <w:qFormat/>
    <w:uiPriority w:val="0"/>
    <w:rPr>
      <w:i/>
      <w:iCs/>
    </w:rPr>
  </w:style>
  <w:style w:type="character" w:styleId="16">
    <w:name w:val="Hyperlink"/>
    <w:basedOn w:val="12"/>
    <w:uiPriority w:val="0"/>
    <w:rPr>
      <w:color w:val="0000FF"/>
      <w:u w:val="single"/>
    </w:rPr>
  </w:style>
  <w:style w:type="character" w:customStyle="1" w:styleId="17">
    <w:name w:val="Normal1"/>
    <w:uiPriority w:val="0"/>
    <w:rPr>
      <w:rFonts w:ascii="Helvetica" w:hAnsi="Helvetica"/>
      <w:sz w:val="24"/>
    </w:rPr>
  </w:style>
  <w:style w:type="character" w:customStyle="1" w:styleId="18">
    <w:name w:val="apple-style-span"/>
    <w:basedOn w:val="12"/>
    <w:qFormat/>
    <w:uiPriority w:val="0"/>
  </w:style>
  <w:style w:type="character" w:customStyle="1" w:styleId="19">
    <w:name w:val="Plain Text Char"/>
    <w:basedOn w:val="12"/>
    <w:link w:val="6"/>
    <w:qFormat/>
    <w:locked/>
    <w:uiPriority w:val="99"/>
    <w:rPr>
      <w:rFonts w:ascii="Courier New" w:hAnsi="Courier New"/>
      <w:sz w:val="22"/>
      <w:szCs w:val="22"/>
      <w:lang w:val="de-DE" w:eastAsia="de-DE" w:bidi="ar-SA"/>
    </w:rPr>
  </w:style>
  <w:style w:type="character" w:customStyle="1" w:styleId="20">
    <w:name w:val="EmailStyle29"/>
    <w:basedOn w:val="12"/>
    <w:semiHidden/>
    <w:uiPriority w:val="0"/>
    <w:rPr>
      <w:rFonts w:ascii="Arial" w:hAnsi="Arial" w:cs="Arial"/>
      <w:color w:val="0000FF"/>
      <w:sz w:val="24"/>
      <w:szCs w:val="24"/>
      <w:u w:val="none"/>
    </w:rPr>
  </w:style>
  <w:style w:type="paragraph" w:styleId="21">
    <w:name w:val="No Spacing"/>
    <w:qFormat/>
    <w:uiPriority w:val="1"/>
    <w:rPr>
      <w:rFonts w:ascii="Times New Roman" w:hAnsi="Times New Roman" w:eastAsia="Times New Roman" w:cs="Times New Roman"/>
      <w:lang w:val="de-DE" w:eastAsia="en-US" w:bidi="ar-SA"/>
    </w:rPr>
  </w:style>
  <w:style w:type="paragraph" w:styleId="22">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Springer-Verlag</Company>
  <Pages>2</Pages>
  <Words>432</Words>
  <Characters>2463</Characters>
  <Lines>20</Lines>
  <Paragraphs>5</Paragraphs>
  <TotalTime>8</TotalTime>
  <ScaleCrop>false</ScaleCrop>
  <LinksUpToDate>false</LinksUpToDate>
  <CharactersWithSpaces>2890</CharactersWithSpaces>
  <Application>WPS Office_11.1.0.11294_F1E327BC-269C-435d-A152-05C5408002CA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2015-09-17T13:16:00Z</dcterms:created>
  <dc:creator>Grosch-Druckzentrum</dc:creator>
  <cp:keywords>Buch • Bestellung • Formular</cp:keywords>
  <cp:lastModifiedBy>娜娜 clevie</cp:lastModifiedBy>
  <cp:lastPrinted>2010-05-07T11:10:00Z</cp:lastPrinted>
  <dcterms:modified xsi:type="dcterms:W3CDTF">2022-01-15T09:33:30Z</dcterms:modified>
  <dc:subject>Formular zur Buchbestellung</dc:subject>
  <dc:title>Springer-Buch-Bestellung</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5CD1EA25375F4497BC573258A077C857</vt:lpwstr>
  </property>
</Properties>
</file>