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DF97C" w14:textId="77777777" w:rsidR="00D13B3A" w:rsidRDefault="00D13B3A" w:rsidP="00D13B3A">
      <w:pPr>
        <w:rPr>
          <w:rFonts w:ascii="Times New Roman" w:hAnsi="Times New Roman" w:cs="Times New Roman"/>
          <w:b/>
          <w:sz w:val="24"/>
          <w:szCs w:val="24"/>
        </w:rPr>
      </w:pPr>
      <w:r w:rsidRPr="0058332C">
        <w:rPr>
          <w:rFonts w:ascii="Times New Roman" w:hAnsi="Times New Roman" w:cs="Times New Roman"/>
          <w:b/>
          <w:sz w:val="24"/>
          <w:szCs w:val="24"/>
        </w:rPr>
        <w:t>Additional information</w:t>
      </w:r>
    </w:p>
    <w:p w14:paraId="29290DD9" w14:textId="77777777" w:rsidR="00D13B3A" w:rsidRPr="00F441BE" w:rsidRDefault="00D13B3A" w:rsidP="00D13B3A">
      <w:pPr>
        <w:rPr>
          <w:rFonts w:ascii="Times New Roman" w:hAnsi="Times New Roman" w:cs="Times New Roman"/>
          <w:b/>
          <w:sz w:val="24"/>
          <w:szCs w:val="24"/>
        </w:rPr>
      </w:pPr>
      <w:r w:rsidRPr="00F441BE">
        <w:rPr>
          <w:rFonts w:ascii="Times New Roman" w:hAnsi="Times New Roman" w:cs="Times New Roman"/>
          <w:b/>
          <w:sz w:val="24"/>
          <w:szCs w:val="24"/>
        </w:rPr>
        <w:t>Figure S1. Differentially expressed genes (DEGs) between wild and cultivated peanuts</w:t>
      </w:r>
    </w:p>
    <w:p w14:paraId="270504CA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 and B) Volcano plots of Up- and Down-regulated DEGs at R5 (A) and R8 (B) stages, respectively. (C) A </w:t>
      </w:r>
      <w:proofErr w:type="spellStart"/>
      <w:r>
        <w:rPr>
          <w:rFonts w:ascii="Times New Roman" w:hAnsi="Times New Roman" w:cs="Times New Roman"/>
          <w:sz w:val="24"/>
          <w:szCs w:val="24"/>
        </w:rPr>
        <w:t>venn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diagram of the number of DEGs between wild and cultivated peanuts at R5 and R8 stages. SW and SC indicated seeds of wild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cultivated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peanuts at R5 stage, respectively. BW and BC denoted seeds of wild and cultivated peanuts at R8 stage, respectively.</w:t>
      </w:r>
    </w:p>
    <w:p w14:paraId="069593C0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3351E27A" w14:textId="77777777" w:rsidR="00D13B3A" w:rsidRPr="00F441BE" w:rsidRDefault="00D13B3A" w:rsidP="00D13B3A">
      <w:pPr>
        <w:rPr>
          <w:rFonts w:ascii="Times New Roman" w:hAnsi="Times New Roman" w:cs="Times New Roman"/>
          <w:b/>
          <w:sz w:val="24"/>
          <w:szCs w:val="24"/>
        </w:rPr>
      </w:pPr>
      <w:r w:rsidRPr="00F441BE">
        <w:rPr>
          <w:rFonts w:ascii="Times New Roman" w:hAnsi="Times New Roman" w:cs="Times New Roman"/>
          <w:b/>
          <w:sz w:val="24"/>
          <w:szCs w:val="24"/>
        </w:rPr>
        <w:t xml:space="preserve">Figure S2. Heatmap of lipid </w:t>
      </w:r>
      <w:proofErr w:type="gramStart"/>
      <w:r w:rsidRPr="00F441BE">
        <w:rPr>
          <w:rFonts w:ascii="Times New Roman" w:hAnsi="Times New Roman" w:cs="Times New Roman"/>
          <w:b/>
          <w:sz w:val="24"/>
          <w:szCs w:val="24"/>
        </w:rPr>
        <w:t>metabolism-related</w:t>
      </w:r>
      <w:proofErr w:type="gramEnd"/>
      <w:r w:rsidRPr="00F441BE">
        <w:rPr>
          <w:rFonts w:ascii="Times New Roman" w:hAnsi="Times New Roman" w:cs="Times New Roman"/>
          <w:b/>
          <w:sz w:val="24"/>
          <w:szCs w:val="24"/>
        </w:rPr>
        <w:t xml:space="preserve"> DEGs between wild and cultivated peanuts</w:t>
      </w:r>
    </w:p>
    <w:p w14:paraId="676A1EDC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 and SC indicated seeds of wild and cultivated peanuts at R5 stage, respectively. BW and BC denoted seeds of wild and cultivated peanuts at R8 stage, respectively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D2ED521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38B352D1" w14:textId="77777777" w:rsidR="00D13B3A" w:rsidRPr="00F441BE" w:rsidRDefault="00D13B3A" w:rsidP="00D13B3A">
      <w:pPr>
        <w:rPr>
          <w:rFonts w:ascii="Times New Roman" w:hAnsi="Times New Roman" w:cs="Times New Roman"/>
          <w:b/>
          <w:sz w:val="24"/>
          <w:szCs w:val="24"/>
        </w:rPr>
      </w:pPr>
      <w:r w:rsidRPr="00F441BE">
        <w:rPr>
          <w:rFonts w:ascii="Times New Roman" w:hAnsi="Times New Roman" w:cs="Times New Roman"/>
          <w:b/>
          <w:sz w:val="24"/>
          <w:szCs w:val="24"/>
        </w:rPr>
        <w:t>Figure S3. Global information of DNA methylation in seeds of S245 and Z16 at R5 and R8 stages</w:t>
      </w:r>
    </w:p>
    <w:p w14:paraId="527CF145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The average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ethylation level of overall, CG, CHG, and CHH contexts. (B) The proportion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mCG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mCHG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mCHH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among all </w:t>
      </w:r>
      <w:proofErr w:type="spellStart"/>
      <w:r>
        <w:rPr>
          <w:rFonts w:ascii="Times New Roman" w:hAnsi="Times New Roman" w:cs="Times New Roman"/>
          <w:sz w:val="24"/>
          <w:szCs w:val="24"/>
        </w:rPr>
        <w:t>methylcytosine</w:t>
      </w:r>
      <w:proofErr w:type="spellEnd"/>
      <w:r>
        <w:rPr>
          <w:rFonts w:ascii="Times New Roman" w:hAnsi="Times New Roman" w:cs="Times New Roman"/>
          <w:sz w:val="24"/>
          <w:szCs w:val="24"/>
        </w:rPr>
        <w:t>. S245 and SZ16 represented seeds of 245 and Z16 at R5 stage, respectively. B245 and BZ16 represented seeds of 245 and Z16 at R8 stage, respectively.</w:t>
      </w:r>
    </w:p>
    <w:p w14:paraId="1E40B9A3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341E6653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 Summary of RNA-seq data</w:t>
      </w:r>
    </w:p>
    <w:p w14:paraId="0D485C44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2C085593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S2. Gene expression level in 16 samples</w:t>
      </w:r>
    </w:p>
    <w:p w14:paraId="56C7BD12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47AD3F1E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S3. Enrichment of GO terms in the 9 gene expression clusters</w:t>
      </w:r>
    </w:p>
    <w:p w14:paraId="5C5B4B19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355CD8D2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S4. Detected DEGs between wild and cultivated peanuts at R5 stage</w:t>
      </w:r>
    </w:p>
    <w:p w14:paraId="45F6C8DB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278447DC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S5. Detected DEGs between wild and cultivated peanuts at R8 stage</w:t>
      </w:r>
    </w:p>
    <w:p w14:paraId="18C595A5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6F0AA2CC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S6. </w:t>
      </w:r>
      <w:proofErr w:type="spellStart"/>
      <w:r>
        <w:rPr>
          <w:rFonts w:ascii="Times New Roman" w:hAnsi="Times New Roman" w:cs="Times New Roman"/>
          <w:sz w:val="24"/>
          <w:szCs w:val="24"/>
        </w:rPr>
        <w:t>Coexpression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network of lipid-related genes with transcription factor genes</w:t>
      </w:r>
    </w:p>
    <w:p w14:paraId="06144D5F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53E8E04B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S7. Information of bisulfite sequencing</w:t>
      </w:r>
    </w:p>
    <w:p w14:paraId="27F19296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79914933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S8. The number of DMRs in CG, CHG, and CHH contexts</w:t>
      </w:r>
    </w:p>
    <w:p w14:paraId="55B21905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</w:p>
    <w:p w14:paraId="2C76B972" w14:textId="77777777" w:rsidR="00D13B3A" w:rsidRDefault="00D13B3A" w:rsidP="00D13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S9. The number of DMRs overlapping with DEGs between 245 and Z16</w:t>
      </w:r>
    </w:p>
    <w:p w14:paraId="6D427DF9" w14:textId="77777777" w:rsidR="007B34E6" w:rsidRDefault="007B34E6"/>
    <w:sectPr w:rsidR="007B34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B3A"/>
    <w:rsid w:val="007B34E6"/>
    <w:rsid w:val="00D1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32B7E"/>
  <w15:chartTrackingRefBased/>
  <w15:docId w15:val="{8C55ADC5-306C-4C6B-BD12-4ACC252B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B3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2022-01-07T19:03:00Z</dcterms:created>
  <dcterms:modified xsi:type="dcterms:W3CDTF">2022-01-07T19:03:00Z</dcterms:modified>
</cp:coreProperties>
</file>