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auto"/>
        <w:jc w:val="center"/>
        <w:rPr>
          <w:rFonts w:hint="eastAsia" w:ascii="Times New Roman" w:hAnsi="Times New Roman" w:cs="Times New Roman"/>
          <w:b/>
          <w:bCs/>
          <w:color w:val="000000"/>
          <w:sz w:val="32"/>
          <w:szCs w:val="32"/>
        </w:rPr>
      </w:pPr>
      <w:bookmarkStart w:id="0" w:name="_Hlk68300107"/>
      <w:bookmarkEnd w:id="0"/>
      <w:r>
        <w:rPr>
          <w:rStyle w:val="8"/>
          <w:rFonts w:ascii="Times New Roman" w:hAnsi="Times New Roman" w:cs="Times New Roman"/>
        </w:rPr>
        <w:t>Supporting Information</w:t>
      </w:r>
    </w:p>
    <w:p>
      <w:pPr>
        <w:adjustRightInd w:val="0"/>
        <w:snapToGrid w:val="0"/>
        <w:spacing w:line="480" w:lineRule="auto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 xml:space="preserve">Biodegradable </w:t>
      </w:r>
      <w:r>
        <w:rPr>
          <w:rFonts w:ascii="Times New Roman" w:hAnsi="Times New Roman" w:eastAsia="宋体" w:cs="Times New Roman"/>
          <w:b/>
          <w:bCs/>
          <w:sz w:val="24"/>
        </w:rPr>
        <w:t>MoSe</w:t>
      </w:r>
      <w:r>
        <w:rPr>
          <w:rFonts w:hint="eastAsia" w:ascii="Times New Roman" w:hAnsi="Times New Roman" w:cs="Times New Roman"/>
          <w:b/>
          <w:sz w:val="24"/>
          <w:vertAlign w:val="subscript"/>
        </w:rPr>
        <w:t>2</w:t>
      </w:r>
      <w:r>
        <w:rPr>
          <w:rFonts w:ascii="Times New Roman" w:hAnsi="Times New Roman" w:eastAsia="宋体" w:cs="Times New Roman"/>
          <w:b/>
          <w:bCs/>
          <w:sz w:val="24"/>
        </w:rPr>
        <w:t>@PVP</w:t>
      </w:r>
      <w:r>
        <w:rPr>
          <w:rFonts w:hint="eastAsia" w:ascii="Times New Roman" w:hAnsi="Times New Roman" w:eastAsia="宋体" w:cs="Times New Roman"/>
          <w:b/>
          <w:bCs/>
          <w:sz w:val="24"/>
        </w:rPr>
        <w:t xml:space="preserve"> with multi-enzyme activity ameliorates acute pancreatitis</w:t>
      </w:r>
    </w:p>
    <w:p>
      <w:pPr>
        <w:adjustRightInd w:val="0"/>
        <w:snapToGrid w:val="0"/>
        <w:spacing w:line="480" w:lineRule="auto"/>
        <w:rPr>
          <w:rFonts w:ascii="Times New Roman" w:hAnsi="Times New Roman" w:eastAsia="宋体" w:cs="Times New Roman"/>
          <w:bCs/>
          <w:sz w:val="24"/>
        </w:rPr>
      </w:pPr>
      <w:r>
        <w:rPr>
          <w:rFonts w:ascii="Times New Roman" w:hAnsi="Times New Roman" w:eastAsia="宋体" w:cs="Times New Roman"/>
          <w:bCs/>
          <w:sz w:val="24"/>
        </w:rPr>
        <w:t>Pei Xie,</w:t>
      </w:r>
      <w:r>
        <w:rPr>
          <w:rFonts w:ascii="Times New Roman" w:hAnsi="Times New Roman" w:eastAsia="宋体" w:cs="Times New Roman"/>
          <w:bCs/>
          <w:sz w:val="24"/>
          <w:vertAlign w:val="superscript"/>
        </w:rPr>
        <w:t>a,1</w:t>
      </w:r>
      <w:r>
        <w:rPr>
          <w:rFonts w:ascii="Times New Roman" w:hAnsi="Times New Roman" w:eastAsia="宋体" w:cs="Times New Roman"/>
          <w:bCs/>
          <w:sz w:val="24"/>
        </w:rPr>
        <w:t xml:space="preserve"> Liying Zhang,</w:t>
      </w:r>
      <w:r>
        <w:rPr>
          <w:rFonts w:ascii="Times New Roman" w:hAnsi="Times New Roman" w:eastAsia="宋体" w:cs="Times New Roman"/>
          <w:bCs/>
          <w:sz w:val="24"/>
          <w:vertAlign w:val="superscript"/>
        </w:rPr>
        <w:t>b,1</w:t>
      </w:r>
      <w:r>
        <w:rPr>
          <w:rFonts w:ascii="Times New Roman" w:hAnsi="Times New Roman" w:eastAsia="宋体" w:cs="Times New Roman"/>
          <w:bCs/>
          <w:sz w:val="24"/>
        </w:rPr>
        <w:t xml:space="preserve"> Hui Shen,</w:t>
      </w:r>
      <w:r>
        <w:rPr>
          <w:rFonts w:hint="eastAsia" w:ascii="Times New Roman" w:hAnsi="Times New Roman" w:eastAsia="宋体" w:cs="Times New Roman"/>
          <w:bCs/>
          <w:sz w:val="24"/>
          <w:vertAlign w:val="superscript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bCs/>
          <w:sz w:val="24"/>
          <w:vertAlign w:val="superscript"/>
        </w:rPr>
        <w:t>,</w:t>
      </w:r>
      <w:r>
        <w:rPr>
          <w:rFonts w:ascii="Times New Roman" w:hAnsi="Times New Roman" w:eastAsia="宋体" w:cs="Times New Roman"/>
          <w:bCs/>
          <w:sz w:val="24"/>
          <w:vertAlign w:val="superscript"/>
        </w:rPr>
        <w:t>1</w:t>
      </w:r>
      <w:r>
        <w:rPr>
          <w:rFonts w:ascii="Times New Roman" w:hAnsi="Times New Roman" w:eastAsia="宋体" w:cs="Times New Roman"/>
          <w:bCs/>
          <w:sz w:val="24"/>
        </w:rPr>
        <w:t xml:space="preserve"> Hang Wu,</w:t>
      </w:r>
      <w:r>
        <w:rPr>
          <w:rFonts w:hint="eastAsia" w:ascii="Times New Roman" w:hAnsi="Times New Roman" w:eastAsia="宋体" w:cs="Times New Roman"/>
          <w:bCs/>
          <w:sz w:val="24"/>
          <w:vertAlign w:val="superscript"/>
        </w:rPr>
        <w:t>a</w:t>
      </w:r>
      <w:r>
        <w:rPr>
          <w:rFonts w:ascii="Times New Roman" w:hAnsi="Times New Roman" w:eastAsia="宋体" w:cs="Times New Roman"/>
          <w:bCs/>
          <w:sz w:val="24"/>
        </w:rPr>
        <w:t xml:space="preserve"> Jiulong Zhao,</w:t>
      </w:r>
      <w:r>
        <w:rPr>
          <w:rFonts w:hint="eastAsia" w:ascii="Times New Roman" w:hAnsi="Times New Roman" w:eastAsia="宋体" w:cs="Times New Roman"/>
          <w:bCs/>
          <w:sz w:val="24"/>
          <w:vertAlign w:val="superscript"/>
        </w:rPr>
        <w:t>a</w:t>
      </w:r>
      <w:r>
        <w:rPr>
          <w:rFonts w:ascii="Times New Roman" w:hAnsi="Times New Roman" w:eastAsia="宋体" w:cs="Times New Roman"/>
          <w:bCs/>
          <w:sz w:val="24"/>
          <w:vertAlign w:val="superscript"/>
        </w:rPr>
        <w:t>,</w:t>
      </w:r>
      <w:r>
        <w:rPr>
          <w:rFonts w:ascii="Times New Roman" w:hAnsi="Times New Roman" w:eastAsia="宋体" w:cs="Times New Roman"/>
          <w:bCs/>
          <w:sz w:val="24"/>
        </w:rPr>
        <w:t>* Shige Wang,</w:t>
      </w:r>
      <w:r>
        <w:rPr>
          <w:rFonts w:ascii="Times New Roman" w:hAnsi="Times New Roman" w:eastAsia="宋体" w:cs="Times New Roman"/>
          <w:bCs/>
          <w:sz w:val="24"/>
          <w:vertAlign w:val="superscript"/>
        </w:rPr>
        <w:t xml:space="preserve"> </w:t>
      </w:r>
      <w:r>
        <w:rPr>
          <w:rFonts w:hint="eastAsia" w:ascii="Times New Roman" w:hAnsi="Times New Roman" w:eastAsia="宋体" w:cs="Times New Roman"/>
          <w:bCs/>
          <w:sz w:val="24"/>
          <w:vertAlign w:val="superscript"/>
        </w:rPr>
        <w:t>b</w:t>
      </w:r>
      <w:r>
        <w:rPr>
          <w:rFonts w:ascii="Times New Roman" w:hAnsi="Times New Roman" w:eastAsia="宋体" w:cs="Times New Roman"/>
          <w:bCs/>
          <w:sz w:val="24"/>
          <w:vertAlign w:val="superscript"/>
        </w:rPr>
        <w:t xml:space="preserve"> </w:t>
      </w:r>
      <w:r>
        <w:rPr>
          <w:rFonts w:ascii="Times New Roman" w:hAnsi="Times New Roman" w:eastAsia="宋体" w:cs="Times New Roman"/>
          <w:bCs/>
          <w:sz w:val="24"/>
        </w:rPr>
        <w:t>and Lianghao Hu</w:t>
      </w:r>
      <w:r>
        <w:rPr>
          <w:rFonts w:ascii="Times New Roman" w:hAnsi="Times New Roman" w:eastAsia="宋体" w:cs="Times New Roman"/>
          <w:bCs/>
          <w:sz w:val="24"/>
          <w:vertAlign w:val="superscript"/>
        </w:rPr>
        <w:t xml:space="preserve"> </w:t>
      </w:r>
      <w:r>
        <w:rPr>
          <w:rFonts w:hint="eastAsia" w:ascii="Times New Roman" w:hAnsi="Times New Roman" w:eastAsia="宋体" w:cs="Times New Roman"/>
          <w:bCs/>
          <w:sz w:val="24"/>
          <w:vertAlign w:val="superscript"/>
          <w:lang w:val="en-US" w:eastAsia="zh-CN"/>
        </w:rPr>
        <w:t>a</w:t>
      </w:r>
      <w:bookmarkStart w:id="1" w:name="_GoBack"/>
      <w:bookmarkEnd w:id="1"/>
      <w:r>
        <w:rPr>
          <w:rFonts w:ascii="Times New Roman" w:hAnsi="Times New Roman" w:eastAsia="宋体" w:cs="Times New Roman"/>
          <w:bCs/>
          <w:sz w:val="24"/>
          <w:vertAlign w:val="superscript"/>
        </w:rPr>
        <w:t>,</w:t>
      </w:r>
      <w:r>
        <w:rPr>
          <w:rFonts w:ascii="Times New Roman" w:hAnsi="Times New Roman" w:eastAsia="宋体" w:cs="Times New Roman"/>
          <w:bCs/>
          <w:sz w:val="24"/>
        </w:rPr>
        <w:t>*</w:t>
      </w:r>
    </w:p>
    <w:p>
      <w:pPr>
        <w:adjustRightInd w:val="0"/>
        <w:snapToGrid w:val="0"/>
        <w:spacing w:line="480" w:lineRule="auto"/>
        <w:rPr>
          <w:rFonts w:ascii="Times New Roman" w:hAnsi="Times New Roman" w:eastAsia="宋体" w:cs="Times New Roman"/>
          <w:b/>
          <w:bCs/>
          <w:sz w:val="24"/>
        </w:rPr>
      </w:pPr>
    </w:p>
    <w:p>
      <w:pPr>
        <w:jc w:val="center"/>
      </w:pPr>
      <w:r>
        <w:drawing>
          <wp:inline distT="0" distB="0" distL="0" distR="0">
            <wp:extent cx="5274310" cy="30797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szCs w:val="21"/>
        </w:rPr>
      </w:pPr>
      <w:r>
        <w:rPr>
          <w:rFonts w:ascii="Times New Roman" w:hAnsi="Times New Roman"/>
          <w:b/>
          <w:sz w:val="24"/>
        </w:rPr>
        <w:t xml:space="preserve">Figure S1. </w:t>
      </w:r>
      <w:r>
        <w:rPr>
          <w:rFonts w:ascii="Times New Roman" w:hAnsi="Times New Roman" w:cs="Times New Roman"/>
          <w:sz w:val="24"/>
        </w:rPr>
        <w:t xml:space="preserve">(a) </w:t>
      </w:r>
      <w:r>
        <w:rPr>
          <w:rFonts w:ascii="Times New Roman" w:hAnsi="Times New Roman"/>
          <w:sz w:val="24"/>
        </w:rPr>
        <w:t>SEM of MoSe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@PVP NPs.</w:t>
      </w:r>
      <w:r>
        <w:rPr>
          <w:rFonts w:ascii="Times New Roman" w:hAnsi="Times New Roman" w:cs="Times New Roman"/>
          <w:sz w:val="24"/>
        </w:rPr>
        <w:t xml:space="preserve"> (b)</w:t>
      </w:r>
      <w:r>
        <w:rPr>
          <w:rFonts w:ascii="Times New Roman" w:hAnsi="Times New Roman"/>
          <w:sz w:val="24"/>
        </w:rPr>
        <w:t xml:space="preserve"> Histogram of diameter distribution of MoSe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@PVP NPs. </w:t>
      </w:r>
      <w:r>
        <w:rPr>
          <w:rFonts w:ascii="Times New Roman" w:hAnsi="Times New Roman" w:cs="Times New Roman"/>
          <w:sz w:val="24"/>
        </w:rPr>
        <w:t>Dynamic light scattering and Tyndall photographs of MoSe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@PVP NPs in (c) DMEM, (d) saline, and (e) H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O.</w:t>
      </w:r>
    </w:p>
    <w:p/>
    <w:p>
      <w:pPr>
        <w:jc w:val="center"/>
      </w:pPr>
      <w:r>
        <w:drawing>
          <wp:inline distT="0" distB="0" distL="0" distR="0">
            <wp:extent cx="5274310" cy="20847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szCs w:val="21"/>
        </w:rPr>
      </w:pPr>
      <w:r>
        <w:rPr>
          <w:rFonts w:ascii="Times New Roman" w:hAnsi="Times New Roman"/>
          <w:b/>
          <w:sz w:val="24"/>
        </w:rPr>
        <w:t>Figure S2.</w:t>
      </w:r>
      <w:r>
        <w:rPr>
          <w:szCs w:val="21"/>
        </w:rPr>
        <w:t xml:space="preserve"> </w:t>
      </w:r>
      <w:r>
        <w:rPr>
          <w:rFonts w:ascii="Times New Roman" w:hAnsi="Times New Roman" w:cs="Times New Roman"/>
          <w:sz w:val="24"/>
        </w:rPr>
        <w:t>(a) The photographs of scavenging ability of MoSe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@PVP NPs for ABTS</w:t>
      </w:r>
      <w:r>
        <w:rPr>
          <w:rFonts w:ascii="Times New Roman" w:hAnsi="Times New Roman" w:cs="Times New Roman"/>
          <w:sz w:val="24"/>
          <w:vertAlign w:val="superscript"/>
        </w:rPr>
        <w:t>+</w:t>
      </w:r>
      <w:r>
        <w:t xml:space="preserve">. </w:t>
      </w:r>
    </w:p>
    <w:p>
      <w:pPr>
        <w:jc w:val="center"/>
      </w:pPr>
    </w:p>
    <w:p>
      <w:pPr>
        <w:jc w:val="left"/>
      </w:pPr>
      <w:r>
        <w:drawing>
          <wp:inline distT="0" distB="0" distL="0" distR="0">
            <wp:extent cx="5274310" cy="145351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szCs w:val="21"/>
        </w:rPr>
      </w:pPr>
      <w:r>
        <w:rPr>
          <w:rFonts w:ascii="Times New Roman" w:hAnsi="Times New Roman"/>
          <w:b/>
          <w:sz w:val="24"/>
        </w:rPr>
        <w:t xml:space="preserve">Figure S3. </w:t>
      </w:r>
      <w:r>
        <w:rPr>
          <w:rFonts w:ascii="Times New Roman" w:hAnsi="Times New Roman" w:cs="Times New Roman"/>
          <w:sz w:val="24"/>
        </w:rPr>
        <w:t>(a) Absorbance of the reaction of H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 in the presence of MoSe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@PVP NPs (200 μg/mL) </w:t>
      </w:r>
      <w:r>
        <w:rPr>
          <w:rFonts w:hint="eastAsia" w:ascii="Times New Roman" w:hAnsi="Times New Roman" w:cs="Times New Roman"/>
          <w:sz w:val="24"/>
        </w:rPr>
        <w:t>with</w:t>
      </w:r>
      <w:r>
        <w:rPr>
          <w:rFonts w:ascii="Times New Roman" w:hAnsi="Times New Roman" w:cs="Times New Roman"/>
          <w:sz w:val="24"/>
        </w:rPr>
        <w:t xml:space="preserve"> time; (b)</w:t>
      </w:r>
      <w:r>
        <w:t xml:space="preserve"> </w:t>
      </w:r>
      <w:r>
        <w:rPr>
          <w:rFonts w:ascii="Times New Roman" w:hAnsi="Times New Roman" w:cs="Times New Roman"/>
          <w:sz w:val="24"/>
        </w:rPr>
        <w:t>Kinetic change at 650 nm of POD-like of MoSe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@PVP NPs. (c) </w:t>
      </w:r>
      <w:r>
        <w:rPr>
          <w:rFonts w:hint="eastAsia" w:ascii="Times New Roman" w:hAnsi="Times New Roman"/>
          <w:sz w:val="24"/>
        </w:rPr>
        <w:t xml:space="preserve">Kinetic changes </w:t>
      </w:r>
      <w:r>
        <w:rPr>
          <w:rFonts w:ascii="Times New Roman" w:hAnsi="Times New Roman" w:cs="Times New Roman"/>
          <w:sz w:val="24"/>
        </w:rPr>
        <w:t>at 340 nm of GPx-like of MoSe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@PVP NPs. </w:t>
      </w:r>
    </w:p>
    <w:p>
      <w:pPr>
        <w:jc w:val="center"/>
      </w:pPr>
      <w:r>
        <w:drawing>
          <wp:inline distT="0" distB="0" distL="0" distR="0">
            <wp:extent cx="5274310" cy="3959860"/>
            <wp:effectExtent l="0" t="0" r="254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/>
          <w:sz w:val="24"/>
        </w:rPr>
        <w:t xml:space="preserve">Figure S4. </w:t>
      </w:r>
      <w:r>
        <w:rPr>
          <w:rFonts w:ascii="Times New Roman" w:hAnsi="Times New Roman"/>
          <w:bCs/>
          <w:sz w:val="24"/>
        </w:rPr>
        <w:t>(a-i) Hematological test results of mice after intraperitoneal injection</w:t>
      </w:r>
      <w:r>
        <w:rPr>
          <w:rFonts w:hint="eastAsia"/>
        </w:rPr>
        <w:t xml:space="preserve"> </w:t>
      </w:r>
      <w:r>
        <w:rPr>
          <w:rFonts w:ascii="Times New Roman" w:hAnsi="Times New Roman"/>
          <w:bCs/>
          <w:sz w:val="24"/>
        </w:rPr>
        <w:t>with</w:t>
      </w:r>
      <w:r>
        <w:rPr>
          <w:rFonts w:hint="eastAsia"/>
        </w:rPr>
        <w:t xml:space="preserve"> </w:t>
      </w:r>
      <w:r>
        <w:rPr>
          <w:rFonts w:ascii="Times New Roman" w:hAnsi="Times New Roman"/>
          <w:bCs/>
          <w:sz w:val="24"/>
        </w:rPr>
        <w:t>MoSe</w:t>
      </w:r>
      <w:r>
        <w:rPr>
          <w:rFonts w:ascii="Times New Roman" w:hAnsi="Times New Roman"/>
          <w:bCs/>
          <w:sz w:val="24"/>
          <w:vertAlign w:val="subscript"/>
        </w:rPr>
        <w:t>2</w:t>
      </w:r>
      <w:r>
        <w:rPr>
          <w:rFonts w:ascii="Times New Roman" w:hAnsi="Times New Roman"/>
          <w:bCs/>
          <w:sz w:val="24"/>
        </w:rPr>
        <w:t xml:space="preserve">@PVP NPs.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65F"/>
    <w:rsid w:val="000970ED"/>
    <w:rsid w:val="000C2380"/>
    <w:rsid w:val="000F5AF4"/>
    <w:rsid w:val="001274A8"/>
    <w:rsid w:val="001803A0"/>
    <w:rsid w:val="00240BFB"/>
    <w:rsid w:val="002D5FE6"/>
    <w:rsid w:val="0034218F"/>
    <w:rsid w:val="003A7DBA"/>
    <w:rsid w:val="00407021"/>
    <w:rsid w:val="00463894"/>
    <w:rsid w:val="00486248"/>
    <w:rsid w:val="00645702"/>
    <w:rsid w:val="00721A7C"/>
    <w:rsid w:val="007D5C4E"/>
    <w:rsid w:val="007F0118"/>
    <w:rsid w:val="008A011D"/>
    <w:rsid w:val="0092078C"/>
    <w:rsid w:val="00A264F7"/>
    <w:rsid w:val="00A3418D"/>
    <w:rsid w:val="00A714D1"/>
    <w:rsid w:val="00A9463B"/>
    <w:rsid w:val="00B232A2"/>
    <w:rsid w:val="00B4421F"/>
    <w:rsid w:val="00BC356C"/>
    <w:rsid w:val="00C3148E"/>
    <w:rsid w:val="00CD1D05"/>
    <w:rsid w:val="00D92FE2"/>
    <w:rsid w:val="00DA2E17"/>
    <w:rsid w:val="00F602AF"/>
    <w:rsid w:val="00F6465F"/>
    <w:rsid w:val="00FA643F"/>
    <w:rsid w:val="1B830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character" w:customStyle="1" w:styleId="8">
    <w:name w:val="fontstyle01"/>
    <w:basedOn w:val="5"/>
    <w:uiPriority w:val="0"/>
    <w:rPr>
      <w:rFonts w:hint="default" w:ascii="TimesNewRomanPS-BoldMT" w:hAnsi="TimesNewRomanPS-BoldMT"/>
      <w:b/>
      <w:bCs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jpe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124</Words>
  <Characters>707</Characters>
  <Lines>5</Lines>
  <Paragraphs>1</Paragraphs>
  <TotalTime>345</TotalTime>
  <ScaleCrop>false</ScaleCrop>
  <LinksUpToDate>false</LinksUpToDate>
  <CharactersWithSpaces>830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2021-12-10T08:47:00Z</dcterms:created>
  <dc:creator>张 张张</dc:creator>
  <cp:lastModifiedBy>我在你的航程上✈</cp:lastModifiedBy>
  <dcterms:modified xsi:type="dcterms:W3CDTF">2022-01-01T08:08:55Z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A44868CCBDC245B78C57D6D7BF350AD1</vt:lpwstr>
  </property>
</Properties>
</file>