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0B7" w:rsidRPr="000F07B5" w:rsidRDefault="00C240B7" w:rsidP="00C240B7">
      <w:pPr>
        <w:spacing w:after="0" w:line="480" w:lineRule="auto"/>
        <w:rPr>
          <w:rFonts w:ascii="Arial" w:hAnsi="Arial" w:cs="Arial"/>
          <w:b/>
          <w:color w:val="000000"/>
          <w:sz w:val="24"/>
          <w:szCs w:val="24"/>
          <w:shd w:val="clear" w:color="auto" w:fill="FFFFFF"/>
          <w:lang w:val="en-GB"/>
        </w:rPr>
      </w:pPr>
      <w:r w:rsidRPr="000F07B5">
        <w:rPr>
          <w:rFonts w:ascii="Arial" w:hAnsi="Arial" w:cs="Arial"/>
          <w:b/>
          <w:color w:val="000000"/>
          <w:sz w:val="24"/>
          <w:szCs w:val="24"/>
          <w:shd w:val="clear" w:color="auto" w:fill="FFFFFF"/>
          <w:lang w:val="en-GB"/>
        </w:rPr>
        <w:t xml:space="preserve">Table 3: Study sample findings compared to other groups using NEIVSQ-25 example items </w:t>
      </w:r>
      <w:r w:rsidRPr="000F07B5">
        <w:rPr>
          <w:rFonts w:ascii="Arial" w:hAnsi="Arial" w:cs="Arial"/>
          <w:b/>
          <w:color w:val="000000"/>
          <w:sz w:val="24"/>
          <w:szCs w:val="24"/>
          <w:shd w:val="clear" w:color="auto" w:fill="FFFFFF"/>
          <w:lang w:val="en-GB"/>
        </w:rPr>
        <w:fldChar w:fldCharType="begin">
          <w:fldData xml:space="preserve">PEVuZE5vdGU+PENpdGU+PEF1dGhvcj5TdXp1a2FtbzwvQXV0aG9yPjxZZWFyPjIwMDU8L1llYXI+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</w:fldData>
        </w:fldChar>
      </w:r>
      <w:r w:rsidRPr="000F07B5">
        <w:rPr>
          <w:rFonts w:ascii="Arial" w:hAnsi="Arial" w:cs="Arial"/>
          <w:b/>
          <w:color w:val="000000"/>
          <w:sz w:val="24"/>
          <w:szCs w:val="24"/>
          <w:shd w:val="clear" w:color="auto" w:fill="FFFFFF"/>
          <w:lang w:val="en-GB"/>
        </w:rPr>
        <w:instrText xml:space="preserve"> ADDIN EN.CITE </w:instrText>
      </w:r>
      <w:r w:rsidRPr="000F07B5">
        <w:rPr>
          <w:rFonts w:ascii="Arial" w:hAnsi="Arial" w:cs="Arial"/>
          <w:b/>
          <w:color w:val="000000"/>
          <w:sz w:val="24"/>
          <w:szCs w:val="24"/>
          <w:shd w:val="clear" w:color="auto" w:fill="FFFFFF"/>
          <w:lang w:val="en-GB"/>
        </w:rPr>
        <w:fldChar w:fldCharType="begin">
          <w:fldData xml:space="preserve">PEVuZE5vdGU+PENpdGU+PEF1dGhvcj5TdXp1a2FtbzwvQXV0aG9yPjxZZWFyPjIwMDU8L1llYXI+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</w:fldData>
        </w:fldChar>
      </w:r>
      <w:r w:rsidRPr="000F07B5">
        <w:rPr>
          <w:rFonts w:ascii="Arial" w:hAnsi="Arial" w:cs="Arial"/>
          <w:b/>
          <w:color w:val="000000"/>
          <w:sz w:val="24"/>
          <w:szCs w:val="24"/>
          <w:shd w:val="clear" w:color="auto" w:fill="FFFFFF"/>
          <w:lang w:val="en-GB"/>
        </w:rPr>
        <w:instrText xml:space="preserve"> ADDIN EN.CITE.DATA </w:instrText>
      </w:r>
      <w:r w:rsidRPr="000F07B5">
        <w:rPr>
          <w:rFonts w:ascii="Arial" w:hAnsi="Arial" w:cs="Arial"/>
          <w:b/>
          <w:color w:val="000000"/>
          <w:sz w:val="24"/>
          <w:szCs w:val="24"/>
          <w:shd w:val="clear" w:color="auto" w:fill="FFFFFF"/>
          <w:lang w:val="en-GB"/>
        </w:rPr>
      </w:r>
      <w:r w:rsidRPr="000F07B5">
        <w:rPr>
          <w:rFonts w:ascii="Arial" w:hAnsi="Arial" w:cs="Arial"/>
          <w:b/>
          <w:color w:val="000000"/>
          <w:sz w:val="24"/>
          <w:szCs w:val="24"/>
          <w:shd w:val="clear" w:color="auto" w:fill="FFFFFF"/>
          <w:lang w:val="en-GB"/>
        </w:rPr>
        <w:fldChar w:fldCharType="end"/>
      </w:r>
      <w:r w:rsidRPr="000F07B5">
        <w:rPr>
          <w:rFonts w:ascii="Arial" w:hAnsi="Arial" w:cs="Arial"/>
          <w:b/>
          <w:color w:val="000000"/>
          <w:sz w:val="24"/>
          <w:szCs w:val="24"/>
          <w:shd w:val="clear" w:color="auto" w:fill="FFFFFF"/>
          <w:lang w:val="en-GB"/>
        </w:rPr>
        <w:fldChar w:fldCharType="separate"/>
      </w:r>
      <w:r w:rsidRPr="000F07B5">
        <w:rPr>
          <w:rFonts w:ascii="Arial" w:hAnsi="Arial" w:cs="Arial"/>
          <w:b/>
          <w:noProof/>
          <w:color w:val="000000"/>
          <w:sz w:val="24"/>
          <w:szCs w:val="24"/>
          <w:shd w:val="clear" w:color="auto" w:fill="FFFFFF"/>
          <w:lang w:val="en-GB"/>
        </w:rPr>
        <w:t>(3, 11, 30, 31)</w:t>
      </w:r>
      <w:r w:rsidRPr="000F07B5">
        <w:rPr>
          <w:rFonts w:ascii="Arial" w:hAnsi="Arial" w:cs="Arial"/>
          <w:b/>
          <w:color w:val="000000"/>
          <w:sz w:val="24"/>
          <w:szCs w:val="24"/>
          <w:shd w:val="clear" w:color="auto" w:fill="FFFFFF"/>
          <w:lang w:val="en-GB"/>
        </w:rPr>
        <w:fldChar w:fldCharType="end"/>
      </w:r>
      <w:r w:rsidRPr="000F07B5">
        <w:rPr>
          <w:rFonts w:ascii="Arial" w:eastAsia="Times New Roman" w:hAnsi="Arial" w:cs="Arial"/>
          <w:color w:val="000000"/>
          <w:sz w:val="24"/>
          <w:szCs w:val="24"/>
          <w:lang w:val="en-GB" w:eastAsia="ja-JP"/>
        </w:rPr>
        <w:t xml:space="preserve"> </w:t>
      </w:r>
    </w:p>
    <w:p w:rsidR="00C240B7" w:rsidRPr="000F07B5" w:rsidRDefault="00C240B7" w:rsidP="00C240B7">
      <w:pPr>
        <w:numPr>
          <w:ilvl w:val="0"/>
          <w:numId w:val="1"/>
        </w:numPr>
        <w:pBdr>
          <w:top w:val="single" w:sz="4" w:space="1" w:color="auto"/>
          <w:left w:val="single" w:sz="4" w:space="4" w:color="auto"/>
          <w:bottom w:val="single" w:sz="4" w:space="1" w:color="auto"/>
          <w:right w:val="single" w:sz="4" w:space="4" w:color="auto"/>
        </w:pBdr>
        <w:spacing w:after="0" w:line="480" w:lineRule="auto"/>
        <w:jc w:val="both"/>
        <w:rPr>
          <w:rFonts w:ascii="Arial" w:eastAsia="Times New Roman" w:hAnsi="Arial" w:cs="Arial"/>
          <w:color w:val="000000"/>
          <w:sz w:val="24"/>
          <w:szCs w:val="24"/>
          <w:lang w:val="en-GB" w:eastAsia="ja-JP"/>
        </w:rPr>
      </w:pPr>
      <w:r w:rsidRPr="000F07B5">
        <w:rPr>
          <w:rFonts w:ascii="Arial" w:eastAsia="Times New Roman" w:hAnsi="Arial" w:cs="Arial"/>
          <w:color w:val="000000"/>
          <w:sz w:val="24"/>
          <w:szCs w:val="24"/>
          <w:lang w:val="en-GB" w:eastAsia="ja-JP"/>
        </w:rPr>
        <w:t xml:space="preserve">Average general health scores of the study sample were within the range of the population groups and similar to those of dry eye syndrome and microbial keratitis groups. Study sample health scores were better than those with cataract, glaucoma and one macular degeneration group. </w:t>
      </w:r>
    </w:p>
    <w:p w:rsidR="00C240B7" w:rsidRPr="000F07B5" w:rsidRDefault="00C240B7" w:rsidP="00C240B7">
      <w:pPr>
        <w:numPr>
          <w:ilvl w:val="0"/>
          <w:numId w:val="1"/>
        </w:numPr>
        <w:pBdr>
          <w:top w:val="single" w:sz="4" w:space="1" w:color="auto"/>
          <w:left w:val="single" w:sz="4" w:space="4" w:color="auto"/>
          <w:bottom w:val="single" w:sz="4" w:space="1" w:color="auto"/>
          <w:right w:val="single" w:sz="4" w:space="4" w:color="auto"/>
        </w:pBdr>
        <w:spacing w:after="0" w:line="480" w:lineRule="auto"/>
        <w:jc w:val="both"/>
        <w:rPr>
          <w:rFonts w:ascii="Arial" w:eastAsia="Times New Roman" w:hAnsi="Arial" w:cs="Arial"/>
          <w:color w:val="000000"/>
          <w:sz w:val="24"/>
          <w:szCs w:val="24"/>
          <w:lang w:val="en-GB" w:eastAsia="ja-JP"/>
        </w:rPr>
      </w:pPr>
      <w:r w:rsidRPr="000F07B5">
        <w:rPr>
          <w:rFonts w:ascii="Arial" w:hAnsi="Arial" w:cs="Arial"/>
          <w:color w:val="000000"/>
          <w:sz w:val="24"/>
          <w:szCs w:val="24"/>
          <w:shd w:val="clear" w:color="auto" w:fill="FFFFFF"/>
          <w:lang w:val="en-GB"/>
        </w:rPr>
        <w:t xml:space="preserve">Average </w:t>
      </w:r>
      <w:r w:rsidRPr="000F07B5">
        <w:rPr>
          <w:rFonts w:ascii="Arial" w:eastAsia="Times New Roman" w:hAnsi="Arial" w:cs="Arial"/>
          <w:color w:val="000000"/>
          <w:sz w:val="24"/>
          <w:szCs w:val="24"/>
          <w:lang w:val="en-GB" w:eastAsia="ja-JP"/>
        </w:rPr>
        <w:t xml:space="preserve">NEIVFQ-25 scores of the study sample were similar to those of the dry eye out-patients and one macular degeneration group; better than the other macular degeneration, cataract and glaucoma patients; markedly worse than population and community samples. </w:t>
      </w:r>
    </w:p>
    <w:p w:rsidR="00C240B7" w:rsidRPr="000F07B5" w:rsidRDefault="00C240B7" w:rsidP="00C240B7">
      <w:pPr>
        <w:numPr>
          <w:ilvl w:val="0"/>
          <w:numId w:val="1"/>
        </w:numPr>
        <w:pBdr>
          <w:top w:val="single" w:sz="4" w:space="1" w:color="auto"/>
          <w:left w:val="single" w:sz="4" w:space="4" w:color="auto"/>
          <w:bottom w:val="single" w:sz="4" w:space="1" w:color="auto"/>
          <w:right w:val="single" w:sz="4" w:space="4" w:color="auto"/>
        </w:pBdr>
        <w:spacing w:after="0" w:line="480" w:lineRule="auto"/>
        <w:jc w:val="both"/>
        <w:rPr>
          <w:rFonts w:ascii="Arial" w:eastAsia="Times New Roman" w:hAnsi="Arial" w:cs="Arial"/>
          <w:color w:val="000000"/>
          <w:sz w:val="24"/>
          <w:szCs w:val="24"/>
          <w:lang w:val="en-GB" w:eastAsia="ja-JP"/>
        </w:rPr>
      </w:pPr>
      <w:r w:rsidRPr="000F07B5">
        <w:rPr>
          <w:rFonts w:ascii="Arial" w:eastAsia="Times New Roman" w:hAnsi="Arial" w:cs="Arial"/>
          <w:color w:val="000000"/>
          <w:sz w:val="24"/>
          <w:szCs w:val="24"/>
          <w:lang w:val="en-GB" w:eastAsia="ja-JP"/>
        </w:rPr>
        <w:t xml:space="preserve">For ocular pain, the study sample reported similar levels to the other microbial keratitis group, and less than the dry eye outpatients, but markedly worse scores than for all other clinical, population and community groups. </w:t>
      </w:r>
    </w:p>
    <w:p w:rsidR="00C240B7" w:rsidRPr="000F07B5" w:rsidRDefault="00C240B7" w:rsidP="00C240B7">
      <w:pPr>
        <w:numPr>
          <w:ilvl w:val="0"/>
          <w:numId w:val="1"/>
        </w:numPr>
        <w:pBdr>
          <w:top w:val="single" w:sz="4" w:space="1" w:color="auto"/>
          <w:left w:val="single" w:sz="4" w:space="4" w:color="auto"/>
          <w:bottom w:val="single" w:sz="4" w:space="1" w:color="auto"/>
          <w:right w:val="single" w:sz="4" w:space="4" w:color="auto"/>
        </w:pBdr>
        <w:spacing w:after="0" w:line="480" w:lineRule="auto"/>
        <w:jc w:val="both"/>
        <w:rPr>
          <w:rFonts w:ascii="Arial" w:eastAsia="Times New Roman" w:hAnsi="Arial" w:cs="Arial"/>
          <w:color w:val="000000"/>
          <w:sz w:val="24"/>
          <w:szCs w:val="24"/>
          <w:lang w:val="en-GB" w:eastAsia="ja-JP"/>
        </w:rPr>
      </w:pPr>
      <w:r w:rsidRPr="000F07B5">
        <w:rPr>
          <w:rFonts w:ascii="Arial" w:eastAsia="Times New Roman" w:hAnsi="Arial" w:cs="Arial"/>
          <w:color w:val="000000"/>
          <w:sz w:val="24"/>
          <w:szCs w:val="24"/>
          <w:lang w:val="en-GB" w:eastAsia="ja-JP"/>
        </w:rPr>
        <w:t xml:space="preserve">Vision-specific mental health scores for the study sample were similar to those of the cataract, glaucoma and dry eye patient groups; much better than those of the other microbial keratitis group and one macular degeneration group; much worse than those of the population and community groups. </w:t>
      </w:r>
    </w:p>
    <w:p w:rsidR="00C240B7" w:rsidRPr="000F07B5" w:rsidRDefault="00C240B7" w:rsidP="00C240B7">
      <w:pPr>
        <w:numPr>
          <w:ilvl w:val="0"/>
          <w:numId w:val="1"/>
        </w:numPr>
        <w:pBdr>
          <w:top w:val="single" w:sz="4" w:space="1" w:color="auto"/>
          <w:left w:val="single" w:sz="4" w:space="4" w:color="auto"/>
          <w:bottom w:val="single" w:sz="4" w:space="1" w:color="auto"/>
          <w:right w:val="single" w:sz="4" w:space="4" w:color="auto"/>
        </w:pBdr>
        <w:spacing w:after="0" w:line="480" w:lineRule="auto"/>
        <w:jc w:val="both"/>
        <w:rPr>
          <w:rFonts w:ascii="Arial" w:eastAsia="Times New Roman" w:hAnsi="Arial" w:cs="Arial"/>
          <w:color w:val="000000"/>
          <w:sz w:val="24"/>
          <w:szCs w:val="24"/>
          <w:lang w:val="en-GB" w:eastAsia="ja-JP"/>
        </w:rPr>
      </w:pPr>
      <w:r w:rsidRPr="000F07B5">
        <w:rPr>
          <w:rFonts w:ascii="Arial" w:eastAsia="Times New Roman" w:hAnsi="Arial" w:cs="Arial"/>
          <w:color w:val="000000"/>
          <w:sz w:val="24"/>
          <w:szCs w:val="24"/>
          <w:lang w:val="en-GB" w:eastAsia="ja-JP"/>
        </w:rPr>
        <w:t xml:space="preserve">Vision-specific role difficulties for the study sample group were similar to those of the cataract and glaucoma groups; much less than for the other microbial keratitis and one macular degeneration group; worse than the other macular degeneration group and the dry eye out-patients; much worse than the population and community groups. </w:t>
      </w:r>
    </w:p>
    <w:p w:rsidR="00C240B7" w:rsidRPr="000F07B5" w:rsidRDefault="00C240B7" w:rsidP="00C240B7">
      <w:pPr>
        <w:numPr>
          <w:ilvl w:val="0"/>
          <w:numId w:val="1"/>
        </w:numPr>
        <w:pBdr>
          <w:top w:val="single" w:sz="4" w:space="1" w:color="auto"/>
          <w:left w:val="single" w:sz="4" w:space="4" w:color="auto"/>
          <w:bottom w:val="single" w:sz="4" w:space="1" w:color="auto"/>
          <w:right w:val="single" w:sz="4" w:space="4" w:color="auto"/>
        </w:pBdr>
        <w:spacing w:after="0" w:line="480" w:lineRule="auto"/>
        <w:jc w:val="both"/>
        <w:rPr>
          <w:rFonts w:ascii="Arial" w:eastAsia="Times New Roman" w:hAnsi="Arial" w:cs="Arial"/>
          <w:color w:val="000000"/>
          <w:sz w:val="24"/>
          <w:szCs w:val="24"/>
          <w:lang w:val="en-GB" w:eastAsia="ja-JP"/>
        </w:rPr>
      </w:pPr>
      <w:r w:rsidRPr="000F07B5">
        <w:rPr>
          <w:rFonts w:ascii="Arial" w:eastAsia="Times New Roman" w:hAnsi="Arial" w:cs="Arial"/>
          <w:color w:val="000000"/>
          <w:sz w:val="24"/>
          <w:szCs w:val="24"/>
          <w:lang w:val="en-GB" w:eastAsia="ja-JP"/>
        </w:rPr>
        <w:lastRenderedPageBreak/>
        <w:t xml:space="preserve">For vision-specific dependency, the study sample fared much better than the other microbial keratitis and one macular degeneration group; somewhat worse than the cataract group; much worse than the other macular degeneration, glaucoma, dry eye and population groups. </w:t>
      </w:r>
    </w:p>
    <w:p w:rsidR="00C240B7" w:rsidRPr="000F07B5" w:rsidRDefault="00C240B7" w:rsidP="00C240B7">
      <w:pPr>
        <w:numPr>
          <w:ilvl w:val="0"/>
          <w:numId w:val="1"/>
        </w:numPr>
        <w:pBdr>
          <w:top w:val="single" w:sz="4" w:space="1" w:color="auto"/>
          <w:left w:val="single" w:sz="4" w:space="4" w:color="auto"/>
          <w:bottom w:val="single" w:sz="4" w:space="1" w:color="auto"/>
          <w:right w:val="single" w:sz="4" w:space="4" w:color="auto"/>
        </w:pBdr>
        <w:spacing w:after="0" w:line="480" w:lineRule="auto"/>
        <w:jc w:val="both"/>
        <w:rPr>
          <w:rFonts w:ascii="Arial" w:hAnsi="Arial" w:cs="Arial"/>
          <w:color w:val="000000"/>
          <w:sz w:val="24"/>
          <w:szCs w:val="24"/>
          <w:shd w:val="clear" w:color="auto" w:fill="FFFFFF"/>
          <w:lang w:val="en-GB"/>
        </w:rPr>
      </w:pPr>
      <w:r w:rsidRPr="000F07B5">
        <w:rPr>
          <w:rFonts w:ascii="Arial" w:eastAsia="Times New Roman" w:hAnsi="Arial" w:cs="Arial"/>
          <w:color w:val="000000"/>
          <w:sz w:val="24"/>
          <w:szCs w:val="24"/>
          <w:lang w:val="en-GB" w:eastAsia="ja-JP"/>
        </w:rPr>
        <w:t xml:space="preserve">For vision-specific social functioning, the study sample group reported similar scores to cataract, glaucoma and one macular degeneration group; fared somewhat less well than the other microbial keratitis group; worse than the dry eye syndrome, population and other macular degeneration groups. </w:t>
      </w:r>
    </w:p>
    <w:p w:rsidR="00C240B7" w:rsidRPr="000F07B5" w:rsidRDefault="00C240B7" w:rsidP="00C240B7">
      <w:pPr>
        <w:numPr>
          <w:ilvl w:val="0"/>
          <w:numId w:val="1"/>
        </w:numPr>
        <w:pBdr>
          <w:top w:val="single" w:sz="4" w:space="1" w:color="auto"/>
          <w:left w:val="single" w:sz="4" w:space="4" w:color="auto"/>
          <w:bottom w:val="single" w:sz="4" w:space="1" w:color="auto"/>
          <w:right w:val="single" w:sz="4" w:space="4" w:color="auto"/>
        </w:pBdr>
        <w:spacing w:after="0" w:line="480" w:lineRule="auto"/>
        <w:jc w:val="both"/>
        <w:rPr>
          <w:rFonts w:ascii="Arial" w:hAnsi="Arial" w:cs="Arial"/>
          <w:color w:val="000000"/>
          <w:sz w:val="24"/>
          <w:szCs w:val="24"/>
          <w:shd w:val="clear" w:color="auto" w:fill="FFFFFF"/>
          <w:lang w:val="en-GB"/>
        </w:rPr>
      </w:pPr>
      <w:r w:rsidRPr="000F07B5">
        <w:rPr>
          <w:rFonts w:ascii="Arial" w:eastAsia="Times New Roman" w:hAnsi="Arial" w:cs="Arial"/>
          <w:color w:val="000000"/>
          <w:sz w:val="24"/>
          <w:szCs w:val="24"/>
          <w:lang w:val="en-GB" w:eastAsia="ja-JP"/>
        </w:rPr>
        <w:t>All clinical groups fared much worse than the population and community groups in relation to driving.</w:t>
      </w:r>
    </w:p>
    <w:p w:rsidR="00C240B7" w:rsidRPr="000F07B5" w:rsidRDefault="00C240B7" w:rsidP="00C240B7">
      <w:pPr>
        <w:spacing w:after="0" w:line="480" w:lineRule="auto"/>
        <w:jc w:val="both"/>
        <w:rPr>
          <w:rFonts w:ascii="Arial" w:eastAsia="Times New Roman" w:hAnsi="Arial" w:cs="Arial"/>
          <w:b/>
          <w:color w:val="000000"/>
          <w:sz w:val="24"/>
          <w:szCs w:val="24"/>
          <w:lang w:val="en-GB" w:eastAsia="ja-JP"/>
        </w:rPr>
      </w:pPr>
    </w:p>
    <w:p w:rsidR="002C6D92" w:rsidRDefault="00C240B7" w:rsidP="00C240B7">
      <w:r w:rsidRPr="000F07B5">
        <w:rPr>
          <w:rStyle w:val="doi"/>
          <w:rFonts w:ascii="Arial" w:hAnsi="Arial" w:cs="Arial"/>
          <w:color w:val="000000"/>
          <w:sz w:val="24"/>
          <w:szCs w:val="24"/>
          <w:lang w:val="en-GB"/>
        </w:rPr>
        <w:br w:type="page"/>
      </w:r>
      <w:bookmarkStart w:id="0" w:name="_GoBack"/>
      <w:bookmarkEnd w:id="0"/>
    </w:p>
    <w:sectPr w:rsidR="002C6D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3A0D8C"/>
    <w:multiLevelType w:val="hybridMultilevel"/>
    <w:tmpl w:val="E68661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0B7"/>
    <w:rsid w:val="002C6D92"/>
    <w:rsid w:val="00C240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9B98B2-2711-4E4D-A0BB-6D1A3D1A4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40B7"/>
    <w:pPr>
      <w:spacing w:after="200" w:line="276" w:lineRule="auto"/>
    </w:pPr>
    <w:rPr>
      <w:rFonts w:ascii="Calibri" w:eastAsia="Calibri" w:hAnsi="Calibri" w:cs="Times New Roman"/>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oi">
    <w:name w:val="doi"/>
    <w:rsid w:val="00C240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330</Words>
  <Characters>1884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2020-12-10T06:48:00Z</dcterms:created>
  <dcterms:modified xsi:type="dcterms:W3CDTF">2020-12-10T06:49:00Z</dcterms:modified>
</cp:coreProperties>
</file>