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BC8" w:rsidRDefault="00B11BC8" w:rsidP="001C2ED7">
      <w:pPr>
        <w:spacing w:line="360" w:lineRule="auto"/>
        <w:jc w:val="left"/>
        <w:rPr>
          <w:rFonts w:ascii="Times New Roman" w:eastAsiaTheme="majorHAnsi" w:hAnsi="Times New Roman" w:cs="Times New Roman"/>
          <w:b/>
          <w:bCs/>
          <w:sz w:val="28"/>
          <w:szCs w:val="28"/>
        </w:rPr>
      </w:pPr>
      <w:r>
        <w:rPr>
          <w:rFonts w:ascii="Times New Roman" w:eastAsiaTheme="majorHAnsi" w:hAnsi="Times New Roman" w:cs="Times New Roman" w:hint="eastAsia"/>
          <w:b/>
          <w:bCs/>
          <w:sz w:val="28"/>
          <w:szCs w:val="28"/>
        </w:rPr>
        <w:t>S</w:t>
      </w:r>
      <w:r w:rsidR="00C024B0">
        <w:rPr>
          <w:rFonts w:ascii="Times New Roman" w:eastAsiaTheme="majorHAnsi" w:hAnsi="Times New Roman" w:cs="Times New Roman"/>
          <w:b/>
          <w:bCs/>
          <w:sz w:val="28"/>
          <w:szCs w:val="28"/>
        </w:rPr>
        <w:t>upplementary Materials</w:t>
      </w:r>
    </w:p>
    <w:p w:rsidR="00EC2092" w:rsidRDefault="00EC2092" w:rsidP="001C2ED7">
      <w:pPr>
        <w:spacing w:line="360" w:lineRule="auto"/>
        <w:jc w:val="left"/>
        <w:rPr>
          <w:rFonts w:ascii="Times New Roman" w:eastAsiaTheme="majorHAnsi" w:hAnsi="Times New Roman" w:cs="Times New Roman"/>
          <w:b/>
          <w:bCs/>
          <w:sz w:val="28"/>
          <w:szCs w:val="28"/>
        </w:rPr>
      </w:pPr>
    </w:p>
    <w:p w:rsidR="002E1A51" w:rsidRDefault="00EA26A2" w:rsidP="002E1A5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26A2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274310" cy="3655941"/>
            <wp:effectExtent l="0" t="0" r="2540" b="1905"/>
            <wp:docPr id="2" name="图片 2" descr="F:\工作-学生\杂志-选取\BBRC\Figures-\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-学生\杂志-选取\BBRC\Figures-\s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5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A51" w:rsidRDefault="002E1A51" w:rsidP="002E1A5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301B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301B1" w:rsidRPr="00D301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301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27CD" w:rsidRPr="00D301B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B7B36" w:rsidRPr="00D301B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The silencing of lnc027912 ability was analyzed by RT-PCR (</w:t>
      </w:r>
      <w:r w:rsidR="00EC209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024B0">
        <w:rPr>
          <w:rFonts w:ascii="Times New Roman" w:hAnsi="Times New Roman" w:cs="Times New Roman"/>
          <w:bCs/>
          <w:sz w:val="24"/>
          <w:szCs w:val="24"/>
        </w:rPr>
        <w:t>)</w:t>
      </w:r>
      <w:r w:rsidR="00EC2092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C2092">
        <w:rPr>
          <w:rFonts w:ascii="Times New Roman" w:hAnsi="Times New Roman" w:cs="Times New Roman"/>
          <w:bCs/>
          <w:sz w:val="24"/>
          <w:szCs w:val="24"/>
        </w:rPr>
        <w:t>t</w:t>
      </w:r>
      <w:r w:rsidRPr="00C024B0">
        <w:rPr>
          <w:rFonts w:ascii="Times New Roman" w:hAnsi="Times New Roman" w:cs="Times New Roman"/>
          <w:bCs/>
          <w:sz w:val="24"/>
          <w:szCs w:val="24"/>
        </w:rPr>
        <w:t>he TG level of cell was measured using TG kit</w:t>
      </w:r>
      <w:r w:rsidR="00EC2092" w:rsidRPr="00EC20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under knockdown of lnc027912</w:t>
      </w:r>
      <w:r w:rsidR="00EC20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AMl12- cells</w:t>
      </w:r>
      <w:r w:rsidR="00EC20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(</w:t>
      </w:r>
      <w:r w:rsidR="00EC209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) or over-expression of lnc027912 cells</w:t>
      </w:r>
      <w:r w:rsidR="00EC2092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EC2092" w:rsidRPr="00EC209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EC2092">
        <w:rPr>
          <w:rFonts w:ascii="Times New Roman" w:hAnsi="Times New Roman" w:cs="Times New Roman"/>
          <w:bCs/>
          <w:sz w:val="24"/>
          <w:szCs w:val="24"/>
        </w:rPr>
        <w:t>)</w:t>
      </w:r>
      <w:r w:rsidRPr="00EC2092">
        <w:rPr>
          <w:rFonts w:ascii="Times New Roman" w:hAnsi="Times New Roman" w:cs="Times New Roman"/>
          <w:bCs/>
          <w:sz w:val="24"/>
          <w:szCs w:val="24"/>
        </w:rPr>
        <w:t>.</w:t>
      </w:r>
      <w:r w:rsidR="00EC209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(</w:t>
      </w:r>
      <w:r w:rsidR="00EC2092" w:rsidRPr="00EC209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) The number of lipid drops was detected using Image-Pro Plus 6.0. Total triglyceride levels were analyzed under OA (</w:t>
      </w:r>
      <w:r w:rsidR="00EC2092" w:rsidRPr="00EC209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) and PA (</w:t>
      </w:r>
      <w:r w:rsidR="00EC2092" w:rsidRPr="00EC209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 xml:space="preserve">) treatment. OA, Oleic acid; PA, palmitic acid. (n=3, </w:t>
      </w:r>
      <w:r w:rsidR="00EC2092" w:rsidRPr="00C024B0">
        <w:rPr>
          <w:rFonts w:ascii="Times New Roman" w:hAnsi="Times New Roman" w:cs="Times New Roman"/>
          <w:bCs/>
          <w:sz w:val="24"/>
          <w:szCs w:val="24"/>
        </w:rPr>
        <w:t>ns: no significantly,</w:t>
      </w:r>
      <w:r w:rsidR="00EC209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C2092" w:rsidRPr="00EC2092">
        <w:rPr>
          <w:rFonts w:ascii="Times New Roman" w:hAnsi="Times New Roman" w:cs="Times New Roman"/>
          <w:bCs/>
          <w:sz w:val="24"/>
          <w:szCs w:val="24"/>
        </w:rPr>
        <w:t>*P&lt;0.05, **P&lt;0.01, ***P&lt;0.001).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EA26A2" w:rsidRDefault="00EA26A2" w:rsidP="002E1A5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EA26A2" w:rsidRDefault="00EA26A2" w:rsidP="00EA26A2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A26A2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4496788" cy="5165907"/>
            <wp:effectExtent l="0" t="0" r="0" b="0"/>
            <wp:docPr id="5" name="图片 5" descr="F:\工作-学生\杂志-选取\BBRC\Figures-\s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工作-学生\杂志-选取\BBRC\Figures-\s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610" cy="51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421" w:rsidRDefault="000C0421" w:rsidP="000C042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301B1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RT-PCR</w:t>
      </w:r>
      <w:r>
        <w:rPr>
          <w:rFonts w:ascii="Times New Roman" w:hAnsi="Times New Roman" w:cs="Times New Roman"/>
          <w:bCs/>
          <w:sz w:val="24"/>
          <w:szCs w:val="24"/>
        </w:rPr>
        <w:t xml:space="preserve"> analyze the change of lipid metabolism related genes, when these AML12-GFP and AML12-lnc027912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treated with OA (A) and PA.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C024B0">
        <w:rPr>
          <w:rFonts w:ascii="Times New Roman" w:hAnsi="Times New Roman" w:cs="Times New Roman"/>
          <w:bCs/>
          <w:sz w:val="24"/>
          <w:szCs w:val="24"/>
        </w:rPr>
        <w:t>n≥3, ns: no significantly, *</w:t>
      </w:r>
      <w:r w:rsidRPr="00C024B0">
        <w:rPr>
          <w:rFonts w:ascii="Times New Roman" w:hAnsi="Times New Roman" w:cs="Times New Roman"/>
          <w:bCs/>
          <w:i/>
          <w:sz w:val="24"/>
          <w:szCs w:val="24"/>
        </w:rPr>
        <w:t xml:space="preserve"> P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&lt;0.05, ** </w:t>
      </w:r>
      <w:r w:rsidRPr="00C024B0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C024B0">
        <w:rPr>
          <w:rFonts w:ascii="Times New Roman" w:hAnsi="Times New Roman" w:cs="Times New Roman"/>
          <w:bCs/>
          <w:sz w:val="24"/>
          <w:szCs w:val="24"/>
        </w:rPr>
        <w:t>&lt;0.01, ***</w:t>
      </w:r>
      <w:r w:rsidRPr="00C024B0">
        <w:rPr>
          <w:rFonts w:ascii="Times New Roman" w:hAnsi="Times New Roman" w:cs="Times New Roman"/>
          <w:bCs/>
          <w:i/>
          <w:sz w:val="24"/>
          <w:szCs w:val="24"/>
        </w:rPr>
        <w:t xml:space="preserve"> P</w:t>
      </w:r>
      <w:r w:rsidRPr="00C024B0">
        <w:rPr>
          <w:rFonts w:ascii="Times New Roman" w:hAnsi="Times New Roman" w:cs="Times New Roman"/>
          <w:bCs/>
          <w:sz w:val="24"/>
          <w:szCs w:val="24"/>
        </w:rPr>
        <w:t>&lt;0.001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024B0">
        <w:rPr>
          <w:rFonts w:ascii="Times New Roman" w:hAnsi="Times New Roman" w:cs="Times New Roman"/>
          <w:bCs/>
          <w:sz w:val="24"/>
          <w:szCs w:val="24"/>
        </w:rPr>
        <w:t>***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C024B0">
        <w:rPr>
          <w:rFonts w:ascii="Times New Roman" w:hAnsi="Times New Roman" w:cs="Times New Roman"/>
          <w:bCs/>
          <w:i/>
          <w:sz w:val="24"/>
          <w:szCs w:val="24"/>
        </w:rPr>
        <w:t xml:space="preserve"> P</w:t>
      </w:r>
      <w:r w:rsidRPr="00C024B0">
        <w:rPr>
          <w:rFonts w:ascii="Times New Roman" w:hAnsi="Times New Roman" w:cs="Times New Roman"/>
          <w:bCs/>
          <w:sz w:val="24"/>
          <w:szCs w:val="24"/>
        </w:rPr>
        <w:t>&lt;0.00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Pr="00C024B0">
        <w:rPr>
          <w:rFonts w:ascii="Times New Roman" w:hAnsi="Times New Roman" w:cs="Times New Roman"/>
          <w:bCs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C024B0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EA26A2" w:rsidRDefault="00EA26A2" w:rsidP="00EA26A2">
      <w:pPr>
        <w:spacing w:line="360" w:lineRule="auto"/>
        <w:jc w:val="center"/>
        <w:rPr>
          <w:rFonts w:ascii="Times New Roman" w:hAnsi="Times New Roman" w:cs="Times New Roman" w:hint="eastAsia"/>
          <w:bCs/>
          <w:sz w:val="24"/>
          <w:szCs w:val="24"/>
        </w:rPr>
      </w:pPr>
    </w:p>
    <w:p w:rsidR="00EC2092" w:rsidRDefault="00EC2092" w:rsidP="002E1A5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C2092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4892023" cy="5367655"/>
            <wp:effectExtent l="0" t="0" r="4445" b="4445"/>
            <wp:docPr id="6" name="图片 6" descr="F:\工作-学生\杂志-选取\BBRC\Figures-\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工作-学生\杂志-选取\BBRC\Figures-\s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095" cy="536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092" w:rsidRPr="00C024B0" w:rsidRDefault="00EC2092" w:rsidP="002E1A5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301B1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0C042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56A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92107">
        <w:rPr>
          <w:rFonts w:ascii="Times New Roman" w:hAnsi="Times New Roman" w:cs="Times New Roman"/>
          <w:sz w:val="24"/>
          <w:szCs w:val="24"/>
        </w:rPr>
        <w:t xml:space="preserve">Changes </w:t>
      </w:r>
      <w:r w:rsidRPr="00992107">
        <w:rPr>
          <w:rFonts w:ascii="Times New Roman" w:eastAsia="宋体" w:hAnsi="Times New Roman" w:cs="Times New Roman"/>
          <w:sz w:val="24"/>
          <w:szCs w:val="24"/>
        </w:rPr>
        <w:t>in</w:t>
      </w:r>
      <w:r w:rsidRPr="00992107">
        <w:rPr>
          <w:rFonts w:ascii="Times New Roman" w:hAnsi="Times New Roman" w:cs="Times New Roman"/>
          <w:sz w:val="24"/>
          <w:szCs w:val="24"/>
        </w:rPr>
        <w:t xml:space="preserve"> key genes related to lipid metabolism were analyzed by Western </w:t>
      </w:r>
      <w:r w:rsidRPr="00992107">
        <w:rPr>
          <w:rFonts w:ascii="Times New Roman" w:eastAsia="宋体" w:hAnsi="Times New Roman" w:cs="Times New Roman"/>
          <w:sz w:val="24"/>
          <w:szCs w:val="24"/>
        </w:rPr>
        <w:t>blot</w:t>
      </w:r>
      <w:r w:rsidRPr="00992107">
        <w:rPr>
          <w:rFonts w:ascii="Times New Roman" w:hAnsi="Times New Roman" w:cs="Times New Roman"/>
          <w:sz w:val="24"/>
          <w:szCs w:val="24"/>
        </w:rPr>
        <w:t xml:space="preserve"> after OA (</w:t>
      </w:r>
      <w:r w:rsidRPr="00EC2092">
        <w:rPr>
          <w:rFonts w:ascii="Times New Roman" w:hAnsi="Times New Roman" w:cs="Times New Roman"/>
          <w:b/>
          <w:sz w:val="24"/>
          <w:szCs w:val="24"/>
        </w:rPr>
        <w:t>A</w:t>
      </w:r>
      <w:r w:rsidRPr="00992107">
        <w:rPr>
          <w:rFonts w:ascii="Times New Roman" w:hAnsi="Times New Roman" w:cs="Times New Roman"/>
          <w:sz w:val="24"/>
          <w:szCs w:val="24"/>
        </w:rPr>
        <w:t>) and PA (</w:t>
      </w:r>
      <w:r w:rsidRPr="00EC2092">
        <w:rPr>
          <w:rFonts w:ascii="Times New Roman" w:hAnsi="Times New Roman" w:cs="Times New Roman"/>
          <w:b/>
          <w:sz w:val="24"/>
          <w:szCs w:val="24"/>
        </w:rPr>
        <w:t>B</w:t>
      </w:r>
      <w:r w:rsidRPr="00992107">
        <w:rPr>
          <w:rFonts w:ascii="Times New Roman" w:hAnsi="Times New Roman" w:cs="Times New Roman"/>
          <w:sz w:val="24"/>
          <w:szCs w:val="24"/>
        </w:rPr>
        <w:t>) treatments.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2092">
        <w:rPr>
          <w:rFonts w:ascii="Times New Roman" w:hAnsi="Times New Roman" w:cs="Times New Roman"/>
          <w:sz w:val="24"/>
          <w:szCs w:val="24"/>
        </w:rPr>
        <w:t>(</w:t>
      </w:r>
      <w:r w:rsidRPr="00EC2092">
        <w:rPr>
          <w:rFonts w:ascii="Times New Roman" w:hAnsi="Times New Roman" w:cs="Times New Roman"/>
          <w:b/>
          <w:sz w:val="24"/>
          <w:szCs w:val="24"/>
        </w:rPr>
        <w:t>C</w:t>
      </w:r>
      <w:r w:rsidRPr="00EC2092">
        <w:rPr>
          <w:rFonts w:ascii="Times New Roman" w:hAnsi="Times New Roman" w:cs="Times New Roman"/>
          <w:sz w:val="24"/>
          <w:szCs w:val="24"/>
        </w:rPr>
        <w:t>) The SREBP1C fluorescence intensity was analyzed in AML12-GFP and AML12-lnc027912 cells.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2092">
        <w:rPr>
          <w:rFonts w:ascii="Times New Roman" w:hAnsi="Times New Roman" w:cs="Times New Roman"/>
          <w:sz w:val="24"/>
          <w:szCs w:val="24"/>
        </w:rPr>
        <w:t xml:space="preserve">The immunofluorescence </w:t>
      </w:r>
      <w:r w:rsidR="001527CA">
        <w:rPr>
          <w:rFonts w:ascii="Times New Roman" w:hAnsi="Times New Roman" w:cs="Times New Roman"/>
          <w:sz w:val="24"/>
          <w:szCs w:val="24"/>
        </w:rPr>
        <w:t xml:space="preserve">intensity </w:t>
      </w:r>
      <w:r w:rsidRPr="00EC2092">
        <w:rPr>
          <w:rFonts w:ascii="Times New Roman" w:hAnsi="Times New Roman" w:cs="Times New Roman"/>
          <w:sz w:val="24"/>
          <w:szCs w:val="24"/>
        </w:rPr>
        <w:t>of FAS was detected (</w:t>
      </w:r>
      <w:r w:rsidR="001527CA">
        <w:rPr>
          <w:rFonts w:ascii="Times New Roman" w:hAnsi="Times New Roman" w:cs="Times New Roman"/>
          <w:sz w:val="24"/>
          <w:szCs w:val="24"/>
        </w:rPr>
        <w:t>D</w:t>
      </w:r>
      <w:r w:rsidRPr="00EC2092">
        <w:rPr>
          <w:rFonts w:ascii="Times New Roman" w:hAnsi="Times New Roman" w:cs="Times New Roman"/>
          <w:sz w:val="24"/>
          <w:szCs w:val="24"/>
        </w:rPr>
        <w:t>).</w:t>
      </w:r>
      <w:r w:rsidR="001527CA">
        <w:rPr>
          <w:rFonts w:ascii="Times New Roman" w:hAnsi="Times New Roman" w:cs="Times New Roman"/>
          <w:sz w:val="24"/>
          <w:szCs w:val="24"/>
        </w:rPr>
        <w:t xml:space="preserve"> </w:t>
      </w:r>
      <w:r w:rsidR="001527CA" w:rsidRPr="001527CA">
        <w:rPr>
          <w:rFonts w:ascii="Times New Roman" w:hAnsi="Times New Roman" w:cs="Times New Roman"/>
          <w:sz w:val="24"/>
          <w:szCs w:val="24"/>
        </w:rPr>
        <w:t xml:space="preserve">The expression levels of AMPKα, p-AMPKα-Thr172, mTOR and p-mTOR-Ser2448 were analyzed by </w:t>
      </w:r>
      <w:r w:rsidR="001527CA">
        <w:rPr>
          <w:rFonts w:ascii="Times New Roman" w:hAnsi="Times New Roman" w:cs="Times New Roman"/>
          <w:sz w:val="24"/>
          <w:szCs w:val="24"/>
        </w:rPr>
        <w:t xml:space="preserve">Image J </w:t>
      </w:r>
      <w:r w:rsidR="001527CA" w:rsidRPr="001527CA">
        <w:rPr>
          <w:rFonts w:ascii="Times New Roman" w:hAnsi="Times New Roman" w:cs="Times New Roman"/>
          <w:sz w:val="24"/>
          <w:szCs w:val="24"/>
        </w:rPr>
        <w:t>(n=3).</w:t>
      </w:r>
      <w:r w:rsidR="001527CA">
        <w:rPr>
          <w:rFonts w:ascii="Times New Roman" w:hAnsi="Times New Roman" w:cs="Times New Roman"/>
          <w:sz w:val="24"/>
          <w:szCs w:val="24"/>
        </w:rPr>
        <w:t xml:space="preserve"> </w:t>
      </w:r>
      <w:r w:rsidR="001527CA" w:rsidRPr="001527CA">
        <w:rPr>
          <w:rFonts w:ascii="Times New Roman" w:hAnsi="Times New Roman" w:cs="Times New Roman"/>
          <w:sz w:val="24"/>
          <w:szCs w:val="24"/>
        </w:rPr>
        <w:t>OA, Oleic acid; PA, palmitic acid. Data are presented as the mean ± SD, *P&lt;0.05, **P&lt;0.01, ***P&lt;0.001, ****P&lt;0.0001.</w:t>
      </w:r>
      <w:bookmarkStart w:id="0" w:name="_GoBack"/>
      <w:bookmarkEnd w:id="0"/>
    </w:p>
    <w:p w:rsidR="001527CA" w:rsidRPr="00C024B0" w:rsidRDefault="001527CA" w:rsidP="005B7B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E1A51" w:rsidRPr="005B7B36" w:rsidRDefault="00955A0E" w:rsidP="002E1A51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955A0E">
        <w:rPr>
          <w:rFonts w:ascii="Times New Roman" w:hAnsi="Times New Roman" w:cs="Times New Roman"/>
          <w:bCs/>
          <w:noProof/>
          <w:sz w:val="28"/>
          <w:szCs w:val="28"/>
        </w:rPr>
        <w:lastRenderedPageBreak/>
        <w:drawing>
          <wp:inline distT="0" distB="0" distL="0" distR="0">
            <wp:extent cx="4000500" cy="2508885"/>
            <wp:effectExtent l="0" t="0" r="0" b="5715"/>
            <wp:docPr id="1" name="图片 1" descr="F:\工作-学生\杂志-选取\J. Lipid. Res\lnc027912-褚凯菲\figures\si-3-4.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-学生\杂志-选取\J. Lipid. Res\lnc027912-褚凯菲\figures\si-3-4.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A51" w:rsidRPr="007A7013" w:rsidRDefault="001327CD" w:rsidP="002E1A51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D301B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301B1" w:rsidRPr="00D301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301B1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C042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A70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5A0E" w:rsidRPr="00955A0E">
        <w:rPr>
          <w:rFonts w:ascii="Times New Roman" w:hAnsi="Times New Roman" w:cs="Times New Roman"/>
          <w:bCs/>
          <w:sz w:val="24"/>
          <w:szCs w:val="24"/>
        </w:rPr>
        <w:t xml:space="preserve">The protein level of SREBP1C, FAS, mTOR, p-mTOR, AMPKα and p-AMPKα was analysis in </w:t>
      </w:r>
      <w:r w:rsidR="00CE4153">
        <w:rPr>
          <w:rFonts w:ascii="Times New Roman" w:hAnsi="Times New Roman" w:cs="Times New Roman"/>
          <w:bCs/>
          <w:sz w:val="24"/>
          <w:szCs w:val="24"/>
        </w:rPr>
        <w:t xml:space="preserve">wide type and CKI-lnc027912 </w:t>
      </w:r>
      <w:r w:rsidR="00955A0E" w:rsidRPr="00955A0E">
        <w:rPr>
          <w:rFonts w:ascii="Times New Roman" w:hAnsi="Times New Roman" w:cs="Times New Roman"/>
          <w:bCs/>
          <w:sz w:val="24"/>
          <w:szCs w:val="24"/>
        </w:rPr>
        <w:t>liver tissue. Data are presented as the mean ± SD, *</w:t>
      </w:r>
      <w:r w:rsidR="00955A0E" w:rsidRPr="00955A0E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955A0E" w:rsidRPr="00955A0E">
        <w:rPr>
          <w:rFonts w:ascii="Times New Roman" w:hAnsi="Times New Roman" w:cs="Times New Roman"/>
          <w:bCs/>
          <w:sz w:val="24"/>
          <w:szCs w:val="24"/>
        </w:rPr>
        <w:t>&lt;0.05, **</w:t>
      </w:r>
      <w:r w:rsidR="00955A0E" w:rsidRPr="00955A0E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955A0E" w:rsidRPr="00955A0E">
        <w:rPr>
          <w:rFonts w:ascii="Times New Roman" w:hAnsi="Times New Roman" w:cs="Times New Roman"/>
          <w:bCs/>
          <w:sz w:val="24"/>
          <w:szCs w:val="24"/>
        </w:rPr>
        <w:t>&lt;0.01.</w:t>
      </w:r>
    </w:p>
    <w:p w:rsidR="002E1A51" w:rsidRPr="001327CD" w:rsidRDefault="002E1A51" w:rsidP="002E1A51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9D54DC" w:rsidRPr="007A7013" w:rsidRDefault="00B11BC8" w:rsidP="00676C87">
      <w:pPr>
        <w:rPr>
          <w:rFonts w:ascii="Times New Roman" w:hAnsi="Times New Roman" w:cs="Times New Roman"/>
          <w:sz w:val="24"/>
          <w:szCs w:val="24"/>
        </w:rPr>
      </w:pPr>
      <w:r w:rsidRPr="00D301B1">
        <w:rPr>
          <w:rFonts w:ascii="Times New Roman" w:hAnsi="Times New Roman" w:cs="Times New Roman"/>
          <w:b/>
          <w:sz w:val="24"/>
          <w:szCs w:val="24"/>
        </w:rPr>
        <w:t>T</w:t>
      </w:r>
      <w:r w:rsidR="00AB0540" w:rsidRPr="00D301B1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1327CD" w:rsidRPr="00D301B1">
        <w:rPr>
          <w:rFonts w:ascii="Times New Roman" w:hAnsi="Times New Roman" w:cs="Times New Roman"/>
          <w:b/>
          <w:sz w:val="24"/>
          <w:szCs w:val="24"/>
        </w:rPr>
        <w:t>S</w:t>
      </w:r>
      <w:r w:rsidR="00AB0540" w:rsidRPr="00D301B1">
        <w:rPr>
          <w:rFonts w:ascii="Times New Roman" w:hAnsi="Times New Roman" w:cs="Times New Roman"/>
          <w:b/>
          <w:sz w:val="24"/>
          <w:szCs w:val="24"/>
        </w:rPr>
        <w:t>1</w:t>
      </w:r>
      <w:r w:rsidR="00AB0540" w:rsidRPr="007A7013">
        <w:rPr>
          <w:rFonts w:ascii="Times New Roman" w:hAnsi="Times New Roman" w:cs="Times New Roman"/>
          <w:sz w:val="24"/>
          <w:szCs w:val="24"/>
        </w:rPr>
        <w:t xml:space="preserve"> </w:t>
      </w:r>
      <w:r w:rsidRPr="007A7013">
        <w:rPr>
          <w:rFonts w:ascii="Times New Roman" w:hAnsi="Times New Roman" w:cs="Times New Roman"/>
          <w:sz w:val="24"/>
          <w:szCs w:val="24"/>
        </w:rPr>
        <w:t>Sequences of primers used for experiments in this manuscript.</w:t>
      </w:r>
      <w:r w:rsidR="00AB0540" w:rsidRPr="007A701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Normal"/>
        <w:tblW w:w="0" w:type="auto"/>
        <w:tblInd w:w="185" w:type="dxa"/>
        <w:tblLook w:val="01E0" w:firstRow="1" w:lastRow="1" w:firstColumn="1" w:lastColumn="1" w:noHBand="0" w:noVBand="0"/>
      </w:tblPr>
      <w:tblGrid>
        <w:gridCol w:w="1598"/>
        <w:gridCol w:w="1069"/>
        <w:gridCol w:w="4503"/>
      </w:tblGrid>
      <w:tr w:rsidR="00AB0540" w:rsidRPr="00676C87" w:rsidTr="00AF7E82">
        <w:trPr>
          <w:trHeight w:val="400"/>
        </w:trPr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AB0540" w:rsidRPr="00676C87" w:rsidRDefault="00AB0540" w:rsidP="00676C87">
            <w:pPr>
              <w:pStyle w:val="TableParagraph"/>
              <w:spacing w:before="90" w:line="289" w:lineRule="exact"/>
              <w:ind w:left="270" w:right="231"/>
              <w:jc w:val="both"/>
              <w:rPr>
                <w:rFonts w:eastAsia="宋体"/>
                <w:sz w:val="24"/>
                <w:szCs w:val="24"/>
                <w:lang w:eastAsia="zh-CN"/>
              </w:rPr>
            </w:pPr>
            <w:r w:rsidRPr="00676C87">
              <w:rPr>
                <w:rFonts w:eastAsia="宋体"/>
                <w:sz w:val="24"/>
                <w:szCs w:val="24"/>
                <w:lang w:eastAsia="zh-CN"/>
              </w:rPr>
              <w:t>Genes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AB0540" w:rsidRPr="00676C87" w:rsidRDefault="00AB0540" w:rsidP="00676C87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AB0540" w:rsidRPr="00676C87" w:rsidRDefault="00AB0540" w:rsidP="00676C87">
            <w:pPr>
              <w:pStyle w:val="TableParagraph"/>
              <w:spacing w:before="90" w:line="289" w:lineRule="exact"/>
              <w:ind w:left="347" w:right="528"/>
              <w:jc w:val="both"/>
              <w:rPr>
                <w:rFonts w:eastAsia="宋体"/>
                <w:sz w:val="24"/>
                <w:szCs w:val="24"/>
                <w:lang w:eastAsia="zh-CN"/>
              </w:rPr>
            </w:pPr>
            <w:r w:rsidRPr="00676C87">
              <w:rPr>
                <w:rFonts w:eastAsia="宋体"/>
                <w:sz w:val="24"/>
                <w:szCs w:val="24"/>
                <w:lang w:eastAsia="zh-CN"/>
              </w:rPr>
              <w:t>Primer sequences (5’-3’)</w:t>
            </w:r>
          </w:p>
        </w:tc>
      </w:tr>
      <w:tr w:rsidR="00AB0540" w:rsidRPr="00676C87" w:rsidTr="00AF7E82">
        <w:trPr>
          <w:trHeight w:val="401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0" w:right="23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GAPDH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AB0540" w:rsidRPr="00676C87" w:rsidRDefault="00AB0540" w:rsidP="00722CF0">
            <w:pPr>
              <w:pStyle w:val="TableParagraph"/>
              <w:spacing w:before="57"/>
              <w:ind w:firstLineChars="150" w:firstLine="360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GGGTTCCTATAAATACGGACTGC</w:t>
            </w:r>
          </w:p>
        </w:tc>
      </w:tr>
      <w:tr w:rsidR="00AB0540" w:rsidRPr="00676C87" w:rsidTr="00AF7E82">
        <w:trPr>
          <w:trHeight w:val="799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7"/>
              <w:jc w:val="both"/>
              <w:rPr>
                <w:rFonts w:ascii="宋体"/>
                <w:sz w:val="24"/>
                <w:szCs w:val="24"/>
              </w:rPr>
            </w:pPr>
          </w:p>
          <w:p w:rsidR="00AB0540" w:rsidRPr="00676C87" w:rsidRDefault="00AF7E82" w:rsidP="00676C87">
            <w:pPr>
              <w:pStyle w:val="TableParagraph"/>
              <w:ind w:left="268" w:right="23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Lnc027912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  <w:p w:rsidR="00AB0540" w:rsidRPr="00676C87" w:rsidRDefault="00AB0540" w:rsidP="00676C87">
            <w:pPr>
              <w:pStyle w:val="TableParagraph"/>
              <w:spacing w:before="123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AB0540" w:rsidRPr="00676C87" w:rsidRDefault="00AB0540" w:rsidP="00722CF0">
            <w:pPr>
              <w:pStyle w:val="TableParagraph"/>
              <w:spacing w:before="57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TACGGCCAAATCCGTTCACA</w:t>
            </w:r>
          </w:p>
          <w:p w:rsidR="00AB0540" w:rsidRPr="00676C87" w:rsidRDefault="00AF7E82" w:rsidP="00722CF0">
            <w:pPr>
              <w:pStyle w:val="TableParagraph"/>
              <w:spacing w:before="123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TAACATGTGGTACGTCTCTT</w:t>
            </w:r>
          </w:p>
        </w:tc>
      </w:tr>
      <w:tr w:rsidR="00AB0540" w:rsidRPr="00676C87" w:rsidTr="00AF7E82">
        <w:trPr>
          <w:trHeight w:val="400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AB0540" w:rsidRPr="00676C87" w:rsidRDefault="00AF7E82" w:rsidP="00722CF0">
            <w:pPr>
              <w:pStyle w:val="TableParagraph"/>
              <w:spacing w:before="57"/>
              <w:ind w:firstLineChars="150" w:firstLine="360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AGACCAGTCTGGTCTTGAAC</w:t>
            </w:r>
          </w:p>
        </w:tc>
      </w:tr>
      <w:tr w:rsidR="00AB0540" w:rsidRPr="00676C87" w:rsidTr="00AF7E82">
        <w:trPr>
          <w:trHeight w:val="799"/>
        </w:trPr>
        <w:tc>
          <w:tcPr>
            <w:tcW w:w="0" w:type="auto"/>
          </w:tcPr>
          <w:p w:rsidR="00AB0540" w:rsidRPr="00676C87" w:rsidRDefault="00AF7E82" w:rsidP="00676C87">
            <w:pPr>
              <w:pStyle w:val="TableParagraph"/>
              <w:spacing w:before="57"/>
              <w:ind w:left="270" w:right="23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SREBP-1C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  <w:p w:rsidR="00AB0540" w:rsidRPr="00676C87" w:rsidRDefault="00AB0540" w:rsidP="00676C87">
            <w:pPr>
              <w:pStyle w:val="TableParagraph"/>
              <w:spacing w:before="122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AB0540" w:rsidRPr="00676C87" w:rsidRDefault="00AF7E82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CTTTGGCCTCGCTTTTCGG</w:t>
            </w:r>
          </w:p>
          <w:p w:rsidR="00AF7E82" w:rsidRPr="00676C87" w:rsidRDefault="00AF7E82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TGGGTCCAATTAGAGCCATCTC</w:t>
            </w:r>
          </w:p>
        </w:tc>
      </w:tr>
      <w:tr w:rsidR="00AB0540" w:rsidRPr="00676C87" w:rsidTr="00AF7E82">
        <w:trPr>
          <w:trHeight w:val="400"/>
        </w:trPr>
        <w:tc>
          <w:tcPr>
            <w:tcW w:w="0" w:type="auto"/>
          </w:tcPr>
          <w:p w:rsidR="00AB0540" w:rsidRPr="00676C87" w:rsidRDefault="00AF7E82" w:rsidP="00676C87">
            <w:pPr>
              <w:pStyle w:val="TableParagraph"/>
              <w:spacing w:before="57"/>
              <w:ind w:left="270" w:right="23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FAS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AB0540" w:rsidRPr="00676C87" w:rsidRDefault="00AF7E82" w:rsidP="00722CF0">
            <w:pPr>
              <w:pStyle w:val="TableParagraph"/>
              <w:spacing w:before="57"/>
              <w:ind w:firstLineChars="150" w:firstLine="360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GCGGGTTCGTGAAACTGATAA</w:t>
            </w:r>
          </w:p>
        </w:tc>
      </w:tr>
      <w:tr w:rsidR="00AB0540" w:rsidRPr="00676C87" w:rsidTr="00AF7E82">
        <w:trPr>
          <w:trHeight w:val="799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7"/>
              <w:jc w:val="both"/>
              <w:rPr>
                <w:rFonts w:ascii="宋体"/>
                <w:sz w:val="24"/>
                <w:szCs w:val="24"/>
              </w:rPr>
            </w:pPr>
          </w:p>
          <w:p w:rsidR="00AB0540" w:rsidRPr="00676C87" w:rsidRDefault="00676C87" w:rsidP="00676C87">
            <w:pPr>
              <w:pStyle w:val="TableParagraph"/>
              <w:ind w:left="270" w:right="23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PPARγ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  <w:p w:rsidR="00AB0540" w:rsidRPr="00676C87" w:rsidRDefault="00AB0540" w:rsidP="00676C87">
            <w:pPr>
              <w:pStyle w:val="TableParagraph"/>
              <w:spacing w:before="122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AF7E82" w:rsidRPr="00676C87" w:rsidRDefault="00AF7E82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 xml:space="preserve">GCAAAATGGGCCTCCTTGATA </w:t>
            </w:r>
          </w:p>
          <w:p w:rsidR="00AB0540" w:rsidRPr="00676C87" w:rsidRDefault="00676C87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CGGCAGTTTCGCTACCAGG</w:t>
            </w:r>
          </w:p>
        </w:tc>
      </w:tr>
      <w:tr w:rsidR="00AB0540" w:rsidRPr="00676C87" w:rsidTr="00AF7E82">
        <w:trPr>
          <w:trHeight w:val="401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AB0540" w:rsidRPr="00676C87" w:rsidRDefault="00676C87" w:rsidP="00722CF0">
            <w:pPr>
              <w:pStyle w:val="TableParagraph"/>
              <w:spacing w:before="57"/>
              <w:ind w:left="345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CACCAGCATCTCCACGATCTG</w:t>
            </w:r>
          </w:p>
        </w:tc>
      </w:tr>
      <w:tr w:rsidR="00AB0540" w:rsidRPr="00676C87" w:rsidTr="00AF7E82">
        <w:trPr>
          <w:trHeight w:val="799"/>
        </w:trPr>
        <w:tc>
          <w:tcPr>
            <w:tcW w:w="0" w:type="auto"/>
          </w:tcPr>
          <w:p w:rsidR="00AB0540" w:rsidRPr="00676C87" w:rsidRDefault="00676C87" w:rsidP="00676C87">
            <w:pPr>
              <w:pStyle w:val="TableParagraph"/>
              <w:spacing w:before="57"/>
              <w:ind w:left="270" w:right="23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MTTP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  <w:p w:rsidR="00AB0540" w:rsidRPr="00676C87" w:rsidRDefault="00AB0540" w:rsidP="00676C87">
            <w:pPr>
              <w:pStyle w:val="TableParagraph"/>
              <w:spacing w:before="122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AB0540" w:rsidRPr="00676C87" w:rsidRDefault="00676C87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ATACAAGCTCACGTACTCCACT</w:t>
            </w:r>
          </w:p>
          <w:p w:rsidR="00676C87" w:rsidRPr="00676C87" w:rsidRDefault="00676C87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TCTCTGTTGACCCGCATTTTC</w:t>
            </w:r>
          </w:p>
        </w:tc>
      </w:tr>
      <w:tr w:rsidR="00AB0540" w:rsidRPr="00676C87" w:rsidTr="00AF7E82">
        <w:trPr>
          <w:trHeight w:val="400"/>
        </w:trPr>
        <w:tc>
          <w:tcPr>
            <w:tcW w:w="0" w:type="auto"/>
          </w:tcPr>
          <w:p w:rsidR="00AB0540" w:rsidRPr="00676C87" w:rsidRDefault="00676C87" w:rsidP="00676C87">
            <w:pPr>
              <w:pStyle w:val="TableParagraph"/>
              <w:spacing w:before="57"/>
              <w:ind w:left="270" w:right="23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ApoE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AB0540" w:rsidRPr="00676C87" w:rsidRDefault="00676C87" w:rsidP="00722CF0">
            <w:pPr>
              <w:pStyle w:val="TableParagraph"/>
              <w:spacing w:before="57"/>
              <w:ind w:firstLineChars="150" w:firstLine="360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CTCCCAAGTCACACAAGAACTG</w:t>
            </w:r>
          </w:p>
        </w:tc>
      </w:tr>
      <w:tr w:rsidR="00AB0540" w:rsidRPr="00676C87" w:rsidTr="00AF7E82">
        <w:trPr>
          <w:trHeight w:val="799"/>
        </w:trPr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7"/>
              <w:jc w:val="both"/>
              <w:rPr>
                <w:rFonts w:ascii="宋体"/>
                <w:sz w:val="24"/>
                <w:szCs w:val="24"/>
              </w:rPr>
            </w:pPr>
          </w:p>
          <w:p w:rsidR="00AB0540" w:rsidRPr="00676C87" w:rsidRDefault="00676C87" w:rsidP="00676C87">
            <w:pPr>
              <w:pStyle w:val="TableParagraph"/>
              <w:ind w:left="270" w:right="232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ApoC3</w:t>
            </w:r>
          </w:p>
        </w:tc>
        <w:tc>
          <w:tcPr>
            <w:tcW w:w="0" w:type="auto"/>
          </w:tcPr>
          <w:p w:rsidR="00AB0540" w:rsidRPr="00676C87" w:rsidRDefault="00AB0540" w:rsidP="00676C87">
            <w:pPr>
              <w:pStyle w:val="TableParagraph"/>
              <w:spacing w:before="57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  <w:p w:rsidR="00AB0540" w:rsidRPr="00676C87" w:rsidRDefault="00AB0540" w:rsidP="00676C87">
            <w:pPr>
              <w:pStyle w:val="TableParagraph"/>
              <w:spacing w:before="122"/>
              <w:ind w:left="255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676C87" w:rsidRPr="00676C87" w:rsidRDefault="00676C87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 xml:space="preserve">CCAGCTCCTTTTTGTAAGCCTTT </w:t>
            </w:r>
          </w:p>
          <w:p w:rsidR="00AB0540" w:rsidRPr="00676C87" w:rsidRDefault="00676C87" w:rsidP="00722CF0">
            <w:pPr>
              <w:pStyle w:val="TableParagraph"/>
              <w:spacing w:before="122"/>
              <w:ind w:left="348" w:right="528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GCGTGCAGGAGTCCGATATAG</w:t>
            </w:r>
          </w:p>
        </w:tc>
      </w:tr>
      <w:tr w:rsidR="00AB0540" w:rsidRPr="00676C87" w:rsidTr="00AF7E82">
        <w:trPr>
          <w:trHeight w:val="352"/>
        </w:trPr>
        <w:tc>
          <w:tcPr>
            <w:tcW w:w="0" w:type="auto"/>
            <w:tcBorders>
              <w:bottom w:val="single" w:sz="8" w:space="0" w:color="000000"/>
            </w:tcBorders>
          </w:tcPr>
          <w:p w:rsidR="00AB0540" w:rsidRPr="00676C87" w:rsidRDefault="00AB0540" w:rsidP="00676C87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:rsidR="00AB0540" w:rsidRPr="00676C87" w:rsidRDefault="00AB0540" w:rsidP="00676C87">
            <w:pPr>
              <w:pStyle w:val="TableParagraph"/>
              <w:spacing w:before="57" w:line="276" w:lineRule="exact"/>
              <w:ind w:left="274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Reverse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:rsidR="00AB0540" w:rsidRPr="00676C87" w:rsidRDefault="00676C87" w:rsidP="00722CF0">
            <w:pPr>
              <w:pStyle w:val="TableParagraph"/>
              <w:spacing w:before="57" w:line="276" w:lineRule="exact"/>
              <w:ind w:firstLineChars="150" w:firstLine="360"/>
              <w:jc w:val="both"/>
              <w:rPr>
                <w:sz w:val="24"/>
                <w:szCs w:val="24"/>
              </w:rPr>
            </w:pPr>
            <w:r w:rsidRPr="00676C87">
              <w:rPr>
                <w:sz w:val="24"/>
                <w:szCs w:val="24"/>
              </w:rPr>
              <w:t>CCAGTAGCCTTTCAGGGATCT</w:t>
            </w:r>
          </w:p>
        </w:tc>
      </w:tr>
    </w:tbl>
    <w:p w:rsidR="00AB0540" w:rsidRDefault="00AB0540"/>
    <w:p w:rsidR="008D5E2E" w:rsidRDefault="008D5E2E"/>
    <w:p w:rsidR="008D5E2E" w:rsidRDefault="008D5E2E"/>
    <w:p w:rsidR="001C2ED7" w:rsidRPr="007A7013" w:rsidRDefault="001C2ED7" w:rsidP="001C2ED7">
      <w:pPr>
        <w:rPr>
          <w:rFonts w:ascii="Times New Roman" w:hAnsi="Times New Roman" w:cs="Times New Roman"/>
          <w:sz w:val="24"/>
          <w:szCs w:val="24"/>
        </w:rPr>
      </w:pPr>
      <w:r w:rsidRPr="00D301B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327CD" w:rsidRPr="00D301B1">
        <w:rPr>
          <w:rFonts w:ascii="Times New Roman" w:hAnsi="Times New Roman" w:cs="Times New Roman"/>
          <w:b/>
          <w:sz w:val="24"/>
          <w:szCs w:val="24"/>
        </w:rPr>
        <w:t>S</w:t>
      </w:r>
      <w:r w:rsidRPr="00D301B1">
        <w:rPr>
          <w:rFonts w:ascii="Times New Roman" w:hAnsi="Times New Roman" w:cs="Times New Roman"/>
          <w:b/>
          <w:sz w:val="24"/>
          <w:szCs w:val="24"/>
        </w:rPr>
        <w:t>2</w:t>
      </w:r>
      <w:r w:rsidR="00B11BC8" w:rsidRPr="007A7013">
        <w:rPr>
          <w:rFonts w:ascii="Times New Roman" w:hAnsi="Times New Roman" w:cs="Times New Roman"/>
          <w:sz w:val="24"/>
          <w:szCs w:val="24"/>
        </w:rPr>
        <w:t xml:space="preserve"> </w:t>
      </w:r>
      <w:r w:rsidRPr="007A7013">
        <w:rPr>
          <w:rFonts w:ascii="Times New Roman" w:hAnsi="Times New Roman" w:cs="Times New Roman"/>
          <w:sz w:val="24"/>
          <w:szCs w:val="24"/>
        </w:rPr>
        <w:t>A</w:t>
      </w:r>
      <w:r w:rsidR="00B11BC8" w:rsidRPr="007A7013">
        <w:rPr>
          <w:rFonts w:ascii="Times New Roman" w:hAnsi="Times New Roman" w:cs="Times New Roman"/>
          <w:sz w:val="24"/>
          <w:szCs w:val="24"/>
        </w:rPr>
        <w:t xml:space="preserve">ntibodies </w:t>
      </w:r>
      <w:r w:rsidRPr="007A7013">
        <w:rPr>
          <w:rFonts w:ascii="Times New Roman" w:hAnsi="Times New Roman" w:cs="Times New Roman"/>
          <w:sz w:val="24"/>
          <w:szCs w:val="24"/>
        </w:rPr>
        <w:t>us</w:t>
      </w:r>
      <w:r w:rsidR="00B11BC8" w:rsidRPr="007A7013">
        <w:rPr>
          <w:rFonts w:ascii="Times New Roman" w:hAnsi="Times New Roman" w:cs="Times New Roman"/>
          <w:sz w:val="24"/>
          <w:szCs w:val="24"/>
        </w:rPr>
        <w:t xml:space="preserve">ed in this study. </w:t>
      </w:r>
    </w:p>
    <w:tbl>
      <w:tblPr>
        <w:tblStyle w:val="a5"/>
        <w:tblW w:w="89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0"/>
        <w:gridCol w:w="1310"/>
        <w:gridCol w:w="1647"/>
        <w:gridCol w:w="1654"/>
        <w:gridCol w:w="1651"/>
      </w:tblGrid>
      <w:tr w:rsidR="001C2ED7" w:rsidTr="00722CF0">
        <w:tc>
          <w:tcPr>
            <w:tcW w:w="2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Antibody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ompany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Cats#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Utilization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Dilution</w:t>
            </w:r>
          </w:p>
        </w:tc>
      </w:tr>
      <w:tr w:rsidR="001C2ED7" w:rsidTr="00722CF0">
        <w:tc>
          <w:tcPr>
            <w:tcW w:w="2730" w:type="dxa"/>
            <w:tcBorders>
              <w:top w:val="single" w:sz="4" w:space="0" w:color="auto"/>
              <w:right w:val="single" w:sz="4" w:space="0" w:color="auto"/>
            </w:tcBorders>
          </w:tcPr>
          <w:p w:rsidR="001C2ED7" w:rsidRPr="001C2ED7" w:rsidRDefault="001C2ED7" w:rsidP="001C2ED7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SREBP-1C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1C2ED7" w:rsidRDefault="00181F3E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  <w:p w:rsidR="004D7B06" w:rsidRPr="001C2ED7" w:rsidRDefault="004D7B06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:rsidR="001C2ED7" w:rsidRDefault="00181F3E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1F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ab3259</w:t>
            </w:r>
          </w:p>
          <w:p w:rsidR="004D7B06" w:rsidRPr="001C2ED7" w:rsidRDefault="004D7B06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4D7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66875-1</w:t>
            </w:r>
          </w:p>
        </w:tc>
        <w:tc>
          <w:tcPr>
            <w:tcW w:w="1654" w:type="dxa"/>
            <w:tcBorders>
              <w:top w:val="single" w:sz="4" w:space="0" w:color="auto"/>
            </w:tcBorders>
          </w:tcPr>
          <w:p w:rsid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  <w:p w:rsidR="004D7B06" w:rsidRPr="001C2ED7" w:rsidRDefault="004D7B06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7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651" w:type="dxa"/>
            <w:tcBorders>
              <w:top w:val="single" w:sz="4" w:space="0" w:color="auto"/>
            </w:tcBorders>
          </w:tcPr>
          <w:p w:rsid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1:1000</w:t>
            </w:r>
          </w:p>
          <w:p w:rsidR="004D7B06" w:rsidRPr="001C2ED7" w:rsidRDefault="004D7B06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1:200</w:t>
            </w:r>
          </w:p>
        </w:tc>
      </w:tr>
      <w:tr w:rsidR="001C2ED7" w:rsidTr="00722CF0">
        <w:tc>
          <w:tcPr>
            <w:tcW w:w="2730" w:type="dxa"/>
            <w:tcBorders>
              <w:right w:val="single" w:sz="4" w:space="0" w:color="auto"/>
            </w:tcBorders>
          </w:tcPr>
          <w:p w:rsidR="001C2ED7" w:rsidRPr="001C2ED7" w:rsidRDefault="001C2ED7" w:rsidP="001C2ED7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FAS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  <w:p w:rsidR="004D7B06" w:rsidRP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47" w:type="dxa"/>
          </w:tcPr>
          <w:p w:rsid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ab82419</w:t>
            </w:r>
          </w:p>
          <w:p w:rsidR="00722CF0" w:rsidRP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722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ab216991</w:t>
            </w:r>
          </w:p>
        </w:tc>
        <w:tc>
          <w:tcPr>
            <w:tcW w:w="1654" w:type="dxa"/>
          </w:tcPr>
          <w:p w:rsid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  <w:p w:rsidR="004D7B06" w:rsidRP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7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651" w:type="dxa"/>
          </w:tcPr>
          <w:p w:rsid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  <w:p w:rsidR="00722CF0" w:rsidRPr="001C2ED7" w:rsidRDefault="00722CF0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</w:t>
            </w:r>
          </w:p>
        </w:tc>
      </w:tr>
      <w:tr w:rsidR="001C2ED7" w:rsidTr="00722CF0">
        <w:tc>
          <w:tcPr>
            <w:tcW w:w="2730" w:type="dxa"/>
            <w:tcBorders>
              <w:right w:val="single" w:sz="4" w:space="0" w:color="auto"/>
            </w:tcBorders>
          </w:tcPr>
          <w:p w:rsidR="001C2ED7" w:rsidRPr="001C2ED7" w:rsidRDefault="001C2ED7" w:rsidP="001C2ED7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</w:t>
            </w: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PPARγ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47" w:type="dxa"/>
          </w:tcPr>
          <w:p w:rsidR="001C2ED7" w:rsidRPr="001C2ED7" w:rsidRDefault="00181F3E" w:rsidP="00FB0515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81F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ab178860</w:t>
            </w:r>
          </w:p>
        </w:tc>
        <w:tc>
          <w:tcPr>
            <w:tcW w:w="1654" w:type="dxa"/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1C2ED7" w:rsidRPr="001C2ED7" w:rsidRDefault="001C2ED7" w:rsidP="00FB051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</w:tc>
      </w:tr>
      <w:tr w:rsidR="00181F3E" w:rsidTr="00722CF0">
        <w:tc>
          <w:tcPr>
            <w:tcW w:w="2730" w:type="dxa"/>
            <w:tcBorders>
              <w:righ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MTTP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47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81F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ab63467</w:t>
            </w:r>
          </w:p>
        </w:tc>
        <w:tc>
          <w:tcPr>
            <w:tcW w:w="1654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181F3E" w:rsidTr="00722CF0">
        <w:tc>
          <w:tcPr>
            <w:tcW w:w="2730" w:type="dxa"/>
            <w:tcBorders>
              <w:righ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ApoE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  <w:tc>
          <w:tcPr>
            <w:tcW w:w="1647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81F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49285</w:t>
            </w:r>
          </w:p>
        </w:tc>
        <w:tc>
          <w:tcPr>
            <w:tcW w:w="1654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</w:tc>
      </w:tr>
      <w:tr w:rsidR="00181F3E" w:rsidTr="00722CF0">
        <w:tc>
          <w:tcPr>
            <w:tcW w:w="2730" w:type="dxa"/>
            <w:tcBorders>
              <w:righ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ApoC3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47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81F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ab21032</w:t>
            </w:r>
          </w:p>
        </w:tc>
        <w:tc>
          <w:tcPr>
            <w:tcW w:w="1654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181F3E" w:rsidRPr="001C2ED7" w:rsidRDefault="00181F3E" w:rsidP="00181F3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722CF0" w:rsidTr="00722CF0">
        <w:tc>
          <w:tcPr>
            <w:tcW w:w="2730" w:type="dxa"/>
            <w:tcBorders>
              <w:right w:val="single" w:sz="4" w:space="0" w:color="auto"/>
            </w:tcBorders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nti-mTOR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722CF0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</w:t>
            </w:r>
          </w:p>
        </w:tc>
        <w:tc>
          <w:tcPr>
            <w:tcW w:w="1647" w:type="dxa"/>
          </w:tcPr>
          <w:p w:rsidR="00722CF0" w:rsidRPr="00181F3E" w:rsidRDefault="00722CF0" w:rsidP="00722CF0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2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2972S</w:t>
            </w:r>
          </w:p>
        </w:tc>
        <w:tc>
          <w:tcPr>
            <w:tcW w:w="1654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722CF0" w:rsidTr="00722CF0">
        <w:tc>
          <w:tcPr>
            <w:tcW w:w="2730" w:type="dxa"/>
            <w:tcBorders>
              <w:right w:val="single" w:sz="4" w:space="0" w:color="auto"/>
            </w:tcBorders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Anti-P</w:t>
            </w:r>
            <w:r w:rsidRPr="004D7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ser2448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-mTOR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722CF0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</w:t>
            </w:r>
          </w:p>
        </w:tc>
        <w:tc>
          <w:tcPr>
            <w:tcW w:w="1647" w:type="dxa"/>
          </w:tcPr>
          <w:p w:rsidR="00722CF0" w:rsidRPr="00181F3E" w:rsidRDefault="00722CF0" w:rsidP="00722CF0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2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5536S</w:t>
            </w:r>
          </w:p>
        </w:tc>
        <w:tc>
          <w:tcPr>
            <w:tcW w:w="1654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</w:tc>
      </w:tr>
      <w:tr w:rsidR="00722CF0" w:rsidTr="008D5E2E">
        <w:tc>
          <w:tcPr>
            <w:tcW w:w="2730" w:type="dxa"/>
            <w:tcBorders>
              <w:right w:val="single" w:sz="4" w:space="0" w:color="auto"/>
            </w:tcBorders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Anti-GAPDH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722CF0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</w:t>
            </w:r>
          </w:p>
        </w:tc>
        <w:tc>
          <w:tcPr>
            <w:tcW w:w="1647" w:type="dxa"/>
          </w:tcPr>
          <w:p w:rsidR="00722CF0" w:rsidRPr="00181F3E" w:rsidRDefault="00722CF0" w:rsidP="00722CF0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2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8884S</w:t>
            </w:r>
          </w:p>
        </w:tc>
        <w:tc>
          <w:tcPr>
            <w:tcW w:w="1654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722CF0" w:rsidRPr="001C2ED7" w:rsidRDefault="00722CF0" w:rsidP="00722CF0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8D5E2E" w:rsidTr="008D5E2E">
        <w:tc>
          <w:tcPr>
            <w:tcW w:w="2730" w:type="dxa"/>
            <w:tcBorders>
              <w:right w:val="single" w:sz="4" w:space="0" w:color="auto"/>
            </w:tcBorders>
          </w:tcPr>
          <w:p w:rsidR="008D5E2E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nti-AMPKα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8D5E2E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</w:t>
            </w:r>
          </w:p>
        </w:tc>
        <w:tc>
          <w:tcPr>
            <w:tcW w:w="1647" w:type="dxa"/>
          </w:tcPr>
          <w:p w:rsidR="008D5E2E" w:rsidRPr="00181F3E" w:rsidRDefault="008D5E2E" w:rsidP="008D5E2E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51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2532</w:t>
            </w:r>
          </w:p>
        </w:tc>
        <w:tc>
          <w:tcPr>
            <w:tcW w:w="1654" w:type="dxa"/>
          </w:tcPr>
          <w:p w:rsidR="008D5E2E" w:rsidRPr="001C2ED7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8D5E2E" w:rsidRPr="001C2ED7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</w:tc>
      </w:tr>
      <w:tr w:rsidR="008D5E2E" w:rsidTr="00722CF0">
        <w:tc>
          <w:tcPr>
            <w:tcW w:w="2730" w:type="dxa"/>
            <w:tcBorders>
              <w:bottom w:val="single" w:sz="4" w:space="0" w:color="auto"/>
              <w:right w:val="single" w:sz="4" w:space="0" w:color="auto"/>
            </w:tcBorders>
          </w:tcPr>
          <w:p w:rsidR="008D5E2E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Anti-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AB512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Thr172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-</w:t>
            </w:r>
            <w:r w:rsidRPr="00AB51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AMPKα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8D5E2E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</w:t>
            </w:r>
          </w:p>
        </w:tc>
        <w:tc>
          <w:tcPr>
            <w:tcW w:w="1647" w:type="dxa"/>
          </w:tcPr>
          <w:p w:rsidR="008D5E2E" w:rsidRPr="00181F3E" w:rsidRDefault="008D5E2E" w:rsidP="008D5E2E">
            <w:pPr>
              <w:autoSpaceDE w:val="0"/>
              <w:autoSpaceDN w:val="0"/>
              <w:adjustRightInd w:val="0"/>
              <w:spacing w:line="360" w:lineRule="auto"/>
              <w:jc w:val="left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51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2535</w:t>
            </w:r>
          </w:p>
        </w:tc>
        <w:tc>
          <w:tcPr>
            <w:tcW w:w="1654" w:type="dxa"/>
          </w:tcPr>
          <w:p w:rsidR="008D5E2E" w:rsidRPr="001C2ED7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Western blot</w:t>
            </w:r>
          </w:p>
        </w:tc>
        <w:tc>
          <w:tcPr>
            <w:tcW w:w="1651" w:type="dxa"/>
          </w:tcPr>
          <w:p w:rsidR="008D5E2E" w:rsidRPr="001C2ED7" w:rsidRDefault="008D5E2E" w:rsidP="008D5E2E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ED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C2E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:1000</w:t>
            </w:r>
          </w:p>
        </w:tc>
      </w:tr>
    </w:tbl>
    <w:p w:rsidR="00676C87" w:rsidRPr="00B11BC8" w:rsidRDefault="00676C87"/>
    <w:sectPr w:rsidR="00676C87" w:rsidRPr="00B11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3A8" w:rsidRDefault="009173A8" w:rsidP="00AB0540">
      <w:r>
        <w:separator/>
      </w:r>
    </w:p>
  </w:endnote>
  <w:endnote w:type="continuationSeparator" w:id="0">
    <w:p w:rsidR="009173A8" w:rsidRDefault="009173A8" w:rsidP="00AB0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3A8" w:rsidRDefault="009173A8" w:rsidP="00AB0540">
      <w:r>
        <w:separator/>
      </w:r>
    </w:p>
  </w:footnote>
  <w:footnote w:type="continuationSeparator" w:id="0">
    <w:p w:rsidR="009173A8" w:rsidRDefault="009173A8" w:rsidP="00AB0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B62"/>
    <w:rsid w:val="000C0421"/>
    <w:rsid w:val="001327CD"/>
    <w:rsid w:val="001527CA"/>
    <w:rsid w:val="00181F3E"/>
    <w:rsid w:val="001C2ED7"/>
    <w:rsid w:val="001C4B62"/>
    <w:rsid w:val="002E1A51"/>
    <w:rsid w:val="003030CA"/>
    <w:rsid w:val="00341E14"/>
    <w:rsid w:val="004D7B06"/>
    <w:rsid w:val="005268CF"/>
    <w:rsid w:val="005B7B36"/>
    <w:rsid w:val="006474CA"/>
    <w:rsid w:val="00676C87"/>
    <w:rsid w:val="00720405"/>
    <w:rsid w:val="00722CF0"/>
    <w:rsid w:val="007A7013"/>
    <w:rsid w:val="008840DF"/>
    <w:rsid w:val="008B22B9"/>
    <w:rsid w:val="008D5E2E"/>
    <w:rsid w:val="009173A8"/>
    <w:rsid w:val="00955A0E"/>
    <w:rsid w:val="00971C44"/>
    <w:rsid w:val="009C3581"/>
    <w:rsid w:val="009D54DC"/>
    <w:rsid w:val="00AA43E6"/>
    <w:rsid w:val="00AB0540"/>
    <w:rsid w:val="00AF7E82"/>
    <w:rsid w:val="00B11BC8"/>
    <w:rsid w:val="00BB1318"/>
    <w:rsid w:val="00C024B0"/>
    <w:rsid w:val="00CB12E3"/>
    <w:rsid w:val="00CE4153"/>
    <w:rsid w:val="00D12861"/>
    <w:rsid w:val="00D301B1"/>
    <w:rsid w:val="00D72E06"/>
    <w:rsid w:val="00E110A3"/>
    <w:rsid w:val="00E71EB4"/>
    <w:rsid w:val="00EA26A2"/>
    <w:rsid w:val="00EC2092"/>
    <w:rsid w:val="00ED75B3"/>
    <w:rsid w:val="00F2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AE06D8-A9EA-4ECE-97CE-05324969A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40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AB054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B0540"/>
    <w:pPr>
      <w:autoSpaceDE w:val="0"/>
      <w:autoSpaceDN w:val="0"/>
      <w:jc w:val="center"/>
    </w:pPr>
    <w:rPr>
      <w:rFonts w:ascii="Times New Roman" w:eastAsia="Times New Roman" w:hAnsi="Times New Roman" w:cs="Times New Roman"/>
      <w:kern w:val="0"/>
      <w:sz w:val="22"/>
    </w:rPr>
  </w:style>
  <w:style w:type="table" w:styleId="a5">
    <w:name w:val="Table Grid"/>
    <w:basedOn w:val="a1"/>
    <w:uiPriority w:val="39"/>
    <w:rsid w:val="001C2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9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采购中心</dc:creator>
  <cp:keywords/>
  <dc:description/>
  <cp:lastModifiedBy>采购中心</cp:lastModifiedBy>
  <cp:revision>4</cp:revision>
  <dcterms:created xsi:type="dcterms:W3CDTF">2022-05-04T06:18:00Z</dcterms:created>
  <dcterms:modified xsi:type="dcterms:W3CDTF">2022-05-04T08:47:00Z</dcterms:modified>
</cp:coreProperties>
</file>