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6DF65" w14:textId="3D82B759" w:rsidR="40AB8A38" w:rsidRPr="00A5571C" w:rsidRDefault="007B1F4C" w:rsidP="002E1154">
      <w:pPr>
        <w:spacing w:before="120" w:after="120" w:line="240" w:lineRule="auto"/>
        <w:rPr>
          <w:rFonts w:ascii="Times New Roman" w:hAnsi="Times New Roman" w:cs="Times New Roman"/>
          <w:b/>
          <w:bCs/>
          <w:sz w:val="24"/>
          <w:szCs w:val="24"/>
        </w:rPr>
      </w:pPr>
      <w:r w:rsidRPr="00A5571C">
        <w:rPr>
          <w:rFonts w:ascii="Times New Roman" w:hAnsi="Times New Roman" w:cs="Times New Roman"/>
          <w:b/>
          <w:bCs/>
          <w:sz w:val="24"/>
          <w:szCs w:val="24"/>
        </w:rPr>
        <w:t xml:space="preserve">Table 3. </w:t>
      </w:r>
      <w:r w:rsidR="004B7878">
        <w:rPr>
          <w:rFonts w:ascii="Times New Roman" w:hAnsi="Times New Roman" w:cs="Times New Roman"/>
          <w:b/>
          <w:bCs/>
          <w:sz w:val="24"/>
          <w:szCs w:val="24"/>
        </w:rPr>
        <w:t xml:space="preserve">Summary of studies with </w:t>
      </w:r>
      <w:r w:rsidR="40AB8A38" w:rsidRPr="00A5571C">
        <w:rPr>
          <w:rFonts w:ascii="Times New Roman" w:hAnsi="Times New Roman" w:cs="Times New Roman"/>
          <w:b/>
          <w:bCs/>
          <w:sz w:val="24"/>
          <w:szCs w:val="24"/>
        </w:rPr>
        <w:t xml:space="preserve">gbMSM </w:t>
      </w:r>
      <w:r w:rsidR="004B7878">
        <w:rPr>
          <w:rFonts w:ascii="Times New Roman" w:hAnsi="Times New Roman" w:cs="Times New Roman"/>
          <w:b/>
          <w:bCs/>
          <w:sz w:val="24"/>
          <w:szCs w:val="24"/>
        </w:rPr>
        <w:t xml:space="preserve">and </w:t>
      </w:r>
      <w:r w:rsidR="40AB8A38" w:rsidRPr="00A5571C">
        <w:rPr>
          <w:rFonts w:ascii="Times New Roman" w:hAnsi="Times New Roman" w:cs="Times New Roman"/>
          <w:b/>
          <w:bCs/>
          <w:sz w:val="24"/>
          <w:szCs w:val="24"/>
        </w:rPr>
        <w:t xml:space="preserve">non-gbMSM </w:t>
      </w:r>
      <w:r w:rsidR="004B7878">
        <w:rPr>
          <w:rFonts w:ascii="Times New Roman" w:hAnsi="Times New Roman" w:cs="Times New Roman"/>
          <w:b/>
          <w:bCs/>
          <w:sz w:val="24"/>
          <w:szCs w:val="24"/>
        </w:rPr>
        <w:t xml:space="preserve">study </w:t>
      </w:r>
      <w:r w:rsidR="40AB8A38" w:rsidRPr="00A5571C">
        <w:rPr>
          <w:rFonts w:ascii="Times New Roman" w:hAnsi="Times New Roman" w:cs="Times New Roman"/>
          <w:b/>
          <w:bCs/>
          <w:sz w:val="24"/>
          <w:szCs w:val="24"/>
        </w:rPr>
        <w:t>population</w:t>
      </w:r>
    </w:p>
    <w:tbl>
      <w:tblPr>
        <w:tblStyle w:val="TableGrid"/>
        <w:tblW w:w="13068" w:type="dxa"/>
        <w:tblLayout w:type="fixed"/>
        <w:tblLook w:val="06A0" w:firstRow="1" w:lastRow="0" w:firstColumn="1" w:lastColumn="0" w:noHBand="1" w:noVBand="1"/>
      </w:tblPr>
      <w:tblGrid>
        <w:gridCol w:w="2122"/>
        <w:gridCol w:w="2303"/>
        <w:gridCol w:w="2685"/>
        <w:gridCol w:w="2625"/>
        <w:gridCol w:w="3333"/>
      </w:tblGrid>
      <w:tr w:rsidR="2D48515D" w:rsidRPr="00A5571C" w14:paraId="6A8AEE68" w14:textId="77777777" w:rsidTr="00C40F11">
        <w:tc>
          <w:tcPr>
            <w:tcW w:w="2122" w:type="dxa"/>
          </w:tcPr>
          <w:p w14:paraId="3F188F2D" w14:textId="4B79ADA7" w:rsidR="2D48515D" w:rsidRPr="00A5571C" w:rsidRDefault="40AB8A38" w:rsidP="002E1154">
            <w:pPr>
              <w:spacing w:before="120" w:after="120"/>
              <w:rPr>
                <w:rFonts w:ascii="Times New Roman" w:hAnsi="Times New Roman" w:cs="Times New Roman"/>
                <w:b/>
                <w:bCs/>
                <w:sz w:val="24"/>
                <w:szCs w:val="24"/>
              </w:rPr>
            </w:pPr>
            <w:r w:rsidRPr="00A5571C">
              <w:rPr>
                <w:rFonts w:ascii="Times New Roman" w:hAnsi="Times New Roman" w:cs="Times New Roman"/>
                <w:b/>
                <w:bCs/>
                <w:sz w:val="24"/>
                <w:szCs w:val="24"/>
              </w:rPr>
              <w:t>Citation</w:t>
            </w:r>
          </w:p>
        </w:tc>
        <w:tc>
          <w:tcPr>
            <w:tcW w:w="2303" w:type="dxa"/>
          </w:tcPr>
          <w:p w14:paraId="1EF9813A" w14:textId="354AECBE" w:rsidR="2D48515D" w:rsidRPr="00A5571C" w:rsidRDefault="001942C7"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Willson S, Miller K, Seem D, Kuehnert MJ. Cognitive evaluation of the AABBUniform Donor History Questionnaire. Transfusion. 2016 Jun;56(6pt2):1662–7.</w:t>
            </w:r>
          </w:p>
        </w:tc>
        <w:tc>
          <w:tcPr>
            <w:tcW w:w="2685" w:type="dxa"/>
          </w:tcPr>
          <w:p w14:paraId="52D1470F" w14:textId="200F77CD" w:rsidR="2D48515D" w:rsidRPr="00A5571C" w:rsidRDefault="000825DF"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 xml:space="preserve"> Romeijn B, Merz E-M, Kok G, de Kort W, van Dongen A. Eligibility and willingness to donate blood in men who have (had) sex with men. Transfusion. 2018 Mar;58(3):710–7.</w:t>
            </w:r>
          </w:p>
        </w:tc>
        <w:tc>
          <w:tcPr>
            <w:tcW w:w="2625" w:type="dxa"/>
          </w:tcPr>
          <w:p w14:paraId="1D9C5EC5" w14:textId="0270B81B" w:rsidR="2D48515D" w:rsidRPr="00A5571C" w:rsidRDefault="00E974A8"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van Bilsen WPH, Zaaijer HL, Matser A, van den Hurk K, Slot E, Schim van der Loeff MF, et al. Infection pressure in men who have sex with men and their suitability to donate blood. Clinical Infectious Diseases. 2019 Mar 5;68(6):1001–8.</w:t>
            </w:r>
          </w:p>
        </w:tc>
        <w:tc>
          <w:tcPr>
            <w:tcW w:w="3333" w:type="dxa"/>
          </w:tcPr>
          <w:p w14:paraId="38CE4D1D" w14:textId="11FC1C36" w:rsidR="2D48515D" w:rsidRPr="00BF2B3E" w:rsidRDefault="00BF2B3E" w:rsidP="002E1154">
            <w:pPr>
              <w:spacing w:before="120" w:after="120"/>
              <w:rPr>
                <w:rFonts w:ascii="Times New Roman" w:hAnsi="Times New Roman" w:cs="Times New Roman"/>
                <w:sz w:val="24"/>
                <w:szCs w:val="24"/>
              </w:rPr>
            </w:pPr>
            <w:r w:rsidRPr="00BF2B3E">
              <w:rPr>
                <w:rFonts w:ascii="Times New Roman" w:hAnsi="Times New Roman" w:cs="Times New Roman"/>
                <w:sz w:val="24"/>
                <w:szCs w:val="24"/>
              </w:rPr>
              <w:t>van de Laar TJ, Bezemer D, van Laethem K, Vandewalle G, de Smet A, van Wijngaerden E, et al. Phylogenetic evidence for underreporting of male-to-male sex among human immunodeficiency virus-infected donors in the Netherlands and Flanders. Transfusion. 2017 May;57(5):1235–47.</w:t>
            </w:r>
          </w:p>
        </w:tc>
      </w:tr>
      <w:tr w:rsidR="2D48515D" w:rsidRPr="00A5571C" w14:paraId="32A3A98E" w14:textId="77777777" w:rsidTr="00C40F11">
        <w:tc>
          <w:tcPr>
            <w:tcW w:w="2122" w:type="dxa"/>
          </w:tcPr>
          <w:p w14:paraId="05185995" w14:textId="7BEF2F5F" w:rsidR="7EB20526" w:rsidRPr="00A5571C" w:rsidRDefault="7EB20526" w:rsidP="002E1154">
            <w:pPr>
              <w:spacing w:before="120" w:after="120"/>
              <w:rPr>
                <w:rFonts w:ascii="Times New Roman" w:hAnsi="Times New Roman" w:cs="Times New Roman"/>
                <w:b/>
                <w:bCs/>
                <w:sz w:val="24"/>
                <w:szCs w:val="24"/>
              </w:rPr>
            </w:pPr>
            <w:r w:rsidRPr="00A5571C">
              <w:rPr>
                <w:rFonts w:ascii="Times New Roman" w:hAnsi="Times New Roman" w:cs="Times New Roman"/>
                <w:b/>
                <w:bCs/>
                <w:sz w:val="24"/>
                <w:szCs w:val="24"/>
              </w:rPr>
              <w:t>Country</w:t>
            </w:r>
          </w:p>
        </w:tc>
        <w:tc>
          <w:tcPr>
            <w:tcW w:w="2303" w:type="dxa"/>
          </w:tcPr>
          <w:p w14:paraId="495520A4" w14:textId="7E8E7D03" w:rsidR="2D48515D" w:rsidRPr="00A5571C" w:rsidRDefault="3AC6622C"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United States</w:t>
            </w:r>
          </w:p>
        </w:tc>
        <w:tc>
          <w:tcPr>
            <w:tcW w:w="2685" w:type="dxa"/>
          </w:tcPr>
          <w:p w14:paraId="1EE0F7A6" w14:textId="022DC107" w:rsidR="2D48515D"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Netherlands</w:t>
            </w:r>
          </w:p>
        </w:tc>
        <w:tc>
          <w:tcPr>
            <w:tcW w:w="2625" w:type="dxa"/>
          </w:tcPr>
          <w:p w14:paraId="3C8557D6" w14:textId="3C5AE017" w:rsidR="2D48515D" w:rsidRPr="00A5571C" w:rsidRDefault="126C0554"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Netherlands</w:t>
            </w:r>
          </w:p>
        </w:tc>
        <w:tc>
          <w:tcPr>
            <w:tcW w:w="3333" w:type="dxa"/>
          </w:tcPr>
          <w:p w14:paraId="2638E4D9" w14:textId="148F9783" w:rsidR="2D48515D" w:rsidRPr="00A5571C" w:rsidRDefault="6E4E17F0"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Netherlands</w:t>
            </w:r>
          </w:p>
        </w:tc>
      </w:tr>
      <w:tr w:rsidR="2D48515D" w:rsidRPr="00A5571C" w14:paraId="79FCED43" w14:textId="77777777" w:rsidTr="00C40F11">
        <w:tc>
          <w:tcPr>
            <w:tcW w:w="2122" w:type="dxa"/>
          </w:tcPr>
          <w:p w14:paraId="75A76BAF" w14:textId="6BC3E365" w:rsidR="2D48515D"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Country’s MSM donor policy at time of study</w:t>
            </w:r>
          </w:p>
        </w:tc>
        <w:tc>
          <w:tcPr>
            <w:tcW w:w="2303" w:type="dxa"/>
          </w:tcPr>
          <w:p w14:paraId="79BA0367" w14:textId="651AA9FD" w:rsidR="79BF829A" w:rsidRPr="00A5571C" w:rsidRDefault="79BF829A"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12</w:t>
            </w:r>
            <w:r w:rsidR="00F62F3D"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month deferral</w:t>
            </w:r>
          </w:p>
          <w:p w14:paraId="4F7EB90D" w14:textId="0A982A28" w:rsidR="2D48515D" w:rsidRPr="00A5571C" w:rsidRDefault="2D48515D" w:rsidP="002E1154">
            <w:pPr>
              <w:spacing w:before="120" w:after="120"/>
              <w:rPr>
                <w:rFonts w:ascii="Times New Roman" w:hAnsi="Times New Roman" w:cs="Times New Roman"/>
                <w:sz w:val="24"/>
                <w:szCs w:val="24"/>
              </w:rPr>
            </w:pPr>
          </w:p>
        </w:tc>
        <w:tc>
          <w:tcPr>
            <w:tcW w:w="2685" w:type="dxa"/>
          </w:tcPr>
          <w:p w14:paraId="18C133D0" w14:textId="38067488"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Permanent MSM deferral</w:t>
            </w:r>
          </w:p>
          <w:p w14:paraId="48B9F4E5" w14:textId="46A21898" w:rsidR="2D48515D" w:rsidRPr="00A5571C" w:rsidRDefault="2D48515D" w:rsidP="002E1154">
            <w:pPr>
              <w:spacing w:before="120" w:after="120"/>
              <w:rPr>
                <w:rFonts w:ascii="Times New Roman" w:hAnsi="Times New Roman" w:cs="Times New Roman"/>
                <w:sz w:val="24"/>
                <w:szCs w:val="24"/>
              </w:rPr>
            </w:pPr>
          </w:p>
        </w:tc>
        <w:tc>
          <w:tcPr>
            <w:tcW w:w="2625" w:type="dxa"/>
          </w:tcPr>
          <w:p w14:paraId="1ED1A85D" w14:textId="46CDFE55" w:rsidR="767B5B72" w:rsidRPr="00A5571C" w:rsidRDefault="767B5B72"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12</w:t>
            </w:r>
            <w:r w:rsidR="006B70EE"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month deferral</w:t>
            </w:r>
          </w:p>
          <w:p w14:paraId="1B858C39" w14:textId="4D51D971" w:rsidR="2D48515D" w:rsidRPr="00A5571C" w:rsidRDefault="2D48515D" w:rsidP="002E1154">
            <w:pPr>
              <w:spacing w:before="120" w:after="120"/>
              <w:rPr>
                <w:rFonts w:ascii="Times New Roman" w:hAnsi="Times New Roman" w:cs="Times New Roman"/>
                <w:sz w:val="24"/>
                <w:szCs w:val="24"/>
              </w:rPr>
            </w:pPr>
          </w:p>
        </w:tc>
        <w:tc>
          <w:tcPr>
            <w:tcW w:w="3333" w:type="dxa"/>
          </w:tcPr>
          <w:p w14:paraId="07D36CBA" w14:textId="16C6C36E" w:rsidR="7E70386E" w:rsidRPr="00A5571C" w:rsidRDefault="7E70386E"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12 month deferral</w:t>
            </w:r>
          </w:p>
          <w:p w14:paraId="1C426700" w14:textId="607FCCBD" w:rsidR="2D48515D" w:rsidRPr="00A5571C" w:rsidRDefault="2D48515D" w:rsidP="002E1154">
            <w:pPr>
              <w:spacing w:before="120" w:after="120"/>
              <w:rPr>
                <w:rFonts w:ascii="Times New Roman" w:hAnsi="Times New Roman" w:cs="Times New Roman"/>
                <w:sz w:val="24"/>
                <w:szCs w:val="24"/>
              </w:rPr>
            </w:pPr>
          </w:p>
        </w:tc>
      </w:tr>
      <w:tr w:rsidR="2D48515D" w:rsidRPr="00A5571C" w14:paraId="3FE745E9" w14:textId="77777777" w:rsidTr="00C40F11">
        <w:tc>
          <w:tcPr>
            <w:tcW w:w="2122" w:type="dxa"/>
          </w:tcPr>
          <w:p w14:paraId="317A2618" w14:textId="7ED3611E"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Study aims</w:t>
            </w:r>
          </w:p>
          <w:p w14:paraId="2FACE8F9" w14:textId="07739476" w:rsidR="2D48515D" w:rsidRPr="00A5571C" w:rsidRDefault="2D48515D" w:rsidP="002E1154">
            <w:pPr>
              <w:spacing w:before="120" w:after="120"/>
              <w:rPr>
                <w:rFonts w:ascii="Times New Roman" w:hAnsi="Times New Roman" w:cs="Times New Roman"/>
                <w:sz w:val="24"/>
                <w:szCs w:val="24"/>
              </w:rPr>
            </w:pPr>
          </w:p>
        </w:tc>
        <w:tc>
          <w:tcPr>
            <w:tcW w:w="2303" w:type="dxa"/>
          </w:tcPr>
          <w:p w14:paraId="30D07136" w14:textId="3A53D273" w:rsidR="4FAF270F" w:rsidRPr="00A5571C" w:rsidRDefault="00447C13"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Evaluate</w:t>
            </w:r>
            <w:r w:rsidR="4FAF270F" w:rsidRPr="00A5571C">
              <w:rPr>
                <w:rFonts w:ascii="Times New Roman" w:eastAsia="Calibri" w:hAnsi="Times New Roman" w:cs="Times New Roman"/>
                <w:color w:val="000000" w:themeColor="text1"/>
                <w:sz w:val="24"/>
                <w:szCs w:val="24"/>
              </w:rPr>
              <w:t xml:space="preserve"> the AABB Uniform Donor History Questionnaire</w:t>
            </w:r>
          </w:p>
          <w:p w14:paraId="44BB2FE1" w14:textId="024B26AA" w:rsidR="2D48515D" w:rsidRPr="00A5571C" w:rsidRDefault="2D48515D" w:rsidP="002E1154">
            <w:pPr>
              <w:spacing w:before="120" w:after="120"/>
              <w:rPr>
                <w:rFonts w:ascii="Times New Roman" w:hAnsi="Times New Roman" w:cs="Times New Roman"/>
                <w:sz w:val="24"/>
                <w:szCs w:val="24"/>
              </w:rPr>
            </w:pPr>
          </w:p>
        </w:tc>
        <w:tc>
          <w:tcPr>
            <w:tcW w:w="2685" w:type="dxa"/>
          </w:tcPr>
          <w:p w14:paraId="4F1B5F48" w14:textId="5DF59509" w:rsidR="2D48515D"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Determin</w:t>
            </w:r>
            <w:r w:rsidR="00447C13" w:rsidRPr="00A5571C">
              <w:rPr>
                <w:rFonts w:ascii="Times New Roman" w:eastAsia="Calibri" w:hAnsi="Times New Roman" w:cs="Times New Roman"/>
                <w:color w:val="000000" w:themeColor="text1"/>
                <w:sz w:val="24"/>
                <w:szCs w:val="24"/>
              </w:rPr>
              <w:t>e</w:t>
            </w:r>
            <w:r w:rsidRPr="00A5571C">
              <w:rPr>
                <w:rFonts w:ascii="Times New Roman" w:eastAsia="Calibri" w:hAnsi="Times New Roman" w:cs="Times New Roman"/>
                <w:color w:val="000000" w:themeColor="text1"/>
                <w:sz w:val="24"/>
                <w:szCs w:val="24"/>
              </w:rPr>
              <w:t xml:space="preserve"> proportions of </w:t>
            </w:r>
            <w:r w:rsidR="00447C13" w:rsidRPr="00A5571C">
              <w:rPr>
                <w:rFonts w:ascii="Times New Roman" w:eastAsia="Calibri" w:hAnsi="Times New Roman" w:cs="Times New Roman"/>
                <w:color w:val="000000" w:themeColor="text1"/>
                <w:sz w:val="24"/>
                <w:szCs w:val="24"/>
              </w:rPr>
              <w:t xml:space="preserve">Dutch </w:t>
            </w:r>
            <w:r w:rsidRPr="00A5571C">
              <w:rPr>
                <w:rFonts w:ascii="Times New Roman" w:eastAsia="Calibri" w:hAnsi="Times New Roman" w:cs="Times New Roman"/>
                <w:color w:val="000000" w:themeColor="text1"/>
                <w:sz w:val="24"/>
                <w:szCs w:val="24"/>
              </w:rPr>
              <w:t>MSM who would be eligible to donate under various deferral policies</w:t>
            </w:r>
            <w:r w:rsidR="00CA592D" w:rsidRPr="00A5571C">
              <w:rPr>
                <w:rFonts w:ascii="Times New Roman" w:eastAsia="Calibri" w:hAnsi="Times New Roman" w:cs="Times New Roman"/>
                <w:color w:val="000000" w:themeColor="text1"/>
                <w:sz w:val="24"/>
                <w:szCs w:val="24"/>
              </w:rPr>
              <w:t>, and</w:t>
            </w:r>
            <w:r w:rsidRPr="00A5571C">
              <w:rPr>
                <w:rFonts w:ascii="Times New Roman" w:eastAsia="Calibri" w:hAnsi="Times New Roman" w:cs="Times New Roman"/>
                <w:color w:val="000000" w:themeColor="text1"/>
                <w:sz w:val="24"/>
                <w:szCs w:val="24"/>
              </w:rPr>
              <w:t xml:space="preserve"> understand</w:t>
            </w:r>
            <w:r w:rsidR="00447C13"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willingness to donate</w:t>
            </w:r>
          </w:p>
        </w:tc>
        <w:tc>
          <w:tcPr>
            <w:tcW w:w="2625" w:type="dxa"/>
          </w:tcPr>
          <w:p w14:paraId="7C0F2505" w14:textId="0FB1D550" w:rsidR="6CA36E90" w:rsidRPr="00A5571C" w:rsidRDefault="001440FB"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I</w:t>
            </w:r>
            <w:r w:rsidR="6CA36E90" w:rsidRPr="00A5571C">
              <w:rPr>
                <w:rFonts w:ascii="Times New Roman" w:eastAsia="Calibri" w:hAnsi="Times New Roman" w:cs="Times New Roman"/>
                <w:color w:val="000000" w:themeColor="text1"/>
                <w:sz w:val="24"/>
                <w:szCs w:val="24"/>
              </w:rPr>
              <w:t>nvestigate MSM suitability to donate blood</w:t>
            </w:r>
          </w:p>
          <w:p w14:paraId="68FDD8C6" w14:textId="75C29882" w:rsidR="2D48515D" w:rsidRPr="00A5571C" w:rsidRDefault="2D48515D" w:rsidP="002E1154">
            <w:pPr>
              <w:spacing w:before="120" w:after="120"/>
              <w:rPr>
                <w:rFonts w:ascii="Times New Roman" w:hAnsi="Times New Roman" w:cs="Times New Roman"/>
                <w:sz w:val="24"/>
                <w:szCs w:val="24"/>
              </w:rPr>
            </w:pPr>
          </w:p>
        </w:tc>
        <w:tc>
          <w:tcPr>
            <w:tcW w:w="3333" w:type="dxa"/>
          </w:tcPr>
          <w:p w14:paraId="6107491A" w14:textId="4104AC4A" w:rsidR="0E35449E" w:rsidRPr="00A5571C" w:rsidRDefault="00447C13"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 xml:space="preserve">Investigate MSM suitability to donate blood </w:t>
            </w:r>
            <w:r w:rsidR="0E35449E" w:rsidRPr="00A5571C">
              <w:rPr>
                <w:rFonts w:ascii="Times New Roman" w:eastAsia="Calibri" w:hAnsi="Times New Roman" w:cs="Times New Roman"/>
                <w:color w:val="000000" w:themeColor="text1"/>
                <w:sz w:val="24"/>
                <w:szCs w:val="24"/>
              </w:rPr>
              <w:t>by comparing antibody reactivity to 10 STBBIs between MSM and general male donor population</w:t>
            </w:r>
          </w:p>
          <w:p w14:paraId="51063060" w14:textId="502CF0D2" w:rsidR="2D48515D" w:rsidRPr="00A5571C" w:rsidRDefault="2D48515D" w:rsidP="002E1154">
            <w:pPr>
              <w:spacing w:before="120" w:after="120"/>
              <w:rPr>
                <w:rFonts w:ascii="Times New Roman" w:hAnsi="Times New Roman" w:cs="Times New Roman"/>
                <w:sz w:val="24"/>
                <w:szCs w:val="24"/>
              </w:rPr>
            </w:pPr>
          </w:p>
        </w:tc>
      </w:tr>
      <w:tr w:rsidR="2D48515D" w:rsidRPr="00A5571C" w14:paraId="44798B05" w14:textId="77777777" w:rsidTr="00C40F11">
        <w:trPr>
          <w:trHeight w:val="1064"/>
        </w:trPr>
        <w:tc>
          <w:tcPr>
            <w:tcW w:w="2122" w:type="dxa"/>
          </w:tcPr>
          <w:p w14:paraId="17AFE6B3" w14:textId="12C34566"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Population</w:t>
            </w:r>
          </w:p>
          <w:p w14:paraId="51D6D6EC" w14:textId="2CDCFFCF" w:rsidR="2D48515D" w:rsidRPr="00A5571C" w:rsidRDefault="2D48515D" w:rsidP="002E1154">
            <w:pPr>
              <w:spacing w:before="120" w:after="120"/>
              <w:rPr>
                <w:rFonts w:ascii="Times New Roman" w:hAnsi="Times New Roman" w:cs="Times New Roman"/>
                <w:sz w:val="24"/>
                <w:szCs w:val="24"/>
              </w:rPr>
            </w:pPr>
          </w:p>
        </w:tc>
        <w:tc>
          <w:tcPr>
            <w:tcW w:w="2303" w:type="dxa"/>
          </w:tcPr>
          <w:p w14:paraId="757FCD98" w14:textId="323F93C1" w:rsidR="2D48515D" w:rsidRPr="00A5571C" w:rsidRDefault="62092C2E"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35.5% MSM, 4.8% MSM not gay, 59.6% non-MSM</w:t>
            </w:r>
          </w:p>
        </w:tc>
        <w:tc>
          <w:tcPr>
            <w:tcW w:w="2685" w:type="dxa"/>
          </w:tcPr>
          <w:p w14:paraId="1DFCC273" w14:textId="0B1D1CB5" w:rsidR="2D48515D"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Non-donor Dutch adults aged 18-70 y</w:t>
            </w:r>
            <w:r w:rsidR="00CA592D" w:rsidRPr="00A5571C">
              <w:rPr>
                <w:rFonts w:ascii="Times New Roman" w:eastAsia="Calibri" w:hAnsi="Times New Roman" w:cs="Times New Roman"/>
                <w:color w:val="000000" w:themeColor="text1"/>
                <w:sz w:val="24"/>
                <w:szCs w:val="24"/>
              </w:rPr>
              <w:t>ears</w:t>
            </w:r>
            <w:r w:rsidR="003A6BF6" w:rsidRPr="00A5571C">
              <w:rPr>
                <w:rFonts w:ascii="Times New Roman" w:eastAsia="Calibri" w:hAnsi="Times New Roman" w:cs="Times New Roman"/>
                <w:color w:val="000000" w:themeColor="text1"/>
                <w:sz w:val="24"/>
                <w:szCs w:val="24"/>
              </w:rPr>
              <w:t xml:space="preserve"> (men and women)</w:t>
            </w:r>
          </w:p>
        </w:tc>
        <w:tc>
          <w:tcPr>
            <w:tcW w:w="2625" w:type="dxa"/>
          </w:tcPr>
          <w:p w14:paraId="3BDB9CA7" w14:textId="41E20A53" w:rsidR="2D48515D" w:rsidRPr="00A5571C" w:rsidRDefault="09B8CBEC"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MSM and age-matched repeat male donors</w:t>
            </w:r>
          </w:p>
        </w:tc>
        <w:tc>
          <w:tcPr>
            <w:tcW w:w="3333" w:type="dxa"/>
          </w:tcPr>
          <w:p w14:paraId="5D9C3D3E" w14:textId="77777777" w:rsidR="2D48515D" w:rsidRDefault="28100622"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MSM and general male donor population</w:t>
            </w:r>
          </w:p>
          <w:p w14:paraId="0CFA220F" w14:textId="3CEFFBD0" w:rsidR="002E1154" w:rsidRPr="00A5571C" w:rsidRDefault="002E1154" w:rsidP="002E1154">
            <w:pPr>
              <w:spacing w:before="120" w:after="120"/>
              <w:rPr>
                <w:rFonts w:ascii="Times New Roman" w:eastAsia="Calibri" w:hAnsi="Times New Roman" w:cs="Times New Roman"/>
                <w:color w:val="000000" w:themeColor="text1"/>
                <w:sz w:val="24"/>
                <w:szCs w:val="24"/>
              </w:rPr>
            </w:pPr>
          </w:p>
        </w:tc>
      </w:tr>
      <w:tr w:rsidR="2D48515D" w:rsidRPr="00A5571C" w14:paraId="660E781E" w14:textId="77777777" w:rsidTr="00C40F11">
        <w:tc>
          <w:tcPr>
            <w:tcW w:w="2122" w:type="dxa"/>
          </w:tcPr>
          <w:p w14:paraId="440D0B3F" w14:textId="4ED7BE89"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lastRenderedPageBreak/>
              <w:t>Sample size</w:t>
            </w:r>
          </w:p>
          <w:p w14:paraId="0346604B" w14:textId="0CBFC2FA" w:rsidR="2D48515D" w:rsidRPr="00A5571C" w:rsidRDefault="2D48515D" w:rsidP="002E1154">
            <w:pPr>
              <w:spacing w:before="120" w:after="120"/>
              <w:rPr>
                <w:rFonts w:ascii="Times New Roman" w:hAnsi="Times New Roman" w:cs="Times New Roman"/>
                <w:sz w:val="24"/>
                <w:szCs w:val="24"/>
              </w:rPr>
            </w:pPr>
          </w:p>
        </w:tc>
        <w:tc>
          <w:tcPr>
            <w:tcW w:w="2303" w:type="dxa"/>
          </w:tcPr>
          <w:p w14:paraId="63AFAEB6" w14:textId="4D7C7590" w:rsidR="2D48515D" w:rsidRPr="00A5571C" w:rsidRDefault="00F62F3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w:t>
            </w:r>
            <w:r w:rsidR="2FC4BF38" w:rsidRPr="00A5571C">
              <w:rPr>
                <w:rFonts w:ascii="Times New Roman" w:eastAsia="Calibri" w:hAnsi="Times New Roman" w:cs="Times New Roman"/>
                <w:color w:val="000000" w:themeColor="text1"/>
                <w:sz w:val="24"/>
                <w:szCs w:val="24"/>
              </w:rPr>
              <w:t>166</w:t>
            </w:r>
          </w:p>
        </w:tc>
        <w:tc>
          <w:tcPr>
            <w:tcW w:w="2685" w:type="dxa"/>
          </w:tcPr>
          <w:p w14:paraId="48DB74FD" w14:textId="77777777" w:rsidR="2D48515D" w:rsidRPr="00A5571C" w:rsidRDefault="007D3F62"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MSM (n=230)</w:t>
            </w:r>
          </w:p>
          <w:p w14:paraId="372F4BCA" w14:textId="6A8E78FE" w:rsidR="007D3F62" w:rsidRPr="00A5571C" w:rsidRDefault="007D3F62"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Non-MSM (n=2032)</w:t>
            </w:r>
          </w:p>
          <w:p w14:paraId="1E456CFE" w14:textId="2F1E1162" w:rsidR="007D3F62" w:rsidRPr="00A5571C" w:rsidRDefault="007D3F62"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Women (n=137)</w:t>
            </w:r>
          </w:p>
        </w:tc>
        <w:tc>
          <w:tcPr>
            <w:tcW w:w="2625" w:type="dxa"/>
          </w:tcPr>
          <w:p w14:paraId="47450543" w14:textId="77777777" w:rsidR="007D3F62" w:rsidRPr="00A5571C" w:rsidRDefault="001440FB"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MSM</w:t>
            </w:r>
            <w:r w:rsidR="007D3F62" w:rsidRPr="00A5571C">
              <w:rPr>
                <w:rFonts w:ascii="Times New Roman" w:eastAsia="Calibri" w:hAnsi="Times New Roman" w:cs="Times New Roman"/>
                <w:color w:val="000000" w:themeColor="text1"/>
                <w:sz w:val="24"/>
                <w:szCs w:val="24"/>
              </w:rPr>
              <w:t xml:space="preserve"> (</w:t>
            </w:r>
            <w:r w:rsidR="00E17FA7" w:rsidRPr="00A5571C">
              <w:rPr>
                <w:rFonts w:ascii="Times New Roman" w:eastAsia="Calibri" w:hAnsi="Times New Roman" w:cs="Times New Roman"/>
                <w:color w:val="000000" w:themeColor="text1"/>
                <w:sz w:val="24"/>
                <w:szCs w:val="24"/>
              </w:rPr>
              <w:t>n=</w:t>
            </w:r>
            <w:r w:rsidR="65757D46" w:rsidRPr="00A5571C">
              <w:rPr>
                <w:rFonts w:ascii="Times New Roman" w:eastAsia="Calibri" w:hAnsi="Times New Roman" w:cs="Times New Roman"/>
                <w:color w:val="000000" w:themeColor="text1"/>
                <w:sz w:val="24"/>
                <w:szCs w:val="24"/>
              </w:rPr>
              <w:t>585</w:t>
            </w:r>
            <w:r w:rsidR="007D3F62" w:rsidRPr="00A5571C">
              <w:rPr>
                <w:rFonts w:ascii="Times New Roman" w:eastAsia="Calibri" w:hAnsi="Times New Roman" w:cs="Times New Roman"/>
                <w:color w:val="000000" w:themeColor="text1"/>
                <w:sz w:val="24"/>
                <w:szCs w:val="24"/>
              </w:rPr>
              <w:t>)</w:t>
            </w:r>
          </w:p>
          <w:p w14:paraId="686F432B" w14:textId="48B27E13" w:rsidR="2D48515D" w:rsidRPr="00A5571C" w:rsidRDefault="007D3F62"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A</w:t>
            </w:r>
            <w:r w:rsidR="65757D46" w:rsidRPr="00A5571C">
              <w:rPr>
                <w:rFonts w:ascii="Times New Roman" w:eastAsia="Calibri" w:hAnsi="Times New Roman" w:cs="Times New Roman"/>
                <w:color w:val="000000" w:themeColor="text1"/>
                <w:sz w:val="24"/>
                <w:szCs w:val="24"/>
              </w:rPr>
              <w:t>ge-matched repeat male donors</w:t>
            </w:r>
            <w:r w:rsidR="00E17FA7"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w:t>
            </w:r>
            <w:r w:rsidR="00E17FA7" w:rsidRPr="00A5571C">
              <w:rPr>
                <w:rFonts w:ascii="Times New Roman" w:eastAsia="Calibri" w:hAnsi="Times New Roman" w:cs="Times New Roman"/>
                <w:color w:val="000000" w:themeColor="text1"/>
                <w:sz w:val="24"/>
                <w:szCs w:val="24"/>
              </w:rPr>
              <w:t>n=585</w:t>
            </w:r>
            <w:r w:rsidRPr="00A5571C">
              <w:rPr>
                <w:rFonts w:ascii="Times New Roman" w:eastAsia="Calibri" w:hAnsi="Times New Roman" w:cs="Times New Roman"/>
                <w:color w:val="000000" w:themeColor="text1"/>
                <w:sz w:val="24"/>
                <w:szCs w:val="24"/>
              </w:rPr>
              <w:t>)</w:t>
            </w:r>
          </w:p>
        </w:tc>
        <w:tc>
          <w:tcPr>
            <w:tcW w:w="3333" w:type="dxa"/>
          </w:tcPr>
          <w:p w14:paraId="3B25F2F6" w14:textId="77777777" w:rsidR="00C40F11" w:rsidRDefault="2371CC98"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MSM</w:t>
            </w:r>
            <w:r w:rsidR="007D3F62" w:rsidRPr="00A5571C">
              <w:rPr>
                <w:rFonts w:ascii="Times New Roman" w:eastAsia="Calibri" w:hAnsi="Times New Roman" w:cs="Times New Roman"/>
                <w:color w:val="000000" w:themeColor="text1"/>
                <w:sz w:val="24"/>
                <w:szCs w:val="24"/>
              </w:rPr>
              <w:t xml:space="preserve"> (</w:t>
            </w:r>
            <w:r w:rsidR="001F081F" w:rsidRPr="00A5571C">
              <w:rPr>
                <w:rFonts w:ascii="Times New Roman" w:eastAsia="Calibri" w:hAnsi="Times New Roman" w:cs="Times New Roman"/>
                <w:color w:val="000000" w:themeColor="text1"/>
                <w:sz w:val="24"/>
                <w:szCs w:val="24"/>
              </w:rPr>
              <w:t>n</w:t>
            </w:r>
            <w:r w:rsidRPr="00A5571C">
              <w:rPr>
                <w:rFonts w:ascii="Times New Roman" w:eastAsia="Calibri" w:hAnsi="Times New Roman" w:cs="Times New Roman"/>
                <w:color w:val="000000" w:themeColor="text1"/>
                <w:sz w:val="24"/>
                <w:szCs w:val="24"/>
              </w:rPr>
              <w:t>=520</w:t>
            </w:r>
            <w:r w:rsidR="007D3F62" w:rsidRPr="00A5571C">
              <w:rPr>
                <w:rFonts w:ascii="Times New Roman" w:eastAsia="Calibri" w:hAnsi="Times New Roman" w:cs="Times New Roman"/>
                <w:color w:val="000000" w:themeColor="text1"/>
                <w:sz w:val="24"/>
                <w:szCs w:val="24"/>
              </w:rPr>
              <w:t>)</w:t>
            </w:r>
          </w:p>
          <w:p w14:paraId="3FF7F1DE" w14:textId="2467BF63" w:rsidR="2D48515D" w:rsidRPr="00A5571C" w:rsidRDefault="007D3F62"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G</w:t>
            </w:r>
            <w:r w:rsidR="2371CC98" w:rsidRPr="00A5571C">
              <w:rPr>
                <w:rFonts w:ascii="Times New Roman" w:eastAsia="Calibri" w:hAnsi="Times New Roman" w:cs="Times New Roman"/>
                <w:color w:val="000000" w:themeColor="text1"/>
                <w:sz w:val="24"/>
                <w:szCs w:val="24"/>
              </w:rPr>
              <w:t>en</w:t>
            </w:r>
            <w:r w:rsidR="001F081F" w:rsidRPr="00A5571C">
              <w:rPr>
                <w:rFonts w:ascii="Times New Roman" w:eastAsia="Calibri" w:hAnsi="Times New Roman" w:cs="Times New Roman"/>
                <w:color w:val="000000" w:themeColor="text1"/>
                <w:sz w:val="24"/>
                <w:szCs w:val="24"/>
              </w:rPr>
              <w:t>eral</w:t>
            </w:r>
            <w:r w:rsidR="2371CC98" w:rsidRPr="00A5571C">
              <w:rPr>
                <w:rFonts w:ascii="Times New Roman" w:eastAsia="Calibri" w:hAnsi="Times New Roman" w:cs="Times New Roman"/>
                <w:color w:val="000000" w:themeColor="text1"/>
                <w:sz w:val="24"/>
                <w:szCs w:val="24"/>
              </w:rPr>
              <w:t xml:space="preserve"> male donors</w:t>
            </w:r>
            <w:r w:rsidRPr="00A5571C">
              <w:rPr>
                <w:rFonts w:ascii="Times New Roman" w:eastAsia="Calibri" w:hAnsi="Times New Roman" w:cs="Times New Roman"/>
                <w:color w:val="000000" w:themeColor="text1"/>
                <w:sz w:val="24"/>
                <w:szCs w:val="24"/>
              </w:rPr>
              <w:t xml:space="preserve"> (</w:t>
            </w:r>
            <w:r w:rsidR="001F081F" w:rsidRPr="00A5571C">
              <w:rPr>
                <w:rFonts w:ascii="Times New Roman" w:eastAsia="Calibri" w:hAnsi="Times New Roman" w:cs="Times New Roman"/>
                <w:color w:val="000000" w:themeColor="text1"/>
                <w:sz w:val="24"/>
                <w:szCs w:val="24"/>
              </w:rPr>
              <w:t>n</w:t>
            </w:r>
            <w:r w:rsidR="2371CC98" w:rsidRPr="00A5571C">
              <w:rPr>
                <w:rFonts w:ascii="Times New Roman" w:eastAsia="Calibri" w:hAnsi="Times New Roman" w:cs="Times New Roman"/>
                <w:color w:val="000000" w:themeColor="text1"/>
                <w:sz w:val="24"/>
                <w:szCs w:val="24"/>
              </w:rPr>
              <w:t>=583</w:t>
            </w:r>
            <w:r w:rsidR="00F6010B" w:rsidRPr="00A5571C">
              <w:rPr>
                <w:rFonts w:ascii="Times New Roman" w:eastAsia="Calibri" w:hAnsi="Times New Roman" w:cs="Times New Roman"/>
                <w:color w:val="000000" w:themeColor="text1"/>
                <w:sz w:val="24"/>
                <w:szCs w:val="24"/>
              </w:rPr>
              <w:t>)</w:t>
            </w:r>
            <w:r w:rsidR="2371CC98" w:rsidRPr="00A5571C">
              <w:rPr>
                <w:rFonts w:ascii="Times New Roman" w:eastAsia="Calibri" w:hAnsi="Times New Roman" w:cs="Times New Roman"/>
                <w:color w:val="000000" w:themeColor="text1"/>
                <w:sz w:val="24"/>
                <w:szCs w:val="24"/>
              </w:rPr>
              <w:t xml:space="preserve"> (age-matched with initial 583 MSM participants)</w:t>
            </w:r>
          </w:p>
        </w:tc>
      </w:tr>
      <w:tr w:rsidR="2D48515D" w:rsidRPr="00A5571C" w14:paraId="20A04829" w14:textId="77777777" w:rsidTr="00C40F11">
        <w:tc>
          <w:tcPr>
            <w:tcW w:w="2122" w:type="dxa"/>
          </w:tcPr>
          <w:p w14:paraId="3C28C1D8" w14:textId="685C68F9" w:rsidR="0288135F" w:rsidRPr="00A5571C" w:rsidRDefault="0288135F" w:rsidP="002E1154">
            <w:pPr>
              <w:spacing w:before="120" w:after="120"/>
              <w:rPr>
                <w:rFonts w:ascii="Times New Roman" w:eastAsia="Calibri" w:hAnsi="Times New Roman" w:cs="Times New Roman"/>
                <w:b/>
                <w:bCs/>
                <w:color w:val="000000" w:themeColor="text1"/>
                <w:sz w:val="24"/>
                <w:szCs w:val="24"/>
              </w:rPr>
            </w:pPr>
            <w:r w:rsidRPr="00A5571C">
              <w:rPr>
                <w:rFonts w:ascii="Times New Roman" w:eastAsia="Calibri" w:hAnsi="Times New Roman" w:cs="Times New Roman"/>
                <w:b/>
                <w:bCs/>
                <w:color w:val="000000" w:themeColor="text1"/>
                <w:sz w:val="24"/>
                <w:szCs w:val="24"/>
              </w:rPr>
              <w:t>Phenomena of interest</w:t>
            </w:r>
          </w:p>
        </w:tc>
        <w:tc>
          <w:tcPr>
            <w:tcW w:w="2303" w:type="dxa"/>
          </w:tcPr>
          <w:p w14:paraId="481D8B05" w14:textId="64966A61" w:rsidR="1A879D6F" w:rsidRPr="00A5571C" w:rsidRDefault="1A879D6F"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Evaluation of the AABB Uniform Donor History Questionnaire</w:t>
            </w:r>
          </w:p>
        </w:tc>
        <w:tc>
          <w:tcPr>
            <w:tcW w:w="2685" w:type="dxa"/>
          </w:tcPr>
          <w:p w14:paraId="30FC2443" w14:textId="7F73EC96" w:rsidR="1A879D6F" w:rsidRPr="00A5571C" w:rsidRDefault="1A879D6F"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Hypothetical donor eligibility under different length MSM deferral periods, and willingness to donate</w:t>
            </w:r>
          </w:p>
        </w:tc>
        <w:tc>
          <w:tcPr>
            <w:tcW w:w="2625" w:type="dxa"/>
          </w:tcPr>
          <w:p w14:paraId="7976EE24" w14:textId="41ACABCC" w:rsidR="4BF9864F" w:rsidRPr="00A5571C" w:rsidRDefault="004D5BD9"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A</w:t>
            </w:r>
            <w:r w:rsidR="4BF9864F" w:rsidRPr="00A5571C">
              <w:rPr>
                <w:rFonts w:ascii="Times New Roman" w:eastAsia="Calibri" w:hAnsi="Times New Roman" w:cs="Times New Roman"/>
                <w:color w:val="000000" w:themeColor="text1"/>
                <w:sz w:val="24"/>
                <w:szCs w:val="24"/>
              </w:rPr>
              <w:t>ntibody prevalence of 10 sexually and tran</w:t>
            </w:r>
            <w:r w:rsidRPr="00A5571C">
              <w:rPr>
                <w:rFonts w:ascii="Times New Roman" w:eastAsia="Calibri" w:hAnsi="Times New Roman" w:cs="Times New Roman"/>
                <w:color w:val="000000" w:themeColor="text1"/>
                <w:sz w:val="24"/>
                <w:szCs w:val="24"/>
              </w:rPr>
              <w:t>s</w:t>
            </w:r>
            <w:r w:rsidR="4BF9864F" w:rsidRPr="00A5571C">
              <w:rPr>
                <w:rFonts w:ascii="Times New Roman" w:eastAsia="Calibri" w:hAnsi="Times New Roman" w:cs="Times New Roman"/>
                <w:color w:val="000000" w:themeColor="text1"/>
                <w:sz w:val="24"/>
                <w:szCs w:val="24"/>
              </w:rPr>
              <w:t>fusion transmitted infections</w:t>
            </w:r>
          </w:p>
        </w:tc>
        <w:tc>
          <w:tcPr>
            <w:tcW w:w="3333" w:type="dxa"/>
          </w:tcPr>
          <w:p w14:paraId="7B6A86F8" w14:textId="7D5331A9" w:rsidR="4BF9864F" w:rsidRPr="00A5571C" w:rsidRDefault="00DA0874"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S</w:t>
            </w:r>
            <w:r w:rsidR="4BF9864F" w:rsidRPr="00A5571C">
              <w:rPr>
                <w:rFonts w:ascii="Times New Roman" w:eastAsia="Calibri" w:hAnsi="Times New Roman" w:cs="Times New Roman"/>
                <w:color w:val="000000" w:themeColor="text1"/>
                <w:sz w:val="24"/>
                <w:szCs w:val="24"/>
              </w:rPr>
              <w:t>uitability of sexually active MSM to donate blood</w:t>
            </w:r>
          </w:p>
        </w:tc>
      </w:tr>
      <w:tr w:rsidR="2D48515D" w:rsidRPr="00A5571C" w14:paraId="69A6A81D" w14:textId="77777777" w:rsidTr="00C40F11">
        <w:tc>
          <w:tcPr>
            <w:tcW w:w="2122" w:type="dxa"/>
          </w:tcPr>
          <w:p w14:paraId="1E37BA0C" w14:textId="197EE3FE"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Methodology / methods</w:t>
            </w:r>
          </w:p>
          <w:p w14:paraId="7FDEE713" w14:textId="473B786D" w:rsidR="2D48515D" w:rsidRPr="00A5571C" w:rsidRDefault="2D48515D" w:rsidP="002E1154">
            <w:pPr>
              <w:spacing w:before="120" w:after="120"/>
              <w:rPr>
                <w:rFonts w:ascii="Times New Roman" w:hAnsi="Times New Roman" w:cs="Times New Roman"/>
                <w:sz w:val="24"/>
                <w:szCs w:val="24"/>
              </w:rPr>
            </w:pPr>
          </w:p>
        </w:tc>
        <w:tc>
          <w:tcPr>
            <w:tcW w:w="2303" w:type="dxa"/>
          </w:tcPr>
          <w:p w14:paraId="7E98611E" w14:textId="63A5D6EF" w:rsidR="746E6026" w:rsidRPr="00A5571C" w:rsidRDefault="746E60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Cognitive interviewing</w:t>
            </w:r>
          </w:p>
          <w:p w14:paraId="4D0C60B5" w14:textId="549F560E" w:rsidR="2D48515D" w:rsidRPr="00A5571C" w:rsidRDefault="2D48515D" w:rsidP="002E1154">
            <w:pPr>
              <w:spacing w:before="120" w:after="120"/>
              <w:rPr>
                <w:rFonts w:ascii="Times New Roman" w:hAnsi="Times New Roman" w:cs="Times New Roman"/>
                <w:sz w:val="24"/>
                <w:szCs w:val="24"/>
              </w:rPr>
            </w:pPr>
          </w:p>
        </w:tc>
        <w:tc>
          <w:tcPr>
            <w:tcW w:w="2685" w:type="dxa"/>
          </w:tcPr>
          <w:p w14:paraId="0402796E" w14:textId="4AFD1DA1" w:rsidR="2D48515D" w:rsidRPr="00A5571C" w:rsidRDefault="7EB20526" w:rsidP="002E1154">
            <w:pPr>
              <w:spacing w:before="120" w:after="120"/>
              <w:rPr>
                <w:rFonts w:ascii="Times New Roman" w:hAnsi="Times New Roman" w:cs="Times New Roman"/>
                <w:sz w:val="24"/>
                <w:szCs w:val="24"/>
              </w:rPr>
            </w:pPr>
            <w:r w:rsidRPr="00A5571C">
              <w:rPr>
                <w:rFonts w:ascii="Times New Roman" w:eastAsia="Calibri" w:hAnsi="Times New Roman" w:cs="Times New Roman"/>
                <w:color w:val="000000" w:themeColor="text1"/>
                <w:sz w:val="24"/>
                <w:szCs w:val="24"/>
              </w:rPr>
              <w:t>Online survey asking donor history and risk behaviour (questions based on Dutch pre-donation screening)</w:t>
            </w:r>
          </w:p>
        </w:tc>
        <w:tc>
          <w:tcPr>
            <w:tcW w:w="2625" w:type="dxa"/>
          </w:tcPr>
          <w:p w14:paraId="78B34A42" w14:textId="369F8413" w:rsidR="6368A4AD" w:rsidRPr="00A5571C" w:rsidRDefault="00AD7840"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L</w:t>
            </w:r>
            <w:r w:rsidR="6368A4AD" w:rsidRPr="00A5571C">
              <w:rPr>
                <w:rFonts w:ascii="Times New Roman" w:eastAsia="Calibri" w:hAnsi="Times New Roman" w:cs="Times New Roman"/>
                <w:color w:val="000000" w:themeColor="text1"/>
                <w:sz w:val="24"/>
                <w:szCs w:val="24"/>
              </w:rPr>
              <w:t>ab methods</w:t>
            </w:r>
            <w:r w:rsidRPr="00A5571C">
              <w:rPr>
                <w:rFonts w:ascii="Times New Roman" w:eastAsia="Calibri" w:hAnsi="Times New Roman" w:cs="Times New Roman"/>
                <w:color w:val="000000" w:themeColor="text1"/>
                <w:sz w:val="24"/>
                <w:szCs w:val="24"/>
              </w:rPr>
              <w:t xml:space="preserve"> </w:t>
            </w:r>
            <w:r w:rsidR="6368A4AD" w:rsidRPr="00A5571C">
              <w:rPr>
                <w:rFonts w:ascii="Times New Roman" w:eastAsia="Calibri" w:hAnsi="Times New Roman" w:cs="Times New Roman"/>
                <w:color w:val="000000" w:themeColor="text1"/>
                <w:sz w:val="24"/>
                <w:szCs w:val="24"/>
              </w:rPr>
              <w:t>(immunoassay and NAT) and statistical modelling</w:t>
            </w:r>
          </w:p>
          <w:p w14:paraId="55F94D3A" w14:textId="1CC4667D" w:rsidR="2D48515D" w:rsidRPr="00A5571C" w:rsidRDefault="2D48515D" w:rsidP="002E1154">
            <w:pPr>
              <w:spacing w:before="120" w:after="120"/>
              <w:rPr>
                <w:rFonts w:ascii="Times New Roman" w:hAnsi="Times New Roman" w:cs="Times New Roman"/>
                <w:sz w:val="24"/>
                <w:szCs w:val="24"/>
              </w:rPr>
            </w:pPr>
          </w:p>
        </w:tc>
        <w:tc>
          <w:tcPr>
            <w:tcW w:w="3333" w:type="dxa"/>
          </w:tcPr>
          <w:p w14:paraId="27CCCFAD" w14:textId="7BA51282" w:rsidR="4B7C3AF6" w:rsidRPr="00A5571C" w:rsidRDefault="4B7C3AF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Bio-behavioural comparative study</w:t>
            </w:r>
          </w:p>
          <w:p w14:paraId="1197F4BE" w14:textId="5190B820" w:rsidR="2D48515D" w:rsidRPr="00A5571C" w:rsidRDefault="2D48515D" w:rsidP="002E1154">
            <w:pPr>
              <w:spacing w:before="120" w:after="120"/>
              <w:rPr>
                <w:rFonts w:ascii="Times New Roman" w:hAnsi="Times New Roman" w:cs="Times New Roman"/>
                <w:sz w:val="24"/>
                <w:szCs w:val="24"/>
              </w:rPr>
            </w:pPr>
          </w:p>
        </w:tc>
      </w:tr>
      <w:tr w:rsidR="2D48515D" w:rsidRPr="00A5571C" w14:paraId="402CB99F" w14:textId="77777777" w:rsidTr="00C40F11">
        <w:tc>
          <w:tcPr>
            <w:tcW w:w="2122" w:type="dxa"/>
          </w:tcPr>
          <w:p w14:paraId="1AF61940" w14:textId="513FE3FA"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Outcomes</w:t>
            </w:r>
          </w:p>
          <w:p w14:paraId="20D48DE3" w14:textId="404FABFB" w:rsidR="2D48515D" w:rsidRPr="00A5571C" w:rsidRDefault="2D48515D" w:rsidP="002E1154">
            <w:pPr>
              <w:spacing w:before="120" w:after="120"/>
              <w:rPr>
                <w:rFonts w:ascii="Times New Roman" w:hAnsi="Times New Roman" w:cs="Times New Roman"/>
                <w:sz w:val="24"/>
                <w:szCs w:val="24"/>
              </w:rPr>
            </w:pPr>
          </w:p>
        </w:tc>
        <w:tc>
          <w:tcPr>
            <w:tcW w:w="2303" w:type="dxa"/>
          </w:tcPr>
          <w:p w14:paraId="48BD3657" w14:textId="3869B91E" w:rsidR="41FDE2AD" w:rsidRPr="00A5571C" w:rsidRDefault="41FDE2A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Group differences between MSM and non-MSM, regional variation, or sensitive questions ha</w:t>
            </w:r>
            <w:r w:rsidR="005207E5" w:rsidRPr="00A5571C">
              <w:rPr>
                <w:rFonts w:ascii="Times New Roman" w:eastAsia="Calibri" w:hAnsi="Times New Roman" w:cs="Times New Roman"/>
                <w:color w:val="000000" w:themeColor="text1"/>
                <w:sz w:val="24"/>
                <w:szCs w:val="24"/>
              </w:rPr>
              <w:t>ve</w:t>
            </w:r>
            <w:r w:rsidRPr="00A5571C">
              <w:rPr>
                <w:rFonts w:ascii="Times New Roman" w:eastAsia="Calibri" w:hAnsi="Times New Roman" w:cs="Times New Roman"/>
                <w:color w:val="000000" w:themeColor="text1"/>
                <w:sz w:val="24"/>
                <w:szCs w:val="24"/>
              </w:rPr>
              <w:t xml:space="preserve"> no unique impact on question-response processes.</w:t>
            </w:r>
          </w:p>
          <w:p w14:paraId="3A69DB9F" w14:textId="05399BDA" w:rsidR="2D48515D" w:rsidRPr="00A5571C" w:rsidRDefault="2D48515D" w:rsidP="002E1154">
            <w:pPr>
              <w:spacing w:before="120" w:after="120"/>
              <w:rPr>
                <w:rFonts w:ascii="Times New Roman" w:hAnsi="Times New Roman" w:cs="Times New Roman"/>
                <w:sz w:val="24"/>
                <w:szCs w:val="24"/>
              </w:rPr>
            </w:pPr>
          </w:p>
        </w:tc>
        <w:tc>
          <w:tcPr>
            <w:tcW w:w="2685" w:type="dxa"/>
          </w:tcPr>
          <w:p w14:paraId="6BBD7BE2" w14:textId="426FE6CB" w:rsidR="2D48515D" w:rsidRPr="00A5571C" w:rsidRDefault="00F70627" w:rsidP="002E1154">
            <w:pPr>
              <w:spacing w:before="120" w:after="120"/>
              <w:rPr>
                <w:rFonts w:ascii="Times New Roman" w:hAnsi="Times New Roman" w:cs="Times New Roman"/>
                <w:sz w:val="24"/>
                <w:szCs w:val="24"/>
              </w:rPr>
            </w:pPr>
            <w:r w:rsidRPr="00A5571C">
              <w:rPr>
                <w:rFonts w:ascii="Times New Roman" w:hAnsi="Times New Roman" w:cs="Times New Roman"/>
                <w:color w:val="000000"/>
                <w:sz w:val="24"/>
                <w:szCs w:val="24"/>
                <w:shd w:val="clear" w:color="auto" w:fill="FFFFFF"/>
              </w:rPr>
              <w:t>Proportion of MSM sampled who would be eligible to donate under different deferral scenarios: 42.6% with 4</w:t>
            </w:r>
            <w:r w:rsidR="0072161D" w:rsidRPr="00A5571C">
              <w:rPr>
                <w:rFonts w:ascii="Times New Roman" w:hAnsi="Times New Roman" w:cs="Times New Roman"/>
                <w:color w:val="000000"/>
                <w:sz w:val="24"/>
                <w:szCs w:val="24"/>
                <w:shd w:val="clear" w:color="auto" w:fill="FFFFFF"/>
              </w:rPr>
              <w:t>-</w:t>
            </w:r>
            <w:r w:rsidRPr="00A5571C">
              <w:rPr>
                <w:rFonts w:ascii="Times New Roman" w:hAnsi="Times New Roman" w:cs="Times New Roman"/>
                <w:color w:val="000000"/>
                <w:sz w:val="24"/>
                <w:szCs w:val="24"/>
                <w:shd w:val="clear" w:color="auto" w:fill="FFFFFF"/>
              </w:rPr>
              <w:t>mo</w:t>
            </w:r>
            <w:r w:rsidR="0072161D" w:rsidRPr="00A5571C">
              <w:rPr>
                <w:rFonts w:ascii="Times New Roman" w:hAnsi="Times New Roman" w:cs="Times New Roman"/>
                <w:color w:val="000000"/>
                <w:sz w:val="24"/>
                <w:szCs w:val="24"/>
                <w:shd w:val="clear" w:color="auto" w:fill="FFFFFF"/>
              </w:rPr>
              <w:t>nth</w:t>
            </w:r>
            <w:r w:rsidRPr="00A5571C">
              <w:rPr>
                <w:rFonts w:ascii="Times New Roman" w:hAnsi="Times New Roman" w:cs="Times New Roman"/>
                <w:color w:val="000000"/>
                <w:sz w:val="24"/>
                <w:szCs w:val="24"/>
                <w:shd w:val="clear" w:color="auto" w:fill="FFFFFF"/>
              </w:rPr>
              <w:t>, 38.7% with 6</w:t>
            </w:r>
            <w:r w:rsidR="0072161D" w:rsidRPr="00A5571C">
              <w:rPr>
                <w:rFonts w:ascii="Times New Roman" w:hAnsi="Times New Roman" w:cs="Times New Roman"/>
                <w:color w:val="000000"/>
                <w:sz w:val="24"/>
                <w:szCs w:val="24"/>
                <w:shd w:val="clear" w:color="auto" w:fill="FFFFFF"/>
              </w:rPr>
              <w:t>-</w:t>
            </w:r>
            <w:r w:rsidRPr="00A5571C">
              <w:rPr>
                <w:rFonts w:ascii="Times New Roman" w:hAnsi="Times New Roman" w:cs="Times New Roman"/>
                <w:color w:val="000000"/>
                <w:sz w:val="24"/>
                <w:szCs w:val="24"/>
                <w:shd w:val="clear" w:color="auto" w:fill="FFFFFF"/>
              </w:rPr>
              <w:t>mo</w:t>
            </w:r>
            <w:r w:rsidR="0072161D" w:rsidRPr="00A5571C">
              <w:rPr>
                <w:rFonts w:ascii="Times New Roman" w:hAnsi="Times New Roman" w:cs="Times New Roman"/>
                <w:color w:val="000000"/>
                <w:sz w:val="24"/>
                <w:szCs w:val="24"/>
                <w:shd w:val="clear" w:color="auto" w:fill="FFFFFF"/>
              </w:rPr>
              <w:t>nth</w:t>
            </w:r>
            <w:r w:rsidRPr="00A5571C">
              <w:rPr>
                <w:rFonts w:ascii="Times New Roman" w:hAnsi="Times New Roman" w:cs="Times New Roman"/>
                <w:color w:val="000000"/>
                <w:sz w:val="24"/>
                <w:szCs w:val="24"/>
                <w:shd w:val="clear" w:color="auto" w:fill="FFFFFF"/>
              </w:rPr>
              <w:t>, 32.2% with 1</w:t>
            </w:r>
            <w:r w:rsidR="0072161D" w:rsidRPr="00A5571C">
              <w:rPr>
                <w:rFonts w:ascii="Times New Roman" w:hAnsi="Times New Roman" w:cs="Times New Roman"/>
                <w:color w:val="000000"/>
                <w:sz w:val="24"/>
                <w:szCs w:val="24"/>
                <w:shd w:val="clear" w:color="auto" w:fill="FFFFFF"/>
              </w:rPr>
              <w:t>-</w:t>
            </w:r>
            <w:r w:rsidRPr="00A5571C">
              <w:rPr>
                <w:rFonts w:ascii="Times New Roman" w:hAnsi="Times New Roman" w:cs="Times New Roman"/>
                <w:color w:val="000000"/>
                <w:sz w:val="24"/>
                <w:szCs w:val="24"/>
                <w:shd w:val="clear" w:color="auto" w:fill="FFFFFF"/>
              </w:rPr>
              <w:t>y</w:t>
            </w:r>
            <w:r w:rsidR="0072161D" w:rsidRPr="00A5571C">
              <w:rPr>
                <w:rFonts w:ascii="Times New Roman" w:hAnsi="Times New Roman" w:cs="Times New Roman"/>
                <w:color w:val="000000"/>
                <w:sz w:val="24"/>
                <w:szCs w:val="24"/>
                <w:shd w:val="clear" w:color="auto" w:fill="FFFFFF"/>
              </w:rPr>
              <w:t>ea</w:t>
            </w:r>
            <w:r w:rsidRPr="00A5571C">
              <w:rPr>
                <w:rFonts w:ascii="Times New Roman" w:hAnsi="Times New Roman" w:cs="Times New Roman"/>
                <w:color w:val="000000"/>
                <w:sz w:val="24"/>
                <w:szCs w:val="24"/>
                <w:shd w:val="clear" w:color="auto" w:fill="FFFFFF"/>
              </w:rPr>
              <w:t>r, and 18.7% with 5</w:t>
            </w:r>
            <w:r w:rsidR="0072161D" w:rsidRPr="00A5571C">
              <w:rPr>
                <w:rFonts w:ascii="Times New Roman" w:hAnsi="Times New Roman" w:cs="Times New Roman"/>
                <w:color w:val="000000"/>
                <w:sz w:val="24"/>
                <w:szCs w:val="24"/>
                <w:shd w:val="clear" w:color="auto" w:fill="FFFFFF"/>
              </w:rPr>
              <w:t>-</w:t>
            </w:r>
            <w:r w:rsidRPr="00A5571C">
              <w:rPr>
                <w:rFonts w:ascii="Times New Roman" w:hAnsi="Times New Roman" w:cs="Times New Roman"/>
                <w:color w:val="000000"/>
                <w:sz w:val="24"/>
                <w:szCs w:val="24"/>
                <w:shd w:val="clear" w:color="auto" w:fill="FFFFFF"/>
              </w:rPr>
              <w:t>y</w:t>
            </w:r>
            <w:r w:rsidR="0072161D" w:rsidRPr="00A5571C">
              <w:rPr>
                <w:rFonts w:ascii="Times New Roman" w:hAnsi="Times New Roman" w:cs="Times New Roman"/>
                <w:color w:val="000000"/>
                <w:sz w:val="24"/>
                <w:szCs w:val="24"/>
                <w:shd w:val="clear" w:color="auto" w:fill="FFFFFF"/>
              </w:rPr>
              <w:t>ea</w:t>
            </w:r>
            <w:r w:rsidRPr="00A5571C">
              <w:rPr>
                <w:rFonts w:ascii="Times New Roman" w:hAnsi="Times New Roman" w:cs="Times New Roman"/>
                <w:color w:val="000000"/>
                <w:sz w:val="24"/>
                <w:szCs w:val="24"/>
                <w:shd w:val="clear" w:color="auto" w:fill="FFFFFF"/>
              </w:rPr>
              <w:t>r deferral. Not accounting for MSM sex (looking only at other eligibility requirements)</w:t>
            </w:r>
            <w:r w:rsidR="0072161D" w:rsidRPr="00A5571C">
              <w:rPr>
                <w:rFonts w:ascii="Times New Roman" w:hAnsi="Times New Roman" w:cs="Times New Roman"/>
                <w:color w:val="000000"/>
                <w:sz w:val="24"/>
                <w:szCs w:val="24"/>
                <w:shd w:val="clear" w:color="auto" w:fill="FFFFFF"/>
              </w:rPr>
              <w:t>,</w:t>
            </w:r>
            <w:r w:rsidRPr="00A5571C">
              <w:rPr>
                <w:rFonts w:ascii="Times New Roman" w:hAnsi="Times New Roman" w:cs="Times New Roman"/>
                <w:color w:val="000000"/>
                <w:sz w:val="24"/>
                <w:szCs w:val="24"/>
                <w:shd w:val="clear" w:color="auto" w:fill="FFFFFF"/>
              </w:rPr>
              <w:t xml:space="preserve"> 88.3% of the MSM sampled would be eligible to donate. </w:t>
            </w:r>
            <w:r w:rsidR="00A4352B" w:rsidRPr="00A5571C">
              <w:rPr>
                <w:rFonts w:ascii="Times New Roman" w:hAnsi="Times New Roman" w:cs="Times New Roman"/>
                <w:color w:val="000000"/>
                <w:sz w:val="24"/>
                <w:szCs w:val="24"/>
                <w:shd w:val="clear" w:color="auto" w:fill="FFFFFF"/>
              </w:rPr>
              <w:t xml:space="preserve">Of </w:t>
            </w:r>
            <w:r w:rsidR="00A4352B" w:rsidRPr="00A5571C">
              <w:rPr>
                <w:rFonts w:ascii="Times New Roman" w:hAnsi="Times New Roman" w:cs="Times New Roman"/>
                <w:color w:val="000000"/>
                <w:sz w:val="24"/>
                <w:szCs w:val="24"/>
                <w:shd w:val="clear" w:color="auto" w:fill="FFFFFF"/>
              </w:rPr>
              <w:lastRenderedPageBreak/>
              <w:t>these,</w:t>
            </w:r>
            <w:r w:rsidRPr="00A5571C">
              <w:rPr>
                <w:rFonts w:ascii="Times New Roman" w:hAnsi="Times New Roman" w:cs="Times New Roman"/>
                <w:color w:val="000000"/>
                <w:sz w:val="24"/>
                <w:szCs w:val="24"/>
                <w:shd w:val="clear" w:color="auto" w:fill="FFFFFF"/>
              </w:rPr>
              <w:t xml:space="preserve"> 47.8% were moderately or highly willing to donate. </w:t>
            </w:r>
          </w:p>
        </w:tc>
        <w:tc>
          <w:tcPr>
            <w:tcW w:w="2625" w:type="dxa"/>
          </w:tcPr>
          <w:p w14:paraId="51072DB4" w14:textId="28A8231A" w:rsidR="2D48515D" w:rsidRPr="00A5571C" w:rsidRDefault="00C43225" w:rsidP="002E1154">
            <w:pPr>
              <w:spacing w:before="120" w:after="120"/>
              <w:rPr>
                <w:rFonts w:ascii="Times New Roman" w:eastAsia="Calibri" w:hAnsi="Times New Roman" w:cs="Times New Roman"/>
                <w:color w:val="000000" w:themeColor="text1"/>
                <w:sz w:val="24"/>
                <w:szCs w:val="24"/>
              </w:rPr>
            </w:pPr>
            <w:r w:rsidRPr="00A5571C">
              <w:rPr>
                <w:rFonts w:ascii="Times New Roman" w:hAnsi="Times New Roman" w:cs="Times New Roman"/>
                <w:color w:val="000000"/>
                <w:sz w:val="24"/>
                <w:szCs w:val="24"/>
                <w:shd w:val="clear" w:color="auto" w:fill="FFFFFF"/>
              </w:rPr>
              <w:lastRenderedPageBreak/>
              <w:t>Low infection pressure was found in 76% of donors, 39% of qualified low risk-MSM, and 27% of qualified high risk-MSM. The prevalence of class A infections did not differ between donors and qualified l</w:t>
            </w:r>
            <w:r w:rsidR="00CC1D1C" w:rsidRPr="00A5571C">
              <w:rPr>
                <w:rFonts w:ascii="Times New Roman" w:hAnsi="Times New Roman" w:cs="Times New Roman"/>
                <w:color w:val="000000"/>
                <w:sz w:val="24"/>
                <w:szCs w:val="24"/>
                <w:shd w:val="clear" w:color="auto" w:fill="FFFFFF"/>
              </w:rPr>
              <w:t>ow risk</w:t>
            </w:r>
            <w:r w:rsidRPr="00A5571C">
              <w:rPr>
                <w:rFonts w:ascii="Times New Roman" w:hAnsi="Times New Roman" w:cs="Times New Roman"/>
                <w:color w:val="000000"/>
                <w:sz w:val="24"/>
                <w:szCs w:val="24"/>
                <w:shd w:val="clear" w:color="auto" w:fill="FFFFFF"/>
              </w:rPr>
              <w:t>-MSM but was significantly higher in qualified h</w:t>
            </w:r>
            <w:r w:rsidR="00CC1D1C" w:rsidRPr="00A5571C">
              <w:rPr>
                <w:rFonts w:ascii="Times New Roman" w:hAnsi="Times New Roman" w:cs="Times New Roman"/>
                <w:color w:val="000000"/>
                <w:sz w:val="24"/>
                <w:szCs w:val="24"/>
                <w:shd w:val="clear" w:color="auto" w:fill="FFFFFF"/>
              </w:rPr>
              <w:t xml:space="preserve">igh </w:t>
            </w:r>
            <w:r w:rsidRPr="00A5571C">
              <w:rPr>
                <w:rFonts w:ascii="Times New Roman" w:hAnsi="Times New Roman" w:cs="Times New Roman"/>
                <w:color w:val="000000"/>
                <w:sz w:val="24"/>
                <w:szCs w:val="24"/>
                <w:shd w:val="clear" w:color="auto" w:fill="FFFFFF"/>
              </w:rPr>
              <w:t>r</w:t>
            </w:r>
            <w:r w:rsidR="00CC1D1C" w:rsidRPr="00A5571C">
              <w:rPr>
                <w:rFonts w:ascii="Times New Roman" w:hAnsi="Times New Roman" w:cs="Times New Roman"/>
                <w:color w:val="000000"/>
                <w:sz w:val="24"/>
                <w:szCs w:val="24"/>
                <w:shd w:val="clear" w:color="auto" w:fill="FFFFFF"/>
              </w:rPr>
              <w:t>isk</w:t>
            </w:r>
            <w:r w:rsidRPr="00A5571C">
              <w:rPr>
                <w:rFonts w:ascii="Times New Roman" w:hAnsi="Times New Roman" w:cs="Times New Roman"/>
                <w:color w:val="000000"/>
                <w:sz w:val="24"/>
                <w:szCs w:val="24"/>
                <w:shd w:val="clear" w:color="auto" w:fill="FFFFFF"/>
              </w:rPr>
              <w:t xml:space="preserve">-MSM and unqualified MSM. Recently acquired class A infections were </w:t>
            </w:r>
            <w:r w:rsidRPr="00A5571C">
              <w:rPr>
                <w:rFonts w:ascii="Times New Roman" w:hAnsi="Times New Roman" w:cs="Times New Roman"/>
                <w:color w:val="000000"/>
                <w:sz w:val="24"/>
                <w:szCs w:val="24"/>
                <w:shd w:val="clear" w:color="auto" w:fill="FFFFFF"/>
              </w:rPr>
              <w:lastRenderedPageBreak/>
              <w:t>detected in h</w:t>
            </w:r>
            <w:r w:rsidR="00CC1D1C" w:rsidRPr="00A5571C">
              <w:rPr>
                <w:rFonts w:ascii="Times New Roman" w:hAnsi="Times New Roman" w:cs="Times New Roman"/>
                <w:color w:val="000000"/>
                <w:sz w:val="24"/>
                <w:szCs w:val="24"/>
                <w:shd w:val="clear" w:color="auto" w:fill="FFFFFF"/>
              </w:rPr>
              <w:t xml:space="preserve">igh </w:t>
            </w:r>
            <w:r w:rsidRPr="00A5571C">
              <w:rPr>
                <w:rFonts w:ascii="Times New Roman" w:hAnsi="Times New Roman" w:cs="Times New Roman"/>
                <w:color w:val="000000"/>
                <w:sz w:val="24"/>
                <w:szCs w:val="24"/>
                <w:shd w:val="clear" w:color="auto" w:fill="FFFFFF"/>
              </w:rPr>
              <w:t>r</w:t>
            </w:r>
            <w:r w:rsidR="00CC1D1C" w:rsidRPr="00A5571C">
              <w:rPr>
                <w:rFonts w:ascii="Times New Roman" w:hAnsi="Times New Roman" w:cs="Times New Roman"/>
                <w:color w:val="000000"/>
                <w:sz w:val="24"/>
                <w:szCs w:val="24"/>
                <w:shd w:val="clear" w:color="auto" w:fill="FFFFFF"/>
              </w:rPr>
              <w:t>isk</w:t>
            </w:r>
            <w:r w:rsidRPr="00A5571C">
              <w:rPr>
                <w:rFonts w:ascii="Times New Roman" w:hAnsi="Times New Roman" w:cs="Times New Roman"/>
                <w:color w:val="000000"/>
                <w:sz w:val="24"/>
                <w:szCs w:val="24"/>
                <w:shd w:val="clear" w:color="auto" w:fill="FFFFFF"/>
              </w:rPr>
              <w:t xml:space="preserve">-MSM only. </w:t>
            </w:r>
          </w:p>
          <w:p w14:paraId="270EE5EE" w14:textId="6C8CFAB5" w:rsidR="2D48515D" w:rsidRPr="00A5571C" w:rsidRDefault="2D48515D" w:rsidP="002E1154">
            <w:pPr>
              <w:spacing w:before="120" w:after="120"/>
              <w:rPr>
                <w:rFonts w:ascii="Times New Roman" w:hAnsi="Times New Roman" w:cs="Times New Roman"/>
                <w:sz w:val="24"/>
                <w:szCs w:val="24"/>
              </w:rPr>
            </w:pPr>
          </w:p>
        </w:tc>
        <w:tc>
          <w:tcPr>
            <w:tcW w:w="3333" w:type="dxa"/>
          </w:tcPr>
          <w:p w14:paraId="7C418B9A" w14:textId="0D97BBC3" w:rsidR="2D48515D" w:rsidRPr="00A5571C" w:rsidRDefault="245332E5"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lastRenderedPageBreak/>
              <w:t>47% were low-risk MSM</w:t>
            </w:r>
            <w:r w:rsidR="00812433" w:rsidRPr="00A5571C">
              <w:rPr>
                <w:rFonts w:ascii="Times New Roman" w:eastAsia="Calibri" w:hAnsi="Times New Roman" w:cs="Times New Roman"/>
                <w:color w:val="000000" w:themeColor="text1"/>
                <w:sz w:val="24"/>
                <w:szCs w:val="24"/>
              </w:rPr>
              <w:t xml:space="preserve"> (LR-MSM)</w:t>
            </w:r>
            <w:r w:rsidRPr="00A5571C">
              <w:rPr>
                <w:rFonts w:ascii="Times New Roman" w:eastAsia="Calibri" w:hAnsi="Times New Roman" w:cs="Times New Roman"/>
                <w:color w:val="000000" w:themeColor="text1"/>
                <w:sz w:val="24"/>
                <w:szCs w:val="24"/>
              </w:rPr>
              <w:t>; 53% were high-risk MSM</w:t>
            </w:r>
            <w:r w:rsidR="00812433" w:rsidRPr="00A5571C">
              <w:rPr>
                <w:rFonts w:ascii="Times New Roman" w:eastAsia="Calibri" w:hAnsi="Times New Roman" w:cs="Times New Roman"/>
                <w:color w:val="000000" w:themeColor="text1"/>
                <w:sz w:val="24"/>
                <w:szCs w:val="24"/>
              </w:rPr>
              <w:t xml:space="preserve"> (HR-MSM).</w:t>
            </w:r>
            <w:r w:rsidRPr="00A5571C">
              <w:rPr>
                <w:rFonts w:ascii="Times New Roman" w:eastAsia="Calibri" w:hAnsi="Times New Roman" w:cs="Times New Roman"/>
                <w:color w:val="000000" w:themeColor="text1"/>
                <w:sz w:val="24"/>
                <w:szCs w:val="24"/>
              </w:rPr>
              <w:t xml:space="preserve"> </w:t>
            </w:r>
            <w:r w:rsidR="00812433" w:rsidRPr="00A5571C">
              <w:rPr>
                <w:rFonts w:ascii="Times New Roman" w:eastAsia="Calibri" w:hAnsi="Times New Roman" w:cs="Times New Roman"/>
                <w:color w:val="000000" w:themeColor="text1"/>
                <w:sz w:val="24"/>
                <w:szCs w:val="24"/>
              </w:rPr>
              <w:t>M</w:t>
            </w:r>
            <w:r w:rsidRPr="00A5571C">
              <w:rPr>
                <w:rFonts w:ascii="Times New Roman" w:eastAsia="Calibri" w:hAnsi="Times New Roman" w:cs="Times New Roman"/>
                <w:color w:val="000000" w:themeColor="text1"/>
                <w:sz w:val="24"/>
                <w:szCs w:val="24"/>
              </w:rPr>
              <w:t>ost MSM had moderate to high intention to donate (73%)</w:t>
            </w:r>
            <w:r w:rsidR="006D5821"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w:t>
            </w:r>
            <w:r w:rsidR="006D5821" w:rsidRPr="00A5571C">
              <w:rPr>
                <w:rFonts w:ascii="Times New Roman" w:eastAsia="Calibri" w:hAnsi="Times New Roman" w:cs="Times New Roman"/>
                <w:color w:val="000000" w:themeColor="text1"/>
                <w:sz w:val="24"/>
                <w:szCs w:val="24"/>
              </w:rPr>
              <w:t>M</w:t>
            </w:r>
            <w:r w:rsidRPr="00A5571C">
              <w:rPr>
                <w:rFonts w:ascii="Times New Roman" w:eastAsia="Calibri" w:hAnsi="Times New Roman" w:cs="Times New Roman"/>
                <w:color w:val="000000" w:themeColor="text1"/>
                <w:sz w:val="24"/>
                <w:szCs w:val="24"/>
              </w:rPr>
              <w:t>edian infection pressure (IP) in repeat donors was sign</w:t>
            </w:r>
            <w:r w:rsidR="00DA0874" w:rsidRPr="00A5571C">
              <w:rPr>
                <w:rFonts w:ascii="Times New Roman" w:eastAsia="Calibri" w:hAnsi="Times New Roman" w:cs="Times New Roman"/>
                <w:color w:val="000000" w:themeColor="text1"/>
                <w:sz w:val="24"/>
                <w:szCs w:val="24"/>
              </w:rPr>
              <w:t>ific</w:t>
            </w:r>
            <w:r w:rsidRPr="00A5571C">
              <w:rPr>
                <w:rFonts w:ascii="Times New Roman" w:eastAsia="Calibri" w:hAnsi="Times New Roman" w:cs="Times New Roman"/>
                <w:color w:val="000000" w:themeColor="text1"/>
                <w:sz w:val="24"/>
                <w:szCs w:val="24"/>
              </w:rPr>
              <w:t>antly lower than among qualified LR-MSM, unqualified LR-MSM, and unqualified HR-MSM</w:t>
            </w:r>
            <w:r w:rsidR="006D5821"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none of the donors or MSM had HIV-1/2 antibodies; prevalence of antibody to HEV and to parvovirus B19 </w:t>
            </w:r>
            <w:r w:rsidR="006D5821" w:rsidRPr="00A5571C">
              <w:rPr>
                <w:rFonts w:ascii="Times New Roman" w:eastAsia="Calibri" w:hAnsi="Times New Roman" w:cs="Times New Roman"/>
                <w:color w:val="000000" w:themeColor="text1"/>
                <w:sz w:val="24"/>
                <w:szCs w:val="24"/>
              </w:rPr>
              <w:t xml:space="preserve">was </w:t>
            </w:r>
            <w:r w:rsidRPr="00A5571C">
              <w:rPr>
                <w:rFonts w:ascii="Times New Roman" w:eastAsia="Calibri" w:hAnsi="Times New Roman" w:cs="Times New Roman"/>
                <w:color w:val="000000" w:themeColor="text1"/>
                <w:sz w:val="24"/>
                <w:szCs w:val="24"/>
              </w:rPr>
              <w:t xml:space="preserve">similar for repeat donors and all MSM </w:t>
            </w:r>
            <w:r w:rsidRPr="00A5571C">
              <w:rPr>
                <w:rFonts w:ascii="Times New Roman" w:eastAsia="Calibri" w:hAnsi="Times New Roman" w:cs="Times New Roman"/>
                <w:color w:val="000000" w:themeColor="text1"/>
                <w:sz w:val="24"/>
                <w:szCs w:val="24"/>
              </w:rPr>
              <w:lastRenderedPageBreak/>
              <w:t>groups; no significant difference in seroprevalence of class A infections, HEV, or parvovirus B19 between 3 groups of qualified LR-MSM</w:t>
            </w:r>
            <w:r w:rsidR="006D5821"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MSM who reported consistent condom use with casual partners had higher prevalence of CMV, HSV, and HHV-8 compared with MSM who reported no anal intercourse or monogamous relationship in previous year</w:t>
            </w:r>
            <w:r w:rsidR="006A3E46" w:rsidRPr="00A5571C">
              <w:rPr>
                <w:rFonts w:ascii="Times New Roman" w:eastAsia="Calibri" w:hAnsi="Times New Roman" w:cs="Times New Roman"/>
                <w:color w:val="000000" w:themeColor="text1"/>
                <w:sz w:val="24"/>
                <w:szCs w:val="24"/>
              </w:rPr>
              <w:t>.</w:t>
            </w:r>
          </w:p>
        </w:tc>
      </w:tr>
      <w:tr w:rsidR="2D48515D" w:rsidRPr="00A5571C" w14:paraId="734726B4" w14:textId="77777777" w:rsidTr="00C40F11">
        <w:tc>
          <w:tcPr>
            <w:tcW w:w="2122" w:type="dxa"/>
          </w:tcPr>
          <w:p w14:paraId="00A74F5D" w14:textId="2B5EFD3C"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lastRenderedPageBreak/>
              <w:t>Key findings</w:t>
            </w:r>
          </w:p>
          <w:p w14:paraId="1B0254CF" w14:textId="59D512D7" w:rsidR="2D48515D" w:rsidRPr="00A5571C" w:rsidRDefault="2D48515D" w:rsidP="002E1154">
            <w:pPr>
              <w:spacing w:before="120" w:after="120"/>
              <w:rPr>
                <w:rFonts w:ascii="Times New Roman" w:eastAsia="Calibri" w:hAnsi="Times New Roman" w:cs="Times New Roman"/>
                <w:b/>
                <w:bCs/>
                <w:color w:val="000000" w:themeColor="text1"/>
                <w:sz w:val="24"/>
                <w:szCs w:val="24"/>
              </w:rPr>
            </w:pPr>
          </w:p>
        </w:tc>
        <w:tc>
          <w:tcPr>
            <w:tcW w:w="2303" w:type="dxa"/>
          </w:tcPr>
          <w:p w14:paraId="52EBA43A" w14:textId="2E2404FE" w:rsidR="36C0F1CF" w:rsidRPr="00A5571C" w:rsidRDefault="36C0F1CF"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The topic of the questionnaire served as an interpretive framework at every stage of the question-response process. Further understanding may be helpful in providing insight to donor interpretation of the reasons for screening.</w:t>
            </w:r>
          </w:p>
          <w:p w14:paraId="37B0C142" w14:textId="0E80AD1D" w:rsidR="2D48515D" w:rsidRPr="00A5571C" w:rsidRDefault="2D48515D" w:rsidP="002E1154">
            <w:pPr>
              <w:spacing w:before="120" w:after="120"/>
              <w:rPr>
                <w:rFonts w:ascii="Times New Roman" w:hAnsi="Times New Roman" w:cs="Times New Roman"/>
                <w:sz w:val="24"/>
                <w:szCs w:val="24"/>
              </w:rPr>
            </w:pPr>
          </w:p>
        </w:tc>
        <w:tc>
          <w:tcPr>
            <w:tcW w:w="2685" w:type="dxa"/>
          </w:tcPr>
          <w:p w14:paraId="076E8585" w14:textId="4D314B22" w:rsidR="2D48515D" w:rsidRPr="00A5571C" w:rsidRDefault="00E84181"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43% of MSM sampled would be eligible to donate under a 4</w:t>
            </w:r>
            <w:r w:rsidR="00B91595" w:rsidRPr="00A5571C">
              <w:rPr>
                <w:rFonts w:ascii="Times New Roman" w:hAnsi="Times New Roman" w:cs="Times New Roman"/>
                <w:sz w:val="24"/>
                <w:szCs w:val="24"/>
              </w:rPr>
              <w:t>-</w:t>
            </w:r>
            <w:r w:rsidRPr="00A5571C">
              <w:rPr>
                <w:rFonts w:ascii="Times New Roman" w:hAnsi="Times New Roman" w:cs="Times New Roman"/>
                <w:sz w:val="24"/>
                <w:szCs w:val="24"/>
              </w:rPr>
              <w:t>mo</w:t>
            </w:r>
            <w:r w:rsidR="00B91595" w:rsidRPr="00A5571C">
              <w:rPr>
                <w:rFonts w:ascii="Times New Roman" w:hAnsi="Times New Roman" w:cs="Times New Roman"/>
                <w:sz w:val="24"/>
                <w:szCs w:val="24"/>
              </w:rPr>
              <w:t>nth</w:t>
            </w:r>
            <w:r w:rsidRPr="00A5571C">
              <w:rPr>
                <w:rFonts w:ascii="Times New Roman" w:hAnsi="Times New Roman" w:cs="Times New Roman"/>
                <w:sz w:val="24"/>
                <w:szCs w:val="24"/>
              </w:rPr>
              <w:t xml:space="preserve"> deferral, and almost half of MSM who would be eligible given the other (non-MSM related) criteria indicated mod</w:t>
            </w:r>
            <w:r w:rsidR="00B91595" w:rsidRPr="00A5571C">
              <w:rPr>
                <w:rFonts w:ascii="Times New Roman" w:hAnsi="Times New Roman" w:cs="Times New Roman"/>
                <w:sz w:val="24"/>
                <w:szCs w:val="24"/>
              </w:rPr>
              <w:t xml:space="preserve">erate to </w:t>
            </w:r>
            <w:r w:rsidRPr="00A5571C">
              <w:rPr>
                <w:rFonts w:ascii="Times New Roman" w:hAnsi="Times New Roman" w:cs="Times New Roman"/>
                <w:sz w:val="24"/>
                <w:szCs w:val="24"/>
              </w:rPr>
              <w:t>high willingness to donate (more</w:t>
            </w:r>
            <w:r w:rsidR="001440FB" w:rsidRPr="00A5571C">
              <w:rPr>
                <w:rFonts w:ascii="Times New Roman" w:hAnsi="Times New Roman" w:cs="Times New Roman"/>
                <w:sz w:val="24"/>
                <w:szCs w:val="24"/>
              </w:rPr>
              <w:t xml:space="preserve"> </w:t>
            </w:r>
            <w:r w:rsidRPr="00A5571C">
              <w:rPr>
                <w:rFonts w:ascii="Times New Roman" w:hAnsi="Times New Roman" w:cs="Times New Roman"/>
                <w:sz w:val="24"/>
                <w:szCs w:val="24"/>
              </w:rPr>
              <w:t>so than the non-MSM men and women non-donors sampled)</w:t>
            </w:r>
            <w:r w:rsidR="00B91595" w:rsidRPr="00A5571C">
              <w:rPr>
                <w:rFonts w:ascii="Times New Roman" w:hAnsi="Times New Roman" w:cs="Times New Roman"/>
                <w:sz w:val="24"/>
                <w:szCs w:val="24"/>
              </w:rPr>
              <w:t>.</w:t>
            </w:r>
          </w:p>
        </w:tc>
        <w:tc>
          <w:tcPr>
            <w:tcW w:w="2625" w:type="dxa"/>
          </w:tcPr>
          <w:p w14:paraId="1EEC4DDA" w14:textId="72728548" w:rsidR="2D48515D" w:rsidRPr="00A5571C" w:rsidRDefault="001C76EC"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 xml:space="preserve">MSM with low-risk sexual behaviour who otherwise met donor eligibility criteria had no recent HIV, HBV, HCV, HTLV, or syphilis infections and similar seroprevalence of these infections to new and repeat donors. Antibody prevalence of HHV was higher in low-risk MSM than in repeat donors but implications for safety are unclear. Recent infections of HBV and syphilis were found in high-risk behaviour </w:t>
            </w:r>
            <w:r w:rsidRPr="00A5571C">
              <w:rPr>
                <w:rFonts w:ascii="Times New Roman" w:hAnsi="Times New Roman" w:cs="Times New Roman"/>
                <w:sz w:val="24"/>
                <w:szCs w:val="24"/>
              </w:rPr>
              <w:lastRenderedPageBreak/>
              <w:t>MSM, posing a safety risk to the blood supply.</w:t>
            </w:r>
          </w:p>
        </w:tc>
        <w:tc>
          <w:tcPr>
            <w:tcW w:w="3333" w:type="dxa"/>
          </w:tcPr>
          <w:p w14:paraId="3662B179" w14:textId="6AB56372" w:rsidR="2D48515D" w:rsidRPr="00C40F11" w:rsidRDefault="70C1E880"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lastRenderedPageBreak/>
              <w:t>Median IP in qualified LR-MSM and HR-MSM was sign</w:t>
            </w:r>
            <w:r w:rsidR="006A3E46" w:rsidRPr="00A5571C">
              <w:rPr>
                <w:rFonts w:ascii="Times New Roman" w:eastAsia="Calibri" w:hAnsi="Times New Roman" w:cs="Times New Roman"/>
                <w:color w:val="000000" w:themeColor="text1"/>
                <w:sz w:val="24"/>
                <w:szCs w:val="24"/>
              </w:rPr>
              <w:t>if</w:t>
            </w:r>
            <w:r w:rsidRPr="00A5571C">
              <w:rPr>
                <w:rFonts w:ascii="Times New Roman" w:eastAsia="Calibri" w:hAnsi="Times New Roman" w:cs="Times New Roman"/>
                <w:color w:val="000000" w:themeColor="text1"/>
                <w:sz w:val="24"/>
                <w:szCs w:val="24"/>
              </w:rPr>
              <w:t>icantly higher than in repeat donors; for qualified LR-MSM this was beca</w:t>
            </w:r>
            <w:r w:rsidR="006A3E46" w:rsidRPr="00A5571C">
              <w:rPr>
                <w:rFonts w:ascii="Times New Roman" w:eastAsia="Calibri" w:hAnsi="Times New Roman" w:cs="Times New Roman"/>
                <w:color w:val="000000" w:themeColor="text1"/>
                <w:sz w:val="24"/>
                <w:szCs w:val="24"/>
              </w:rPr>
              <w:t>u</w:t>
            </w:r>
            <w:r w:rsidRPr="00A5571C">
              <w:rPr>
                <w:rFonts w:ascii="Times New Roman" w:eastAsia="Calibri" w:hAnsi="Times New Roman" w:cs="Times New Roman"/>
                <w:color w:val="000000" w:themeColor="text1"/>
                <w:sz w:val="24"/>
                <w:szCs w:val="24"/>
              </w:rPr>
              <w:t>se of increased seroprev</w:t>
            </w:r>
            <w:r w:rsidR="006A3E46" w:rsidRPr="00A5571C">
              <w:rPr>
                <w:rFonts w:ascii="Times New Roman" w:eastAsia="Calibri" w:hAnsi="Times New Roman" w:cs="Times New Roman"/>
                <w:color w:val="000000" w:themeColor="text1"/>
                <w:sz w:val="24"/>
                <w:szCs w:val="24"/>
              </w:rPr>
              <w:t>e</w:t>
            </w:r>
            <w:r w:rsidRPr="00A5571C">
              <w:rPr>
                <w:rFonts w:ascii="Times New Roman" w:eastAsia="Calibri" w:hAnsi="Times New Roman" w:cs="Times New Roman"/>
                <w:color w:val="000000" w:themeColor="text1"/>
                <w:sz w:val="24"/>
                <w:szCs w:val="24"/>
              </w:rPr>
              <w:t>lance of HHVs (i.e., CMV, HSV, and HHV=8)</w:t>
            </w:r>
            <w:r w:rsidR="007660DB"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LR-MSM with consistent condom use with casual partners had significantly higher prevalence of HHVs than MSM in monogamous relationsh</w:t>
            </w:r>
            <w:r w:rsidR="00FD32CC" w:rsidRPr="00A5571C">
              <w:rPr>
                <w:rFonts w:ascii="Times New Roman" w:eastAsia="Calibri" w:hAnsi="Times New Roman" w:cs="Times New Roman"/>
                <w:color w:val="000000" w:themeColor="text1"/>
                <w:sz w:val="24"/>
                <w:szCs w:val="24"/>
              </w:rPr>
              <w:t>i</w:t>
            </w:r>
            <w:r w:rsidRPr="00A5571C">
              <w:rPr>
                <w:rFonts w:ascii="Times New Roman" w:eastAsia="Calibri" w:hAnsi="Times New Roman" w:cs="Times New Roman"/>
                <w:color w:val="000000" w:themeColor="text1"/>
                <w:sz w:val="24"/>
                <w:szCs w:val="24"/>
              </w:rPr>
              <w:t>p and MSM who had not anal sex in preceding year</w:t>
            </w:r>
            <w:r w:rsidR="00AC52DD"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HHVs are easily tran</w:t>
            </w:r>
            <w:r w:rsidR="00FD32CC" w:rsidRPr="00A5571C">
              <w:rPr>
                <w:rFonts w:ascii="Times New Roman" w:eastAsia="Calibri" w:hAnsi="Times New Roman" w:cs="Times New Roman"/>
                <w:color w:val="000000" w:themeColor="text1"/>
                <w:sz w:val="24"/>
                <w:szCs w:val="24"/>
              </w:rPr>
              <w:t>s</w:t>
            </w:r>
            <w:r w:rsidRPr="00A5571C">
              <w:rPr>
                <w:rFonts w:ascii="Times New Roman" w:eastAsia="Calibri" w:hAnsi="Times New Roman" w:cs="Times New Roman"/>
                <w:color w:val="000000" w:themeColor="text1"/>
                <w:sz w:val="24"/>
                <w:szCs w:val="24"/>
              </w:rPr>
              <w:t>mitted by close contact and could be marker for increased se</w:t>
            </w:r>
            <w:r w:rsidR="00FD32CC" w:rsidRPr="00A5571C">
              <w:rPr>
                <w:rFonts w:ascii="Times New Roman" w:eastAsia="Calibri" w:hAnsi="Times New Roman" w:cs="Times New Roman"/>
                <w:color w:val="000000" w:themeColor="text1"/>
                <w:sz w:val="24"/>
                <w:szCs w:val="24"/>
              </w:rPr>
              <w:t>xu</w:t>
            </w:r>
            <w:r w:rsidRPr="00A5571C">
              <w:rPr>
                <w:rFonts w:ascii="Times New Roman" w:eastAsia="Calibri" w:hAnsi="Times New Roman" w:cs="Times New Roman"/>
                <w:color w:val="000000" w:themeColor="text1"/>
                <w:sz w:val="24"/>
                <w:szCs w:val="24"/>
              </w:rPr>
              <w:t>al activity</w:t>
            </w:r>
            <w:r w:rsidR="00AC52DD"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HHVs transmission risk in RBCs and platelets could </w:t>
            </w:r>
            <w:r w:rsidRPr="00A5571C">
              <w:rPr>
                <w:rFonts w:ascii="Times New Roman" w:eastAsia="Calibri" w:hAnsi="Times New Roman" w:cs="Times New Roman"/>
                <w:color w:val="000000" w:themeColor="text1"/>
                <w:sz w:val="24"/>
                <w:szCs w:val="24"/>
              </w:rPr>
              <w:lastRenderedPageBreak/>
              <w:t>be reduced through leukodepletion and transmission in plasma for transfusion or fractionation could be reduced using PRT and virus-reducing procedures</w:t>
            </w:r>
            <w:r w:rsidR="00AC52DD" w:rsidRPr="00A5571C">
              <w:rPr>
                <w:rFonts w:ascii="Times New Roman" w:eastAsia="Calibri" w:hAnsi="Times New Roman" w:cs="Times New Roman"/>
                <w:color w:val="000000" w:themeColor="text1"/>
                <w:sz w:val="24"/>
                <w:szCs w:val="24"/>
              </w:rPr>
              <w:t>.</w:t>
            </w:r>
          </w:p>
        </w:tc>
      </w:tr>
      <w:tr w:rsidR="2D48515D" w:rsidRPr="00A5571C" w14:paraId="66935C94" w14:textId="77777777" w:rsidTr="00C40F11">
        <w:tc>
          <w:tcPr>
            <w:tcW w:w="2122" w:type="dxa"/>
          </w:tcPr>
          <w:p w14:paraId="5F8DF504" w14:textId="39455E44"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lastRenderedPageBreak/>
              <w:t>Recommendations</w:t>
            </w:r>
          </w:p>
          <w:p w14:paraId="7312B82C" w14:textId="00199880" w:rsidR="2D48515D" w:rsidRPr="00A5571C" w:rsidRDefault="2D48515D" w:rsidP="002E1154">
            <w:pPr>
              <w:spacing w:before="120" w:after="120"/>
              <w:rPr>
                <w:rFonts w:ascii="Times New Roman" w:eastAsia="Calibri" w:hAnsi="Times New Roman" w:cs="Times New Roman"/>
                <w:b/>
                <w:bCs/>
                <w:color w:val="000000" w:themeColor="text1"/>
                <w:sz w:val="24"/>
                <w:szCs w:val="24"/>
              </w:rPr>
            </w:pPr>
          </w:p>
        </w:tc>
        <w:tc>
          <w:tcPr>
            <w:tcW w:w="2303" w:type="dxa"/>
          </w:tcPr>
          <w:p w14:paraId="58AB8BE5" w14:textId="067E38D0" w:rsidR="5B909458" w:rsidRPr="00A5571C" w:rsidRDefault="5B909458"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n/a</w:t>
            </w:r>
          </w:p>
          <w:p w14:paraId="454CFF05" w14:textId="0BC1BE94" w:rsidR="2D48515D" w:rsidRPr="00A5571C" w:rsidRDefault="2D48515D" w:rsidP="002E1154">
            <w:pPr>
              <w:spacing w:before="120" w:after="120"/>
              <w:rPr>
                <w:rFonts w:ascii="Times New Roman" w:hAnsi="Times New Roman" w:cs="Times New Roman"/>
                <w:sz w:val="24"/>
                <w:szCs w:val="24"/>
              </w:rPr>
            </w:pPr>
          </w:p>
        </w:tc>
        <w:tc>
          <w:tcPr>
            <w:tcW w:w="2685" w:type="dxa"/>
          </w:tcPr>
          <w:p w14:paraId="629CAC54" w14:textId="0BEE39EF" w:rsidR="7EB20526" w:rsidRPr="00A5571C" w:rsidRDefault="001440FB"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Reduce deferral policy to 4 months</w:t>
            </w:r>
          </w:p>
          <w:p w14:paraId="4303799D" w14:textId="37F1F481" w:rsidR="2D48515D" w:rsidRPr="00A5571C" w:rsidRDefault="2D48515D" w:rsidP="002E1154">
            <w:pPr>
              <w:spacing w:before="120" w:after="120"/>
              <w:rPr>
                <w:rFonts w:ascii="Times New Roman" w:hAnsi="Times New Roman" w:cs="Times New Roman"/>
                <w:sz w:val="24"/>
                <w:szCs w:val="24"/>
              </w:rPr>
            </w:pPr>
          </w:p>
        </w:tc>
        <w:tc>
          <w:tcPr>
            <w:tcW w:w="2625" w:type="dxa"/>
          </w:tcPr>
          <w:p w14:paraId="0002C628" w14:textId="53322024" w:rsidR="6FC54695" w:rsidRPr="00A5571C" w:rsidRDefault="6FC54695"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n/a</w:t>
            </w:r>
          </w:p>
          <w:p w14:paraId="1155849D" w14:textId="660DDD82" w:rsidR="2D48515D" w:rsidRPr="00A5571C" w:rsidRDefault="2D48515D" w:rsidP="002E1154">
            <w:pPr>
              <w:spacing w:before="120" w:after="120"/>
              <w:rPr>
                <w:rFonts w:ascii="Times New Roman" w:hAnsi="Times New Roman" w:cs="Times New Roman"/>
                <w:sz w:val="24"/>
                <w:szCs w:val="24"/>
              </w:rPr>
            </w:pPr>
          </w:p>
        </w:tc>
        <w:tc>
          <w:tcPr>
            <w:tcW w:w="3333" w:type="dxa"/>
          </w:tcPr>
          <w:p w14:paraId="4010F049" w14:textId="79653CB7" w:rsidR="2D48515D" w:rsidRPr="00C40F11" w:rsidRDefault="41197D19"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Since recent infections may slip through routine donor screening because of the window period, they write that deferral of HR-MSM seems legitimate</w:t>
            </w:r>
            <w:r w:rsidR="00FB49C2" w:rsidRPr="00A5571C">
              <w:rPr>
                <w:rFonts w:ascii="Times New Roman" w:eastAsia="Calibri" w:hAnsi="Times New Roman" w:cs="Times New Roman"/>
                <w:color w:val="000000" w:themeColor="text1"/>
                <w:sz w:val="24"/>
                <w:szCs w:val="24"/>
              </w:rPr>
              <w:t>. A</w:t>
            </w:r>
            <w:r w:rsidRPr="00A5571C">
              <w:rPr>
                <w:rFonts w:ascii="Times New Roman" w:eastAsia="Calibri" w:hAnsi="Times New Roman" w:cs="Times New Roman"/>
                <w:color w:val="000000" w:themeColor="text1"/>
                <w:sz w:val="24"/>
                <w:szCs w:val="24"/>
              </w:rPr>
              <w:t>uthors also write that though donors in the Netherlands are not screened for HHVs, the increased seroprevalence of HHVs in LR-MSM represents increased sexual risk taking that might compromise blood safety and therefore recommend further research</w:t>
            </w:r>
            <w:r w:rsidR="00AC52DD" w:rsidRPr="00A5571C">
              <w:rPr>
                <w:rFonts w:ascii="Times New Roman" w:eastAsia="Calibri" w:hAnsi="Times New Roman" w:cs="Times New Roman"/>
                <w:color w:val="000000" w:themeColor="text1"/>
                <w:sz w:val="24"/>
                <w:szCs w:val="24"/>
              </w:rPr>
              <w:t>.</w:t>
            </w:r>
          </w:p>
        </w:tc>
      </w:tr>
      <w:tr w:rsidR="2D48515D" w:rsidRPr="00A5571C" w14:paraId="1BF1A9DB" w14:textId="77777777" w:rsidTr="00C40F11">
        <w:trPr>
          <w:trHeight w:val="986"/>
        </w:trPr>
        <w:tc>
          <w:tcPr>
            <w:tcW w:w="2122" w:type="dxa"/>
          </w:tcPr>
          <w:p w14:paraId="21C63FF9" w14:textId="04C4421E"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Equity considerations</w:t>
            </w:r>
          </w:p>
          <w:p w14:paraId="3AEDBB9C" w14:textId="05ED575F" w:rsidR="2D48515D" w:rsidRPr="00A5571C" w:rsidRDefault="2D48515D" w:rsidP="002E1154">
            <w:pPr>
              <w:spacing w:before="120" w:after="120"/>
              <w:rPr>
                <w:rFonts w:ascii="Times New Roman" w:eastAsia="Calibri" w:hAnsi="Times New Roman" w:cs="Times New Roman"/>
                <w:b/>
                <w:bCs/>
                <w:color w:val="000000" w:themeColor="text1"/>
                <w:sz w:val="24"/>
                <w:szCs w:val="24"/>
              </w:rPr>
            </w:pPr>
          </w:p>
        </w:tc>
        <w:tc>
          <w:tcPr>
            <w:tcW w:w="2303" w:type="dxa"/>
          </w:tcPr>
          <w:p w14:paraId="2B5DD6DA" w14:textId="060F7171" w:rsidR="08CD4B08" w:rsidRPr="00A5571C" w:rsidRDefault="08CD4B08"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n/a</w:t>
            </w:r>
          </w:p>
          <w:p w14:paraId="52195705" w14:textId="583E1CBC" w:rsidR="2D48515D" w:rsidRPr="00A5571C" w:rsidRDefault="2D48515D" w:rsidP="002E1154">
            <w:pPr>
              <w:spacing w:before="120" w:after="120"/>
              <w:rPr>
                <w:rFonts w:ascii="Times New Roman" w:hAnsi="Times New Roman" w:cs="Times New Roman"/>
                <w:sz w:val="24"/>
                <w:szCs w:val="24"/>
              </w:rPr>
            </w:pPr>
          </w:p>
        </w:tc>
        <w:tc>
          <w:tcPr>
            <w:tcW w:w="2685" w:type="dxa"/>
          </w:tcPr>
          <w:p w14:paraId="6D364DE8" w14:textId="36920366" w:rsidR="7EB20526" w:rsidRPr="00A5571C" w:rsidRDefault="7EB20526"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n/a</w:t>
            </w:r>
          </w:p>
          <w:p w14:paraId="291A420C" w14:textId="58EA035D" w:rsidR="2D48515D" w:rsidRPr="00A5571C" w:rsidRDefault="2D48515D" w:rsidP="002E1154">
            <w:pPr>
              <w:spacing w:before="120" w:after="120"/>
              <w:rPr>
                <w:rFonts w:ascii="Times New Roman" w:hAnsi="Times New Roman" w:cs="Times New Roman"/>
                <w:sz w:val="24"/>
                <w:szCs w:val="24"/>
              </w:rPr>
            </w:pPr>
          </w:p>
        </w:tc>
        <w:tc>
          <w:tcPr>
            <w:tcW w:w="2625" w:type="dxa"/>
          </w:tcPr>
          <w:p w14:paraId="01266D24" w14:textId="67B28002" w:rsidR="704E7B5C" w:rsidRPr="00A5571C" w:rsidRDefault="704E7B5C"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n/a</w:t>
            </w:r>
          </w:p>
        </w:tc>
        <w:tc>
          <w:tcPr>
            <w:tcW w:w="3333" w:type="dxa"/>
          </w:tcPr>
          <w:p w14:paraId="070CB812" w14:textId="64579519" w:rsidR="16D2707D" w:rsidRPr="00A5571C" w:rsidRDefault="16D2707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n/a</w:t>
            </w:r>
          </w:p>
          <w:p w14:paraId="3621C9F2" w14:textId="332B3DB0" w:rsidR="2D48515D" w:rsidRPr="00A5571C" w:rsidRDefault="2D48515D" w:rsidP="002E1154">
            <w:pPr>
              <w:spacing w:before="120" w:after="120"/>
              <w:rPr>
                <w:rFonts w:ascii="Times New Roman" w:hAnsi="Times New Roman" w:cs="Times New Roman"/>
                <w:sz w:val="24"/>
                <w:szCs w:val="24"/>
              </w:rPr>
            </w:pPr>
          </w:p>
        </w:tc>
      </w:tr>
    </w:tbl>
    <w:p w14:paraId="16BF823D" w14:textId="77777777" w:rsidR="00E974A8" w:rsidRPr="00A5571C" w:rsidRDefault="00E974A8" w:rsidP="002E1154">
      <w:pPr>
        <w:spacing w:before="120" w:after="120" w:line="240" w:lineRule="auto"/>
        <w:rPr>
          <w:rFonts w:ascii="Times New Roman" w:hAnsi="Times New Roman" w:cs="Times New Roman"/>
          <w:b/>
          <w:bCs/>
          <w:sz w:val="24"/>
          <w:szCs w:val="24"/>
        </w:rPr>
      </w:pPr>
    </w:p>
    <w:p w14:paraId="706EC831" w14:textId="77777777" w:rsidR="00E974A8" w:rsidRPr="00A5571C" w:rsidRDefault="00E974A8" w:rsidP="002E1154">
      <w:pPr>
        <w:spacing w:before="120" w:after="120" w:line="240" w:lineRule="auto"/>
        <w:rPr>
          <w:rFonts w:ascii="Times New Roman" w:hAnsi="Times New Roman" w:cs="Times New Roman"/>
          <w:b/>
          <w:bCs/>
          <w:sz w:val="24"/>
          <w:szCs w:val="24"/>
        </w:rPr>
      </w:pPr>
      <w:r w:rsidRPr="00A5571C">
        <w:rPr>
          <w:rFonts w:ascii="Times New Roman" w:hAnsi="Times New Roman" w:cs="Times New Roman"/>
          <w:b/>
          <w:bCs/>
          <w:sz w:val="24"/>
          <w:szCs w:val="24"/>
        </w:rPr>
        <w:br w:type="page"/>
      </w:r>
    </w:p>
    <w:p w14:paraId="2E1C40A7" w14:textId="32ED2098" w:rsidR="3AA0B4BB" w:rsidRPr="00A5571C" w:rsidRDefault="007B1F4C" w:rsidP="002E1154">
      <w:pPr>
        <w:spacing w:before="120" w:after="120" w:line="240" w:lineRule="auto"/>
        <w:rPr>
          <w:rFonts w:ascii="Times New Roman" w:hAnsi="Times New Roman" w:cs="Times New Roman"/>
          <w:b/>
          <w:bCs/>
          <w:sz w:val="24"/>
          <w:szCs w:val="24"/>
        </w:rPr>
      </w:pPr>
      <w:r w:rsidRPr="00A5571C">
        <w:rPr>
          <w:rFonts w:ascii="Times New Roman" w:hAnsi="Times New Roman" w:cs="Times New Roman"/>
          <w:b/>
          <w:bCs/>
          <w:sz w:val="24"/>
          <w:szCs w:val="24"/>
        </w:rPr>
        <w:lastRenderedPageBreak/>
        <w:t xml:space="preserve">Table 4. </w:t>
      </w:r>
      <w:r w:rsidR="00A8585F">
        <w:rPr>
          <w:rFonts w:ascii="Times New Roman" w:hAnsi="Times New Roman" w:cs="Times New Roman"/>
          <w:b/>
          <w:bCs/>
          <w:sz w:val="24"/>
          <w:szCs w:val="24"/>
        </w:rPr>
        <w:t xml:space="preserve">Summary of studies with </w:t>
      </w:r>
      <w:r w:rsidR="3AA0B4BB" w:rsidRPr="00A5571C">
        <w:rPr>
          <w:rFonts w:ascii="Times New Roman" w:hAnsi="Times New Roman" w:cs="Times New Roman"/>
          <w:b/>
          <w:bCs/>
          <w:sz w:val="24"/>
          <w:szCs w:val="24"/>
        </w:rPr>
        <w:t xml:space="preserve">gbMSM </w:t>
      </w:r>
      <w:r w:rsidR="00A8585F">
        <w:rPr>
          <w:rFonts w:ascii="Times New Roman" w:hAnsi="Times New Roman" w:cs="Times New Roman"/>
          <w:b/>
          <w:bCs/>
          <w:sz w:val="24"/>
          <w:szCs w:val="24"/>
        </w:rPr>
        <w:t xml:space="preserve">study </w:t>
      </w:r>
      <w:r w:rsidR="3AA0B4BB" w:rsidRPr="00A5571C">
        <w:rPr>
          <w:rFonts w:ascii="Times New Roman" w:hAnsi="Times New Roman" w:cs="Times New Roman"/>
          <w:b/>
          <w:bCs/>
          <w:sz w:val="24"/>
          <w:szCs w:val="24"/>
        </w:rPr>
        <w:t xml:space="preserve">population, </w:t>
      </w:r>
      <w:r w:rsidR="00AB78AF" w:rsidRPr="00A5571C">
        <w:rPr>
          <w:rFonts w:ascii="Times New Roman" w:hAnsi="Times New Roman" w:cs="Times New Roman"/>
          <w:b/>
          <w:bCs/>
          <w:sz w:val="24"/>
          <w:szCs w:val="24"/>
        </w:rPr>
        <w:t>focus</w:t>
      </w:r>
      <w:r w:rsidR="00A8585F">
        <w:rPr>
          <w:rFonts w:ascii="Times New Roman" w:hAnsi="Times New Roman" w:cs="Times New Roman"/>
          <w:b/>
          <w:bCs/>
          <w:sz w:val="24"/>
          <w:szCs w:val="24"/>
        </w:rPr>
        <w:t xml:space="preserve">ing </w:t>
      </w:r>
      <w:r w:rsidR="00B84EFF" w:rsidRPr="00A5571C">
        <w:rPr>
          <w:rFonts w:ascii="Times New Roman" w:hAnsi="Times New Roman" w:cs="Times New Roman"/>
          <w:b/>
          <w:bCs/>
          <w:sz w:val="24"/>
          <w:szCs w:val="24"/>
        </w:rPr>
        <w:t>on</w:t>
      </w:r>
      <w:r w:rsidR="00AB78AF" w:rsidRPr="00A5571C">
        <w:rPr>
          <w:rFonts w:ascii="Times New Roman" w:hAnsi="Times New Roman" w:cs="Times New Roman"/>
          <w:b/>
          <w:bCs/>
          <w:sz w:val="24"/>
          <w:szCs w:val="24"/>
        </w:rPr>
        <w:t xml:space="preserve"> </w:t>
      </w:r>
      <w:r w:rsidR="3AA0B4BB" w:rsidRPr="00A5571C">
        <w:rPr>
          <w:rFonts w:ascii="Times New Roman" w:hAnsi="Times New Roman" w:cs="Times New Roman"/>
          <w:b/>
          <w:bCs/>
          <w:sz w:val="24"/>
          <w:szCs w:val="24"/>
        </w:rPr>
        <w:t>willing</w:t>
      </w:r>
      <w:r w:rsidR="5C9181B2" w:rsidRPr="00A5571C">
        <w:rPr>
          <w:rFonts w:ascii="Times New Roman" w:hAnsi="Times New Roman" w:cs="Times New Roman"/>
          <w:b/>
          <w:bCs/>
          <w:sz w:val="24"/>
          <w:szCs w:val="24"/>
        </w:rPr>
        <w:t>n</w:t>
      </w:r>
      <w:r w:rsidR="3AA0B4BB" w:rsidRPr="00A5571C">
        <w:rPr>
          <w:rFonts w:ascii="Times New Roman" w:hAnsi="Times New Roman" w:cs="Times New Roman"/>
          <w:b/>
          <w:bCs/>
          <w:sz w:val="24"/>
          <w:szCs w:val="24"/>
        </w:rPr>
        <w:t>ess to donate</w:t>
      </w:r>
    </w:p>
    <w:tbl>
      <w:tblPr>
        <w:tblStyle w:val="TableGrid"/>
        <w:tblW w:w="12960" w:type="dxa"/>
        <w:tblLayout w:type="fixed"/>
        <w:tblLook w:val="06A0" w:firstRow="1" w:lastRow="0" w:firstColumn="1" w:lastColumn="0" w:noHBand="1" w:noVBand="1"/>
      </w:tblPr>
      <w:tblGrid>
        <w:gridCol w:w="2263"/>
        <w:gridCol w:w="3969"/>
        <w:gridCol w:w="3686"/>
        <w:gridCol w:w="3042"/>
      </w:tblGrid>
      <w:tr w:rsidR="2D48515D" w:rsidRPr="00A5571C" w14:paraId="5BF48856" w14:textId="77777777" w:rsidTr="007660DB">
        <w:tc>
          <w:tcPr>
            <w:tcW w:w="2263" w:type="dxa"/>
          </w:tcPr>
          <w:p w14:paraId="56E8E39A" w14:textId="3DCE00BE" w:rsidR="2D48515D" w:rsidRPr="00A5571C" w:rsidRDefault="2D48515D" w:rsidP="002E1154">
            <w:pPr>
              <w:spacing w:before="120" w:after="120"/>
              <w:rPr>
                <w:rFonts w:ascii="Times New Roman" w:hAnsi="Times New Roman" w:cs="Times New Roman"/>
                <w:b/>
                <w:bCs/>
                <w:sz w:val="24"/>
                <w:szCs w:val="24"/>
              </w:rPr>
            </w:pPr>
            <w:r w:rsidRPr="00A5571C">
              <w:rPr>
                <w:rFonts w:ascii="Times New Roman" w:hAnsi="Times New Roman" w:cs="Times New Roman"/>
                <w:b/>
                <w:bCs/>
                <w:sz w:val="24"/>
                <w:szCs w:val="24"/>
              </w:rPr>
              <w:t>Citation</w:t>
            </w:r>
          </w:p>
        </w:tc>
        <w:tc>
          <w:tcPr>
            <w:tcW w:w="3969" w:type="dxa"/>
          </w:tcPr>
          <w:p w14:paraId="7E9D4DA9" w14:textId="6D077318" w:rsidR="7FC37D05" w:rsidRPr="00A5571C" w:rsidRDefault="00F94793"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Grace D, Gaspar M, Klassen B, Lessard D, Brennan DJ, Lachowsky NJ, et al. It’s in me to give: Canadian gay, bisexual, and queer men’s willingness to donate blood if eligible despite feelings of policy discrimination. Qual Health Res. 2020 Dec;30(14):2234–47.</w:t>
            </w:r>
          </w:p>
        </w:tc>
        <w:tc>
          <w:tcPr>
            <w:tcW w:w="3686" w:type="dxa"/>
          </w:tcPr>
          <w:p w14:paraId="241BE911" w14:textId="3BF03AFA" w:rsidR="647B521C" w:rsidRPr="00A5571C" w:rsidRDefault="00A924A9"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Liszewski W, Becerril J, Terndrup C, West N, Lavin BC, Schieffler D, et al. The rates, perceptions, and willingness of men who have sex with men to donate blood. Transfusion. 2014 Jul;54(7):1733–8.</w:t>
            </w:r>
          </w:p>
        </w:tc>
        <w:tc>
          <w:tcPr>
            <w:tcW w:w="3042" w:type="dxa"/>
          </w:tcPr>
          <w:p w14:paraId="41C72A6C" w14:textId="6B5EBD4C" w:rsidR="7381B2BD" w:rsidRPr="00A5571C" w:rsidRDefault="00245155"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Belanger GA, McFarland W, Raymond HF, Custer B. If the permanent deferral were lifted would men who have sex with men want to donate blood, and if so, who would be eligible? Transfusion. 2013 Nov;53(11):2729–33.</w:t>
            </w:r>
          </w:p>
        </w:tc>
      </w:tr>
      <w:tr w:rsidR="2D48515D" w:rsidRPr="00A5571C" w14:paraId="4D7F6B97" w14:textId="77777777" w:rsidTr="007660DB">
        <w:tc>
          <w:tcPr>
            <w:tcW w:w="2263" w:type="dxa"/>
          </w:tcPr>
          <w:p w14:paraId="75CB0FAE" w14:textId="7BEF2F5F" w:rsidR="2D48515D" w:rsidRPr="00A5571C" w:rsidRDefault="2D48515D" w:rsidP="002E1154">
            <w:pPr>
              <w:spacing w:before="120" w:after="120"/>
              <w:rPr>
                <w:rFonts w:ascii="Times New Roman" w:hAnsi="Times New Roman" w:cs="Times New Roman"/>
                <w:b/>
                <w:bCs/>
                <w:sz w:val="24"/>
                <w:szCs w:val="24"/>
              </w:rPr>
            </w:pPr>
            <w:r w:rsidRPr="00A5571C">
              <w:rPr>
                <w:rFonts w:ascii="Times New Roman" w:hAnsi="Times New Roman" w:cs="Times New Roman"/>
                <w:b/>
                <w:bCs/>
                <w:sz w:val="24"/>
                <w:szCs w:val="24"/>
              </w:rPr>
              <w:t>Country</w:t>
            </w:r>
          </w:p>
        </w:tc>
        <w:tc>
          <w:tcPr>
            <w:tcW w:w="3969" w:type="dxa"/>
          </w:tcPr>
          <w:p w14:paraId="479DAF60" w14:textId="19FDEF3B" w:rsidR="45756B84" w:rsidRPr="00A5571C" w:rsidRDefault="45756B84"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Canada</w:t>
            </w:r>
          </w:p>
        </w:tc>
        <w:tc>
          <w:tcPr>
            <w:tcW w:w="3686" w:type="dxa"/>
          </w:tcPr>
          <w:p w14:paraId="03CDDBDC" w14:textId="06D42216" w:rsidR="2455BFF5" w:rsidRPr="00A5571C" w:rsidRDefault="2455BFF5"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United States</w:t>
            </w:r>
          </w:p>
        </w:tc>
        <w:tc>
          <w:tcPr>
            <w:tcW w:w="3042" w:type="dxa"/>
          </w:tcPr>
          <w:p w14:paraId="75647462" w14:textId="02252A38" w:rsidR="6205AECE" w:rsidRPr="00A5571C" w:rsidRDefault="6205AECE"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USA</w:t>
            </w:r>
          </w:p>
        </w:tc>
      </w:tr>
      <w:tr w:rsidR="2D48515D" w:rsidRPr="00A5571C" w14:paraId="761424C1" w14:textId="77777777" w:rsidTr="007660DB">
        <w:tc>
          <w:tcPr>
            <w:tcW w:w="2263" w:type="dxa"/>
          </w:tcPr>
          <w:p w14:paraId="32769525" w14:textId="6D7ED10F"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Country’s MSM donor policy at time of study</w:t>
            </w:r>
          </w:p>
        </w:tc>
        <w:tc>
          <w:tcPr>
            <w:tcW w:w="3969" w:type="dxa"/>
          </w:tcPr>
          <w:p w14:paraId="550B950A" w14:textId="26E21C68" w:rsidR="6746F131" w:rsidRPr="00A5571C" w:rsidRDefault="6746F131"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12 months (at time of interviews); 3 months (at time of writing manuscript)</w:t>
            </w:r>
          </w:p>
        </w:tc>
        <w:tc>
          <w:tcPr>
            <w:tcW w:w="3686" w:type="dxa"/>
          </w:tcPr>
          <w:p w14:paraId="78C2E511" w14:textId="14A7D580" w:rsidR="746425A2" w:rsidRPr="00A5571C" w:rsidRDefault="746425A2"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Lifetime deferral</w:t>
            </w:r>
          </w:p>
        </w:tc>
        <w:tc>
          <w:tcPr>
            <w:tcW w:w="3042" w:type="dxa"/>
          </w:tcPr>
          <w:p w14:paraId="19A94369" w14:textId="476235B2" w:rsidR="1FC84A41" w:rsidRPr="00A5571C" w:rsidRDefault="1FC84A41"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lifetime deferral</w:t>
            </w:r>
          </w:p>
        </w:tc>
      </w:tr>
      <w:tr w:rsidR="2D48515D" w:rsidRPr="00A5571C" w14:paraId="67766AB8" w14:textId="77777777" w:rsidTr="007660DB">
        <w:tc>
          <w:tcPr>
            <w:tcW w:w="2263" w:type="dxa"/>
          </w:tcPr>
          <w:p w14:paraId="1B64DB83" w14:textId="7ED3611E"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Study aims</w:t>
            </w:r>
          </w:p>
          <w:p w14:paraId="1B71AC7C" w14:textId="07739476" w:rsidR="2D48515D" w:rsidRPr="00A5571C" w:rsidRDefault="2D48515D" w:rsidP="002E1154">
            <w:pPr>
              <w:spacing w:before="120" w:after="120"/>
              <w:rPr>
                <w:rFonts w:ascii="Times New Roman" w:hAnsi="Times New Roman" w:cs="Times New Roman"/>
                <w:sz w:val="24"/>
                <w:szCs w:val="24"/>
              </w:rPr>
            </w:pPr>
          </w:p>
        </w:tc>
        <w:tc>
          <w:tcPr>
            <w:tcW w:w="3969" w:type="dxa"/>
          </w:tcPr>
          <w:p w14:paraId="3CDA38B7" w14:textId="3E5A1322" w:rsidR="4E2176E3" w:rsidRPr="00A5571C" w:rsidRDefault="4E2176E3"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To better understand willingness of gbMSM to donate blood if eligible</w:t>
            </w:r>
          </w:p>
        </w:tc>
        <w:tc>
          <w:tcPr>
            <w:tcW w:w="3686" w:type="dxa"/>
          </w:tcPr>
          <w:p w14:paraId="0E69BF9A" w14:textId="299EE3A0" w:rsidR="6EF7EC3C" w:rsidRPr="00A5571C" w:rsidRDefault="6EF7EC3C"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To examine rates of blood donation by gbMSM and their willingness to donate if deferral period were changed</w:t>
            </w:r>
          </w:p>
        </w:tc>
        <w:tc>
          <w:tcPr>
            <w:tcW w:w="3042" w:type="dxa"/>
          </w:tcPr>
          <w:p w14:paraId="672DDAAB" w14:textId="658135A4" w:rsidR="08876D8D" w:rsidRPr="00A5571C" w:rsidRDefault="08876D8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To assess whether MSM have donated and if they would be interested in donating if eligible</w:t>
            </w:r>
          </w:p>
        </w:tc>
      </w:tr>
      <w:tr w:rsidR="2D48515D" w:rsidRPr="00A5571C" w14:paraId="64D5CBEB" w14:textId="77777777" w:rsidTr="007660DB">
        <w:tc>
          <w:tcPr>
            <w:tcW w:w="2263" w:type="dxa"/>
          </w:tcPr>
          <w:p w14:paraId="57A9407D" w14:textId="12C34566"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Population</w:t>
            </w:r>
          </w:p>
          <w:p w14:paraId="58FCEFC4" w14:textId="2CDCFFCF" w:rsidR="2D48515D" w:rsidRPr="00A5571C" w:rsidRDefault="2D48515D" w:rsidP="002E1154">
            <w:pPr>
              <w:spacing w:before="120" w:after="120"/>
              <w:rPr>
                <w:rFonts w:ascii="Times New Roman" w:hAnsi="Times New Roman" w:cs="Times New Roman"/>
                <w:sz w:val="24"/>
                <w:szCs w:val="24"/>
              </w:rPr>
            </w:pPr>
          </w:p>
        </w:tc>
        <w:tc>
          <w:tcPr>
            <w:tcW w:w="3969" w:type="dxa"/>
          </w:tcPr>
          <w:p w14:paraId="252AFC4A" w14:textId="71D98DB3" w:rsidR="488A982B" w:rsidRPr="00A5571C" w:rsidRDefault="488A982B"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HIV negative gbMSM (in Vancouver, Montreal, and Toronto); recruited from larger Engage study</w:t>
            </w:r>
          </w:p>
        </w:tc>
        <w:tc>
          <w:tcPr>
            <w:tcW w:w="3686" w:type="dxa"/>
          </w:tcPr>
          <w:p w14:paraId="34C8F0EE" w14:textId="7A2B39AC" w:rsidR="5294D588" w:rsidRPr="00A5571C" w:rsidRDefault="5294D588"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gbMSM at 2 public LGBT festivals (Chicago and New Orleans)</w:t>
            </w:r>
          </w:p>
        </w:tc>
        <w:tc>
          <w:tcPr>
            <w:tcW w:w="3042" w:type="dxa"/>
          </w:tcPr>
          <w:p w14:paraId="669C67EF" w14:textId="42A44255" w:rsidR="509AF17D" w:rsidRPr="00A5571C" w:rsidRDefault="509AF17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MSM in San Francisco</w:t>
            </w:r>
          </w:p>
        </w:tc>
      </w:tr>
      <w:tr w:rsidR="2D48515D" w:rsidRPr="00A5571C" w14:paraId="386B4A78" w14:textId="77777777" w:rsidTr="007660DB">
        <w:tc>
          <w:tcPr>
            <w:tcW w:w="2263" w:type="dxa"/>
          </w:tcPr>
          <w:p w14:paraId="74F81E14" w14:textId="4ED7BE89"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Sample size</w:t>
            </w:r>
          </w:p>
          <w:p w14:paraId="7C6DA8F6" w14:textId="0CBFC2FA" w:rsidR="2D48515D" w:rsidRPr="00A5571C" w:rsidRDefault="2D48515D" w:rsidP="002E1154">
            <w:pPr>
              <w:spacing w:before="120" w:after="120"/>
              <w:rPr>
                <w:rFonts w:ascii="Times New Roman" w:hAnsi="Times New Roman" w:cs="Times New Roman"/>
                <w:sz w:val="24"/>
                <w:szCs w:val="24"/>
              </w:rPr>
            </w:pPr>
          </w:p>
        </w:tc>
        <w:tc>
          <w:tcPr>
            <w:tcW w:w="3969" w:type="dxa"/>
          </w:tcPr>
          <w:p w14:paraId="639D1A99" w14:textId="77777777" w:rsidR="001E2AA9" w:rsidRPr="00A5571C" w:rsidRDefault="212D27C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 xml:space="preserve">n=39 </w:t>
            </w:r>
          </w:p>
          <w:p w14:paraId="42ED8603" w14:textId="109C9F6F" w:rsidR="212D27CD" w:rsidRPr="00A5571C" w:rsidRDefault="001E2AA9"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w:t>
            </w:r>
            <w:r w:rsidR="212D27CD" w:rsidRPr="00A5571C">
              <w:rPr>
                <w:rFonts w:ascii="Times New Roman" w:eastAsia="Calibri" w:hAnsi="Times New Roman" w:cs="Times New Roman"/>
                <w:color w:val="000000" w:themeColor="text1"/>
                <w:sz w:val="24"/>
                <w:szCs w:val="24"/>
              </w:rPr>
              <w:t>ote: n=3 identified as trans men</w:t>
            </w:r>
            <w:r w:rsidRPr="00A5571C">
              <w:rPr>
                <w:rFonts w:ascii="Times New Roman" w:eastAsia="Calibri" w:hAnsi="Times New Roman" w:cs="Times New Roman"/>
                <w:color w:val="000000" w:themeColor="text1"/>
                <w:sz w:val="24"/>
                <w:szCs w:val="24"/>
              </w:rPr>
              <w:t>)</w:t>
            </w:r>
          </w:p>
        </w:tc>
        <w:tc>
          <w:tcPr>
            <w:tcW w:w="3686" w:type="dxa"/>
          </w:tcPr>
          <w:p w14:paraId="071B813E" w14:textId="77777777" w:rsidR="001E2AA9" w:rsidRPr="00A5571C" w:rsidRDefault="001E2AA9"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Chicago (n=157)</w:t>
            </w:r>
          </w:p>
          <w:p w14:paraId="423B9D4A" w14:textId="2E9BB96A" w:rsidR="43CDC4B5" w:rsidRPr="00A5571C" w:rsidRDefault="001E2AA9"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New Orleans (n=169)</w:t>
            </w:r>
          </w:p>
        </w:tc>
        <w:tc>
          <w:tcPr>
            <w:tcW w:w="3042" w:type="dxa"/>
          </w:tcPr>
          <w:p w14:paraId="564EECAD" w14:textId="4B5222C9" w:rsidR="3CD05AEB" w:rsidRPr="00A5571C" w:rsidRDefault="001E2AA9"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n</w:t>
            </w:r>
            <w:r w:rsidR="3CD05AEB" w:rsidRPr="00A5571C">
              <w:rPr>
                <w:rFonts w:ascii="Times New Roman" w:eastAsia="Calibri" w:hAnsi="Times New Roman" w:cs="Times New Roman"/>
                <w:color w:val="000000" w:themeColor="text1"/>
                <w:sz w:val="24"/>
                <w:szCs w:val="24"/>
              </w:rPr>
              <w:t>=475</w:t>
            </w:r>
          </w:p>
        </w:tc>
      </w:tr>
      <w:tr w:rsidR="2D48515D" w:rsidRPr="00A5571C" w14:paraId="6700E1DC" w14:textId="77777777" w:rsidTr="007660DB">
        <w:tc>
          <w:tcPr>
            <w:tcW w:w="2263" w:type="dxa"/>
          </w:tcPr>
          <w:p w14:paraId="2FC58960" w14:textId="3F9ACC66" w:rsidR="6E1C503F" w:rsidRPr="00A5571C" w:rsidRDefault="6E1C503F" w:rsidP="002E1154">
            <w:pPr>
              <w:spacing w:before="120" w:after="120"/>
              <w:rPr>
                <w:rFonts w:ascii="Times New Roman" w:eastAsia="Calibri" w:hAnsi="Times New Roman" w:cs="Times New Roman"/>
                <w:b/>
                <w:bCs/>
                <w:color w:val="000000" w:themeColor="text1"/>
                <w:sz w:val="24"/>
                <w:szCs w:val="24"/>
              </w:rPr>
            </w:pPr>
            <w:r w:rsidRPr="00A5571C">
              <w:rPr>
                <w:rFonts w:ascii="Times New Roman" w:eastAsia="Calibri" w:hAnsi="Times New Roman" w:cs="Times New Roman"/>
                <w:b/>
                <w:bCs/>
                <w:color w:val="000000" w:themeColor="text1"/>
                <w:sz w:val="24"/>
                <w:szCs w:val="24"/>
              </w:rPr>
              <w:t>Phenomena of interest</w:t>
            </w:r>
          </w:p>
        </w:tc>
        <w:tc>
          <w:tcPr>
            <w:tcW w:w="3969" w:type="dxa"/>
          </w:tcPr>
          <w:p w14:paraId="6A6FEF84" w14:textId="3A4BB29D" w:rsidR="6E1C503F" w:rsidRPr="00A5571C" w:rsidRDefault="6E1C503F"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gbMSM deferral policies and willingness to donate if eligible</w:t>
            </w:r>
          </w:p>
        </w:tc>
        <w:tc>
          <w:tcPr>
            <w:tcW w:w="3686" w:type="dxa"/>
          </w:tcPr>
          <w:p w14:paraId="5C306916" w14:textId="5300ADD3" w:rsidR="66D8A0EC" w:rsidRPr="00A5571C" w:rsidRDefault="66D8A0EC"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gbMSM rates of donation and willingness to donate</w:t>
            </w:r>
          </w:p>
        </w:tc>
        <w:tc>
          <w:tcPr>
            <w:tcW w:w="3042" w:type="dxa"/>
          </w:tcPr>
          <w:p w14:paraId="41344DFB" w14:textId="25D716CA" w:rsidR="1D8AF189" w:rsidRPr="00A5571C" w:rsidRDefault="1D8AF189"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MSM interest in blood donation if eligible</w:t>
            </w:r>
          </w:p>
        </w:tc>
      </w:tr>
      <w:tr w:rsidR="2D48515D" w:rsidRPr="00A5571C" w14:paraId="403BF239" w14:textId="77777777" w:rsidTr="007660DB">
        <w:tc>
          <w:tcPr>
            <w:tcW w:w="2263" w:type="dxa"/>
          </w:tcPr>
          <w:p w14:paraId="3C9912AF" w14:textId="197EE3FE"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lastRenderedPageBreak/>
              <w:t>Methodology / methods</w:t>
            </w:r>
          </w:p>
          <w:p w14:paraId="6318D22B" w14:textId="473B786D" w:rsidR="2D48515D" w:rsidRPr="00A5571C" w:rsidRDefault="2D48515D" w:rsidP="002E1154">
            <w:pPr>
              <w:spacing w:before="120" w:after="120"/>
              <w:rPr>
                <w:rFonts w:ascii="Times New Roman" w:hAnsi="Times New Roman" w:cs="Times New Roman"/>
                <w:sz w:val="24"/>
                <w:szCs w:val="24"/>
              </w:rPr>
            </w:pPr>
          </w:p>
        </w:tc>
        <w:tc>
          <w:tcPr>
            <w:tcW w:w="3969" w:type="dxa"/>
          </w:tcPr>
          <w:p w14:paraId="7DFDD091" w14:textId="5FA79DD2" w:rsidR="3C0E35D4" w:rsidRPr="00A5571C" w:rsidRDefault="00151C67"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Q</w:t>
            </w:r>
            <w:r w:rsidR="3C0E35D4" w:rsidRPr="00A5571C">
              <w:rPr>
                <w:rFonts w:ascii="Times New Roman" w:eastAsia="Calibri" w:hAnsi="Times New Roman" w:cs="Times New Roman"/>
                <w:color w:val="000000" w:themeColor="text1"/>
                <w:sz w:val="24"/>
                <w:szCs w:val="24"/>
              </w:rPr>
              <w:t>ualitative interviews</w:t>
            </w:r>
          </w:p>
        </w:tc>
        <w:tc>
          <w:tcPr>
            <w:tcW w:w="3686" w:type="dxa"/>
          </w:tcPr>
          <w:p w14:paraId="17BB4813" w14:textId="79AD810F" w:rsidR="50321FBC" w:rsidRPr="00A5571C" w:rsidRDefault="001E2AA9"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Q</w:t>
            </w:r>
            <w:r w:rsidR="50321FBC" w:rsidRPr="00A5571C">
              <w:rPr>
                <w:rFonts w:ascii="Times New Roman" w:eastAsia="Calibri" w:hAnsi="Times New Roman" w:cs="Times New Roman"/>
                <w:color w:val="000000" w:themeColor="text1"/>
                <w:sz w:val="24"/>
                <w:szCs w:val="24"/>
              </w:rPr>
              <w:t>uantitative survey</w:t>
            </w:r>
            <w:r w:rsidRPr="00A5571C">
              <w:rPr>
                <w:rFonts w:ascii="Times New Roman" w:eastAsia="Calibri" w:hAnsi="Times New Roman" w:cs="Times New Roman"/>
                <w:color w:val="000000" w:themeColor="text1"/>
                <w:sz w:val="24"/>
                <w:szCs w:val="24"/>
              </w:rPr>
              <w:t>:</w:t>
            </w:r>
            <w:r w:rsidR="50321FBC" w:rsidRPr="00A5571C">
              <w:rPr>
                <w:rFonts w:ascii="Times New Roman" w:eastAsia="Calibri" w:hAnsi="Times New Roman" w:cs="Times New Roman"/>
                <w:color w:val="000000" w:themeColor="text1"/>
                <w:sz w:val="24"/>
                <w:szCs w:val="24"/>
              </w:rPr>
              <w:t xml:space="preserve"> written 15-question survey (completed in approx. 5 mins)</w:t>
            </w:r>
            <w:r w:rsidR="00596AB1" w:rsidRPr="00A5571C">
              <w:rPr>
                <w:rFonts w:ascii="Times New Roman" w:eastAsia="Calibri" w:hAnsi="Times New Roman" w:cs="Times New Roman"/>
                <w:color w:val="000000" w:themeColor="text1"/>
                <w:sz w:val="24"/>
                <w:szCs w:val="24"/>
              </w:rPr>
              <w:t>. R</w:t>
            </w:r>
            <w:r w:rsidR="50321FBC" w:rsidRPr="00A5571C">
              <w:rPr>
                <w:rFonts w:ascii="Times New Roman" w:eastAsia="Calibri" w:hAnsi="Times New Roman" w:cs="Times New Roman"/>
                <w:color w:val="000000" w:themeColor="text1"/>
                <w:sz w:val="24"/>
                <w:szCs w:val="24"/>
              </w:rPr>
              <w:t>ecruitment at 2 public LGBT festivals for access to cross-section of gbMSM community</w:t>
            </w:r>
            <w:r w:rsidR="00596AB1" w:rsidRPr="00A5571C">
              <w:rPr>
                <w:rFonts w:ascii="Times New Roman" w:eastAsia="Calibri" w:hAnsi="Times New Roman" w:cs="Times New Roman"/>
                <w:color w:val="000000" w:themeColor="text1"/>
                <w:sz w:val="24"/>
                <w:szCs w:val="24"/>
              </w:rPr>
              <w:t>, using</w:t>
            </w:r>
            <w:r w:rsidR="50321FBC" w:rsidRPr="00A5571C">
              <w:rPr>
                <w:rFonts w:ascii="Times New Roman" w:eastAsia="Calibri" w:hAnsi="Times New Roman" w:cs="Times New Roman"/>
                <w:color w:val="000000" w:themeColor="text1"/>
                <w:sz w:val="24"/>
                <w:szCs w:val="24"/>
              </w:rPr>
              <w:t xml:space="preserve"> convenience sampling</w:t>
            </w:r>
            <w:r w:rsidR="00596AB1" w:rsidRPr="00A5571C">
              <w:rPr>
                <w:rFonts w:ascii="Times New Roman" w:eastAsia="Calibri" w:hAnsi="Times New Roman" w:cs="Times New Roman"/>
                <w:color w:val="000000" w:themeColor="text1"/>
                <w:sz w:val="24"/>
                <w:szCs w:val="24"/>
              </w:rPr>
              <w:t>.</w:t>
            </w:r>
            <w:r w:rsidR="50321FBC" w:rsidRPr="00A5571C">
              <w:rPr>
                <w:rFonts w:ascii="Times New Roman" w:eastAsia="Calibri" w:hAnsi="Times New Roman" w:cs="Times New Roman"/>
                <w:color w:val="000000" w:themeColor="text1"/>
                <w:sz w:val="24"/>
                <w:szCs w:val="24"/>
              </w:rPr>
              <w:t xml:space="preserve"> </w:t>
            </w:r>
            <w:r w:rsidR="00596AB1" w:rsidRPr="00A5571C">
              <w:rPr>
                <w:rFonts w:ascii="Times New Roman" w:eastAsia="Calibri" w:hAnsi="Times New Roman" w:cs="Times New Roman"/>
                <w:color w:val="000000" w:themeColor="text1"/>
                <w:sz w:val="24"/>
                <w:szCs w:val="24"/>
              </w:rPr>
              <w:t>I</w:t>
            </w:r>
            <w:r w:rsidR="50321FBC" w:rsidRPr="00A5571C">
              <w:rPr>
                <w:rFonts w:ascii="Times New Roman" w:eastAsia="Calibri" w:hAnsi="Times New Roman" w:cs="Times New Roman"/>
                <w:color w:val="000000" w:themeColor="text1"/>
                <w:sz w:val="24"/>
                <w:szCs w:val="24"/>
              </w:rPr>
              <w:t>nclusion criteria: born biologic male, at least 18</w:t>
            </w:r>
            <w:r w:rsidR="00596AB1" w:rsidRPr="00A5571C">
              <w:rPr>
                <w:rFonts w:ascii="Times New Roman" w:eastAsia="Calibri" w:hAnsi="Times New Roman" w:cs="Times New Roman"/>
                <w:color w:val="000000" w:themeColor="text1"/>
                <w:sz w:val="24"/>
                <w:szCs w:val="24"/>
              </w:rPr>
              <w:t xml:space="preserve"> years old</w:t>
            </w:r>
            <w:r w:rsidR="50321FBC" w:rsidRPr="00A5571C">
              <w:rPr>
                <w:rFonts w:ascii="Times New Roman" w:eastAsia="Calibri" w:hAnsi="Times New Roman" w:cs="Times New Roman"/>
                <w:color w:val="000000" w:themeColor="text1"/>
                <w:sz w:val="24"/>
                <w:szCs w:val="24"/>
              </w:rPr>
              <w:t>, must have had anal and/or oral sex with at least one other male since Jan. 1, 1977</w:t>
            </w:r>
          </w:p>
        </w:tc>
        <w:tc>
          <w:tcPr>
            <w:tcW w:w="3042" w:type="dxa"/>
          </w:tcPr>
          <w:p w14:paraId="235EBC92" w14:textId="0AE37247" w:rsidR="5AA549B0" w:rsidRPr="00A5571C" w:rsidRDefault="00151C67"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Q</w:t>
            </w:r>
            <w:r w:rsidR="5AA549B0" w:rsidRPr="00A5571C">
              <w:rPr>
                <w:rFonts w:ascii="Times New Roman" w:eastAsia="Calibri" w:hAnsi="Times New Roman" w:cs="Times New Roman"/>
                <w:color w:val="000000" w:themeColor="text1"/>
                <w:sz w:val="24"/>
                <w:szCs w:val="24"/>
              </w:rPr>
              <w:t>uantitative survey (two questions added to National HIV Behavioral Surveillance questionnaire)</w:t>
            </w:r>
          </w:p>
        </w:tc>
      </w:tr>
      <w:tr w:rsidR="2D48515D" w:rsidRPr="00A5571C" w14:paraId="3612B09D" w14:textId="77777777" w:rsidTr="007660DB">
        <w:tc>
          <w:tcPr>
            <w:tcW w:w="2263" w:type="dxa"/>
          </w:tcPr>
          <w:p w14:paraId="66C10411" w14:textId="513FE3FA"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Outcomes</w:t>
            </w:r>
          </w:p>
          <w:p w14:paraId="123DB8AD" w14:textId="404FABFB" w:rsidR="2D48515D" w:rsidRPr="00A5571C" w:rsidRDefault="2D48515D" w:rsidP="002E1154">
            <w:pPr>
              <w:spacing w:before="120" w:after="120"/>
              <w:rPr>
                <w:rFonts w:ascii="Times New Roman" w:hAnsi="Times New Roman" w:cs="Times New Roman"/>
                <w:sz w:val="24"/>
                <w:szCs w:val="24"/>
              </w:rPr>
            </w:pPr>
          </w:p>
        </w:tc>
        <w:tc>
          <w:tcPr>
            <w:tcW w:w="3969" w:type="dxa"/>
          </w:tcPr>
          <w:p w14:paraId="73A1B246" w14:textId="6D34649C" w:rsidR="00DC6501" w:rsidRPr="00A5571C" w:rsidRDefault="000301BF"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P</w:t>
            </w:r>
            <w:r w:rsidR="40A19610" w:rsidRPr="00A5571C">
              <w:rPr>
                <w:rFonts w:ascii="Times New Roman" w:eastAsia="Calibri" w:hAnsi="Times New Roman" w:cs="Times New Roman"/>
                <w:color w:val="000000" w:themeColor="text1"/>
                <w:sz w:val="24"/>
                <w:szCs w:val="24"/>
              </w:rPr>
              <w:t>articipants held differing views on what qualified as making them "safe" donors</w:t>
            </w:r>
            <w:r w:rsidR="00FA5C7D" w:rsidRPr="00A5571C">
              <w:rPr>
                <w:rFonts w:ascii="Times New Roman" w:eastAsia="Calibri" w:hAnsi="Times New Roman" w:cs="Times New Roman"/>
                <w:color w:val="000000" w:themeColor="text1"/>
                <w:sz w:val="24"/>
                <w:szCs w:val="24"/>
              </w:rPr>
              <w:t>,</w:t>
            </w:r>
            <w:r w:rsidR="40A19610" w:rsidRPr="00A5571C">
              <w:rPr>
                <w:rFonts w:ascii="Times New Roman" w:eastAsia="Calibri" w:hAnsi="Times New Roman" w:cs="Times New Roman"/>
                <w:color w:val="000000" w:themeColor="text1"/>
                <w:sz w:val="24"/>
                <w:szCs w:val="24"/>
              </w:rPr>
              <w:t xml:space="preserve"> but most believed that sexual abstinence should not be the only criterion to determine eligibility</w:t>
            </w:r>
            <w:r w:rsidR="00FA5C7D" w:rsidRPr="00A5571C">
              <w:rPr>
                <w:rFonts w:ascii="Times New Roman" w:eastAsia="Calibri" w:hAnsi="Times New Roman" w:cs="Times New Roman"/>
                <w:color w:val="000000" w:themeColor="text1"/>
                <w:sz w:val="24"/>
                <w:szCs w:val="24"/>
              </w:rPr>
              <w:t>.</w:t>
            </w:r>
            <w:r w:rsidR="40A19610" w:rsidRPr="00A5571C">
              <w:rPr>
                <w:rFonts w:ascii="Times New Roman" w:eastAsia="Calibri" w:hAnsi="Times New Roman" w:cs="Times New Roman"/>
                <w:color w:val="000000" w:themeColor="text1"/>
                <w:sz w:val="24"/>
                <w:szCs w:val="24"/>
              </w:rPr>
              <w:t xml:space="preserve"> </w:t>
            </w:r>
            <w:r w:rsidR="00FA5C7D" w:rsidRPr="00A5571C">
              <w:rPr>
                <w:rFonts w:ascii="Times New Roman" w:eastAsia="Calibri" w:hAnsi="Times New Roman" w:cs="Times New Roman"/>
                <w:color w:val="000000" w:themeColor="text1"/>
                <w:sz w:val="24"/>
                <w:szCs w:val="24"/>
              </w:rPr>
              <w:t>M</w:t>
            </w:r>
            <w:r w:rsidR="40A19610" w:rsidRPr="00A5571C">
              <w:rPr>
                <w:rFonts w:ascii="Times New Roman" w:eastAsia="Calibri" w:hAnsi="Times New Roman" w:cs="Times New Roman"/>
                <w:color w:val="000000" w:themeColor="text1"/>
                <w:sz w:val="24"/>
                <w:szCs w:val="24"/>
              </w:rPr>
              <w:t>ost noted that abstaining solely to donate blood was not a likely option</w:t>
            </w:r>
            <w:r w:rsidR="00DC6501" w:rsidRPr="00A5571C">
              <w:rPr>
                <w:rFonts w:ascii="Times New Roman" w:eastAsia="Calibri" w:hAnsi="Times New Roman" w:cs="Times New Roman"/>
                <w:color w:val="000000" w:themeColor="text1"/>
                <w:sz w:val="24"/>
                <w:szCs w:val="24"/>
              </w:rPr>
              <w:t xml:space="preserve">. </w:t>
            </w:r>
          </w:p>
          <w:p w14:paraId="680D3E6C" w14:textId="77777777" w:rsidR="00DC6501" w:rsidRPr="00A5571C" w:rsidRDefault="00DC6501" w:rsidP="002E1154">
            <w:pPr>
              <w:spacing w:before="120" w:after="120"/>
              <w:rPr>
                <w:rFonts w:ascii="Times New Roman" w:eastAsia="Calibri" w:hAnsi="Times New Roman" w:cs="Times New Roman"/>
                <w:color w:val="000000" w:themeColor="text1"/>
                <w:sz w:val="24"/>
                <w:szCs w:val="24"/>
              </w:rPr>
            </w:pPr>
          </w:p>
          <w:p w14:paraId="540B30C6" w14:textId="77777777" w:rsidR="0025347F" w:rsidRPr="00A5571C" w:rsidRDefault="00DC6501"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 xml:space="preserve">Findings related to </w:t>
            </w:r>
            <w:r w:rsidR="40A19610" w:rsidRPr="00A5571C">
              <w:rPr>
                <w:rFonts w:ascii="Times New Roman" w:eastAsia="Calibri" w:hAnsi="Times New Roman" w:cs="Times New Roman"/>
                <w:color w:val="000000" w:themeColor="text1"/>
                <w:sz w:val="24"/>
                <w:szCs w:val="24"/>
              </w:rPr>
              <w:t xml:space="preserve">willingness to donate: </w:t>
            </w:r>
          </w:p>
          <w:p w14:paraId="58A1B797" w14:textId="039DEB61" w:rsidR="0025347F" w:rsidRPr="00A5571C" w:rsidRDefault="40A19610"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 xml:space="preserve">1) </w:t>
            </w:r>
            <w:r w:rsidR="00FA5C7D" w:rsidRPr="00A5571C">
              <w:rPr>
                <w:rFonts w:ascii="Times New Roman" w:eastAsia="Calibri" w:hAnsi="Times New Roman" w:cs="Times New Roman"/>
                <w:color w:val="000000" w:themeColor="text1"/>
                <w:sz w:val="24"/>
                <w:szCs w:val="24"/>
              </w:rPr>
              <w:t>P</w:t>
            </w:r>
            <w:r w:rsidRPr="00A5571C">
              <w:rPr>
                <w:rFonts w:ascii="Times New Roman" w:eastAsia="Calibri" w:hAnsi="Times New Roman" w:cs="Times New Roman"/>
                <w:color w:val="000000" w:themeColor="text1"/>
                <w:sz w:val="24"/>
                <w:szCs w:val="24"/>
              </w:rPr>
              <w:t>ositive affinity</w:t>
            </w:r>
            <w:r w:rsidR="00FA5C7D"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blood donation altruism and civic engagement</w:t>
            </w:r>
            <w:r w:rsidR="00FA5C7D" w:rsidRPr="00A5571C">
              <w:rPr>
                <w:rFonts w:ascii="Times New Roman" w:eastAsia="Calibri" w:hAnsi="Times New Roman" w:cs="Times New Roman"/>
                <w:color w:val="000000" w:themeColor="text1"/>
                <w:sz w:val="24"/>
                <w:szCs w:val="24"/>
              </w:rPr>
              <w:t>. M</w:t>
            </w:r>
            <w:r w:rsidRPr="00A5571C">
              <w:rPr>
                <w:rFonts w:ascii="Times New Roman" w:eastAsia="Calibri" w:hAnsi="Times New Roman" w:cs="Times New Roman"/>
                <w:color w:val="000000" w:themeColor="text1"/>
                <w:sz w:val="24"/>
                <w:szCs w:val="24"/>
              </w:rPr>
              <w:t>ost participants described being willing to donate and viewed blood donation as "important", associated with altruism, citizenship, and self-fulfillment</w:t>
            </w:r>
            <w:r w:rsidR="00FA5C7D" w:rsidRPr="00A5571C">
              <w:rPr>
                <w:rFonts w:ascii="Times New Roman" w:eastAsia="Calibri" w:hAnsi="Times New Roman" w:cs="Times New Roman"/>
                <w:color w:val="000000" w:themeColor="text1"/>
                <w:sz w:val="24"/>
                <w:szCs w:val="24"/>
              </w:rPr>
              <w:t>.</w:t>
            </w:r>
          </w:p>
          <w:p w14:paraId="41D28176" w14:textId="22E84619" w:rsidR="0025347F" w:rsidRPr="00A5571C" w:rsidRDefault="40A19610"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 xml:space="preserve">2) </w:t>
            </w:r>
            <w:r w:rsidR="00FA5C7D" w:rsidRPr="00A5571C">
              <w:rPr>
                <w:rFonts w:ascii="Times New Roman" w:eastAsia="Calibri" w:hAnsi="Times New Roman" w:cs="Times New Roman"/>
                <w:color w:val="000000" w:themeColor="text1"/>
                <w:sz w:val="24"/>
                <w:szCs w:val="24"/>
              </w:rPr>
              <w:t>L</w:t>
            </w:r>
            <w:r w:rsidRPr="00A5571C">
              <w:rPr>
                <w:rFonts w:ascii="Times New Roman" w:eastAsia="Calibri" w:hAnsi="Times New Roman" w:cs="Times New Roman"/>
                <w:color w:val="000000" w:themeColor="text1"/>
                <w:sz w:val="24"/>
                <w:szCs w:val="24"/>
              </w:rPr>
              <w:t>ack of desire to donate</w:t>
            </w:r>
            <w:r w:rsidR="00FA5C7D"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accounts of indifference and resentment</w:t>
            </w:r>
            <w:r w:rsidR="00FA5C7D" w:rsidRPr="00A5571C">
              <w:rPr>
                <w:rFonts w:ascii="Times New Roman" w:eastAsia="Calibri" w:hAnsi="Times New Roman" w:cs="Times New Roman"/>
                <w:color w:val="000000" w:themeColor="text1"/>
                <w:sz w:val="24"/>
                <w:szCs w:val="24"/>
              </w:rPr>
              <w:t>. S</w:t>
            </w:r>
            <w:r w:rsidRPr="00A5571C">
              <w:rPr>
                <w:rFonts w:ascii="Times New Roman" w:eastAsia="Calibri" w:hAnsi="Times New Roman" w:cs="Times New Roman"/>
                <w:color w:val="000000" w:themeColor="text1"/>
                <w:sz w:val="24"/>
                <w:szCs w:val="24"/>
              </w:rPr>
              <w:t xml:space="preserve">maller group of participants </w:t>
            </w:r>
            <w:r w:rsidRPr="00A5571C">
              <w:rPr>
                <w:rFonts w:ascii="Times New Roman" w:eastAsia="Calibri" w:hAnsi="Times New Roman" w:cs="Times New Roman"/>
                <w:color w:val="000000" w:themeColor="text1"/>
                <w:sz w:val="24"/>
                <w:szCs w:val="24"/>
              </w:rPr>
              <w:lastRenderedPageBreak/>
              <w:t>expressed moderate or minimal desire to donate</w:t>
            </w:r>
            <w:r w:rsidR="00FA5C7D"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w:t>
            </w:r>
            <w:r w:rsidR="00FA5C7D" w:rsidRPr="00A5571C">
              <w:rPr>
                <w:rFonts w:ascii="Times New Roman" w:eastAsia="Calibri" w:hAnsi="Times New Roman" w:cs="Times New Roman"/>
                <w:color w:val="000000" w:themeColor="text1"/>
                <w:sz w:val="24"/>
                <w:szCs w:val="24"/>
              </w:rPr>
              <w:t>F</w:t>
            </w:r>
            <w:r w:rsidRPr="00A5571C">
              <w:rPr>
                <w:rFonts w:ascii="Times New Roman" w:eastAsia="Calibri" w:hAnsi="Times New Roman" w:cs="Times New Roman"/>
                <w:color w:val="000000" w:themeColor="text1"/>
                <w:sz w:val="24"/>
                <w:szCs w:val="24"/>
              </w:rPr>
              <w:t>or some, this lower desire to donate was because of a history of exclusion from donation</w:t>
            </w:r>
            <w:r w:rsidR="00FA5C7D" w:rsidRPr="00A5571C">
              <w:rPr>
                <w:rFonts w:ascii="Times New Roman" w:eastAsia="Calibri" w:hAnsi="Times New Roman" w:cs="Times New Roman"/>
                <w:color w:val="000000" w:themeColor="text1"/>
                <w:sz w:val="24"/>
                <w:szCs w:val="24"/>
              </w:rPr>
              <w:t>.</w:t>
            </w:r>
          </w:p>
          <w:p w14:paraId="4FE12045" w14:textId="7A969240" w:rsidR="40A19610" w:rsidRPr="00A5571C" w:rsidRDefault="40A19610" w:rsidP="002E1154">
            <w:pPr>
              <w:spacing w:before="120" w:after="120"/>
              <w:rPr>
                <w:rFonts w:ascii="Times New Roman" w:eastAsia="Calibri" w:hAnsi="Times New Roman" w:cs="Times New Roman"/>
                <w:b/>
                <w:bCs/>
                <w:color w:val="000000" w:themeColor="text1"/>
                <w:sz w:val="24"/>
                <w:szCs w:val="24"/>
              </w:rPr>
            </w:pPr>
            <w:r w:rsidRPr="00A5571C">
              <w:rPr>
                <w:rFonts w:ascii="Times New Roman" w:eastAsia="Calibri" w:hAnsi="Times New Roman" w:cs="Times New Roman"/>
                <w:color w:val="000000" w:themeColor="text1"/>
                <w:sz w:val="24"/>
                <w:szCs w:val="24"/>
              </w:rPr>
              <w:t xml:space="preserve">3) </w:t>
            </w:r>
            <w:r w:rsidR="00FA5C7D" w:rsidRPr="00A5571C">
              <w:rPr>
                <w:rFonts w:ascii="Times New Roman" w:eastAsia="Calibri" w:hAnsi="Times New Roman" w:cs="Times New Roman"/>
                <w:color w:val="000000" w:themeColor="text1"/>
                <w:sz w:val="24"/>
                <w:szCs w:val="24"/>
              </w:rPr>
              <w:t>D</w:t>
            </w:r>
            <w:r w:rsidRPr="00A5571C">
              <w:rPr>
                <w:rFonts w:ascii="Times New Roman" w:eastAsia="Calibri" w:hAnsi="Times New Roman" w:cs="Times New Roman"/>
                <w:color w:val="000000" w:themeColor="text1"/>
                <w:sz w:val="24"/>
                <w:szCs w:val="24"/>
              </w:rPr>
              <w:t>iscrimination, frustration, and restrictions on civic engagement</w:t>
            </w:r>
            <w:r w:rsidR="00FA5C7D" w:rsidRPr="00A5571C">
              <w:rPr>
                <w:rFonts w:ascii="Times New Roman" w:eastAsia="Calibri" w:hAnsi="Times New Roman" w:cs="Times New Roman"/>
                <w:color w:val="000000" w:themeColor="text1"/>
                <w:sz w:val="24"/>
                <w:szCs w:val="24"/>
              </w:rPr>
              <w:t>. M</w:t>
            </w:r>
            <w:r w:rsidRPr="00A5571C">
              <w:rPr>
                <w:rFonts w:ascii="Times New Roman" w:eastAsia="Calibri" w:hAnsi="Times New Roman" w:cs="Times New Roman"/>
                <w:color w:val="000000" w:themeColor="text1"/>
                <w:sz w:val="24"/>
                <w:szCs w:val="24"/>
              </w:rPr>
              <w:t>any participants expressed strong criticism for the MSM-based deferral policies</w:t>
            </w:r>
            <w:r w:rsidR="00FA5C7D"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frustration over donor policy </w:t>
            </w:r>
            <w:r w:rsidR="00FA5C7D" w:rsidRPr="00A5571C">
              <w:rPr>
                <w:rFonts w:ascii="Times New Roman" w:eastAsia="Calibri" w:hAnsi="Times New Roman" w:cs="Times New Roman"/>
                <w:color w:val="000000" w:themeColor="text1"/>
                <w:sz w:val="24"/>
                <w:szCs w:val="24"/>
              </w:rPr>
              <w:t xml:space="preserve">was </w:t>
            </w:r>
            <w:r w:rsidRPr="00A5571C">
              <w:rPr>
                <w:rFonts w:ascii="Times New Roman" w:eastAsia="Calibri" w:hAnsi="Times New Roman" w:cs="Times New Roman"/>
                <w:color w:val="000000" w:themeColor="text1"/>
                <w:sz w:val="24"/>
                <w:szCs w:val="24"/>
              </w:rPr>
              <w:t>particularly strong for trans men</w:t>
            </w:r>
            <w:r w:rsidR="00FA5C7D" w:rsidRPr="00A5571C">
              <w:rPr>
                <w:rFonts w:ascii="Times New Roman" w:eastAsia="Calibri" w:hAnsi="Times New Roman" w:cs="Times New Roman"/>
                <w:color w:val="000000" w:themeColor="text1"/>
                <w:sz w:val="24"/>
                <w:szCs w:val="24"/>
              </w:rPr>
              <w:t>.</w:t>
            </w:r>
          </w:p>
        </w:tc>
        <w:tc>
          <w:tcPr>
            <w:tcW w:w="3686" w:type="dxa"/>
          </w:tcPr>
          <w:p w14:paraId="32669C67" w14:textId="7AA246B0" w:rsidR="25F4BF88" w:rsidRPr="00A5571C" w:rsidRDefault="25F4BF88"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lastRenderedPageBreak/>
              <w:t>42.0% had donated blood since 1983 after having oral and/or anal sex with at least one man since 1977</w:t>
            </w:r>
            <w:r w:rsidR="00FA5C7D"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w:t>
            </w:r>
            <w:r w:rsidR="00FA5C7D" w:rsidRPr="00A5571C">
              <w:rPr>
                <w:rFonts w:ascii="Times New Roman" w:eastAsia="Calibri" w:hAnsi="Times New Roman" w:cs="Times New Roman"/>
                <w:color w:val="000000" w:themeColor="text1"/>
                <w:sz w:val="24"/>
                <w:szCs w:val="24"/>
              </w:rPr>
              <w:t>O</w:t>
            </w:r>
            <w:r w:rsidRPr="00A5571C">
              <w:rPr>
                <w:rFonts w:ascii="Times New Roman" w:eastAsia="Calibri" w:hAnsi="Times New Roman" w:cs="Times New Roman"/>
                <w:color w:val="000000" w:themeColor="text1"/>
                <w:sz w:val="24"/>
                <w:szCs w:val="24"/>
              </w:rPr>
              <w:t>n average, respondents donated 4.84 times (range 1-40 donations)</w:t>
            </w:r>
            <w:r w:rsidR="005018CE"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approx. 1/4 donated 1x, 1/3 donated 2-3x, and 1/3 donated 4-9x</w:t>
            </w:r>
            <w:r w:rsidR="005018CE"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w:t>
            </w:r>
            <w:r w:rsidR="005018CE" w:rsidRPr="00A5571C">
              <w:rPr>
                <w:rFonts w:ascii="Times New Roman" w:eastAsia="Calibri" w:hAnsi="Times New Roman" w:cs="Times New Roman"/>
                <w:color w:val="000000" w:themeColor="text1"/>
                <w:sz w:val="24"/>
                <w:szCs w:val="24"/>
              </w:rPr>
              <w:t>N</w:t>
            </w:r>
            <w:r w:rsidRPr="00A5571C">
              <w:rPr>
                <w:rFonts w:ascii="Times New Roman" w:eastAsia="Calibri" w:hAnsi="Times New Roman" w:cs="Times New Roman"/>
                <w:color w:val="000000" w:themeColor="text1"/>
                <w:sz w:val="24"/>
                <w:szCs w:val="24"/>
              </w:rPr>
              <w:t>o significant differences in frequency of donation based on location, age, race, or sexual orientation. Most participants</w:t>
            </w:r>
            <w:r w:rsidR="00893642"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"strongly agree" (80.4%) or "agree" (12.6%) that is safe for abstinent men to donate blood, and majority also "strongly agree" (81.0%) or "agree" (15.3%) that it's safe for men in monogamous relationships where both partners</w:t>
            </w:r>
            <w:r w:rsidR="008E0988" w:rsidRPr="00A5571C">
              <w:rPr>
                <w:rFonts w:ascii="Times New Roman" w:eastAsia="Calibri" w:hAnsi="Times New Roman" w:cs="Times New Roman"/>
                <w:color w:val="000000" w:themeColor="text1"/>
                <w:sz w:val="24"/>
                <w:szCs w:val="24"/>
              </w:rPr>
              <w:t xml:space="preserve"> are</w:t>
            </w:r>
            <w:r w:rsidRPr="00A5571C">
              <w:rPr>
                <w:rFonts w:ascii="Times New Roman" w:eastAsia="Calibri" w:hAnsi="Times New Roman" w:cs="Times New Roman"/>
                <w:color w:val="000000" w:themeColor="text1"/>
                <w:sz w:val="24"/>
                <w:szCs w:val="24"/>
              </w:rPr>
              <w:t xml:space="preserve"> HIV negative to donate blood</w:t>
            </w:r>
            <w:r w:rsidR="005018CE" w:rsidRPr="00A5571C">
              <w:rPr>
                <w:rFonts w:ascii="Times New Roman" w:eastAsia="Calibri" w:hAnsi="Times New Roman" w:cs="Times New Roman"/>
                <w:color w:val="000000" w:themeColor="text1"/>
                <w:sz w:val="24"/>
                <w:szCs w:val="24"/>
              </w:rPr>
              <w:t>. N</w:t>
            </w:r>
            <w:r w:rsidRPr="00A5571C">
              <w:rPr>
                <w:rFonts w:ascii="Times New Roman" w:eastAsia="Calibri" w:hAnsi="Times New Roman" w:cs="Times New Roman"/>
                <w:color w:val="000000" w:themeColor="text1"/>
                <w:sz w:val="24"/>
                <w:szCs w:val="24"/>
              </w:rPr>
              <w:t xml:space="preserve">early 1/3 "strongly disagree" (16.9%) or "disagree" (16.3%) that it's safe for </w:t>
            </w:r>
            <w:r w:rsidRPr="00A5571C">
              <w:rPr>
                <w:rFonts w:ascii="Times New Roman" w:eastAsia="Calibri" w:hAnsi="Times New Roman" w:cs="Times New Roman"/>
                <w:color w:val="000000" w:themeColor="text1"/>
                <w:sz w:val="24"/>
                <w:szCs w:val="24"/>
              </w:rPr>
              <w:lastRenderedPageBreak/>
              <w:t xml:space="preserve">men who are not in monogamous relationships and don't use condoms 100% of the </w:t>
            </w:r>
            <w:r w:rsidR="008E0988" w:rsidRPr="00A5571C">
              <w:rPr>
                <w:rFonts w:ascii="Times New Roman" w:eastAsia="Calibri" w:hAnsi="Times New Roman" w:cs="Times New Roman"/>
                <w:color w:val="000000" w:themeColor="text1"/>
                <w:sz w:val="24"/>
                <w:szCs w:val="24"/>
              </w:rPr>
              <w:t>tim</w:t>
            </w:r>
            <w:r w:rsidRPr="00A5571C">
              <w:rPr>
                <w:rFonts w:ascii="Times New Roman" w:eastAsia="Calibri" w:hAnsi="Times New Roman" w:cs="Times New Roman"/>
                <w:color w:val="000000" w:themeColor="text1"/>
                <w:sz w:val="24"/>
                <w:szCs w:val="24"/>
              </w:rPr>
              <w:t xml:space="preserve">e to donate blood. 90.5% ("strongly agree") and 81.4% ("agree") of men who had previously or never donated thought it is safe for them to donate. </w:t>
            </w:r>
            <w:r w:rsidR="004D75EC" w:rsidRPr="00A5571C">
              <w:rPr>
                <w:rFonts w:ascii="Times New Roman" w:eastAsia="Calibri" w:hAnsi="Times New Roman" w:cs="Times New Roman"/>
                <w:color w:val="000000" w:themeColor="text1"/>
                <w:sz w:val="24"/>
                <w:szCs w:val="24"/>
              </w:rPr>
              <w:t>W</w:t>
            </w:r>
            <w:r w:rsidRPr="00A5571C">
              <w:rPr>
                <w:rFonts w:ascii="Times New Roman" w:eastAsia="Calibri" w:hAnsi="Times New Roman" w:cs="Times New Roman"/>
                <w:color w:val="000000" w:themeColor="text1"/>
                <w:sz w:val="24"/>
                <w:szCs w:val="24"/>
              </w:rPr>
              <w:t>illingness to donate if lifetime deferral changed</w:t>
            </w:r>
            <w:r w:rsidR="004D75EC"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85.9% wou</w:t>
            </w:r>
            <w:r w:rsidR="004D75EC" w:rsidRPr="00A5571C">
              <w:rPr>
                <w:rFonts w:ascii="Times New Roman" w:eastAsia="Calibri" w:hAnsi="Times New Roman" w:cs="Times New Roman"/>
                <w:color w:val="000000" w:themeColor="text1"/>
                <w:sz w:val="24"/>
                <w:szCs w:val="24"/>
              </w:rPr>
              <w:t>ld</w:t>
            </w:r>
            <w:r w:rsidRPr="00A5571C">
              <w:rPr>
                <w:rFonts w:ascii="Times New Roman" w:eastAsia="Calibri" w:hAnsi="Times New Roman" w:cs="Times New Roman"/>
                <w:color w:val="000000" w:themeColor="text1"/>
                <w:sz w:val="24"/>
                <w:szCs w:val="24"/>
              </w:rPr>
              <w:t xml:space="preserve"> donate and 12.9% would not (reasons: lack of desire to donate, fear of needles, or didn't think they were safe to donate)</w:t>
            </w:r>
            <w:r w:rsidR="004D75EC" w:rsidRPr="00A5571C">
              <w:rPr>
                <w:rFonts w:ascii="Times New Roman" w:eastAsia="Calibri" w:hAnsi="Times New Roman" w:cs="Times New Roman"/>
                <w:color w:val="000000" w:themeColor="text1"/>
                <w:sz w:val="24"/>
                <w:szCs w:val="24"/>
              </w:rPr>
              <w:t>.</w:t>
            </w:r>
          </w:p>
        </w:tc>
        <w:tc>
          <w:tcPr>
            <w:tcW w:w="3042" w:type="dxa"/>
          </w:tcPr>
          <w:p w14:paraId="3DFF7C81" w14:textId="01D9C5B8" w:rsidR="356817B0" w:rsidRPr="00A5571C" w:rsidRDefault="356817B0"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lastRenderedPageBreak/>
              <w:t>Most participants expressed interest in donation (77.3%); 10.1% had no sexual contact in past 6 months (2.3% in the past 12 months) and 1.9% had only lower risk sexual contact in past 6 months (1.5% in past 12 months)</w:t>
            </w:r>
            <w:r w:rsidR="005018CE"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w:t>
            </w:r>
            <w:r w:rsidR="005018CE" w:rsidRPr="00A5571C">
              <w:rPr>
                <w:rFonts w:ascii="Times New Roman" w:eastAsia="Calibri" w:hAnsi="Times New Roman" w:cs="Times New Roman"/>
                <w:color w:val="000000" w:themeColor="text1"/>
                <w:sz w:val="24"/>
                <w:szCs w:val="24"/>
              </w:rPr>
              <w:t>O</w:t>
            </w:r>
            <w:r w:rsidRPr="00A5571C">
              <w:rPr>
                <w:rFonts w:ascii="Times New Roman" w:eastAsia="Calibri" w:hAnsi="Times New Roman" w:cs="Times New Roman"/>
                <w:color w:val="000000" w:themeColor="text1"/>
                <w:sz w:val="24"/>
                <w:szCs w:val="24"/>
              </w:rPr>
              <w:t>f 23.4% who said they had donated in the past, at least 25.2% did not comply with current lifetime deferral period</w:t>
            </w:r>
            <w:r w:rsidR="005018CE"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w:t>
            </w:r>
            <w:r w:rsidR="005018CE" w:rsidRPr="00A5571C">
              <w:rPr>
                <w:rFonts w:ascii="Times New Roman" w:eastAsia="Calibri" w:hAnsi="Times New Roman" w:cs="Times New Roman"/>
                <w:color w:val="000000" w:themeColor="text1"/>
                <w:sz w:val="24"/>
                <w:szCs w:val="24"/>
              </w:rPr>
              <w:t>W</w:t>
            </w:r>
            <w:r w:rsidRPr="00A5571C">
              <w:rPr>
                <w:rFonts w:ascii="Times New Roman" w:eastAsia="Calibri" w:hAnsi="Times New Roman" w:cs="Times New Roman"/>
                <w:color w:val="000000" w:themeColor="text1"/>
                <w:sz w:val="24"/>
                <w:szCs w:val="24"/>
              </w:rPr>
              <w:t>ith 12 months deferral, 2.3% (n=1487 in S</w:t>
            </w:r>
            <w:r w:rsidR="005018CE" w:rsidRPr="00A5571C">
              <w:rPr>
                <w:rFonts w:ascii="Times New Roman" w:eastAsia="Calibri" w:hAnsi="Times New Roman" w:cs="Times New Roman"/>
                <w:color w:val="000000" w:themeColor="text1"/>
                <w:sz w:val="24"/>
                <w:szCs w:val="24"/>
              </w:rPr>
              <w:t xml:space="preserve">an </w:t>
            </w:r>
            <w:r w:rsidRPr="00A5571C">
              <w:rPr>
                <w:rFonts w:ascii="Times New Roman" w:eastAsia="Calibri" w:hAnsi="Times New Roman" w:cs="Times New Roman"/>
                <w:color w:val="000000" w:themeColor="text1"/>
                <w:sz w:val="24"/>
                <w:szCs w:val="24"/>
              </w:rPr>
              <w:t>F</w:t>
            </w:r>
            <w:r w:rsidR="005018CE" w:rsidRPr="00A5571C">
              <w:rPr>
                <w:rFonts w:ascii="Times New Roman" w:eastAsia="Calibri" w:hAnsi="Times New Roman" w:cs="Times New Roman"/>
                <w:color w:val="000000" w:themeColor="text1"/>
                <w:sz w:val="24"/>
                <w:szCs w:val="24"/>
              </w:rPr>
              <w:t>rancisco</w:t>
            </w:r>
            <w:r w:rsidRPr="00A5571C">
              <w:rPr>
                <w:rFonts w:ascii="Times New Roman" w:eastAsia="Calibri" w:hAnsi="Times New Roman" w:cs="Times New Roman"/>
                <w:color w:val="000000" w:themeColor="text1"/>
                <w:sz w:val="24"/>
                <w:szCs w:val="24"/>
              </w:rPr>
              <w:t>) MSM would be eligible</w:t>
            </w:r>
            <w:r w:rsidR="005018CE" w:rsidRPr="00A5571C">
              <w:rPr>
                <w:rFonts w:ascii="Times New Roman" w:eastAsia="Calibri" w:hAnsi="Times New Roman" w:cs="Times New Roman"/>
                <w:color w:val="000000" w:themeColor="text1"/>
                <w:sz w:val="24"/>
                <w:szCs w:val="24"/>
              </w:rPr>
              <w:t>.</w:t>
            </w:r>
            <w:r w:rsidRPr="00A5571C">
              <w:rPr>
                <w:rFonts w:ascii="Times New Roman" w:eastAsia="Calibri" w:hAnsi="Times New Roman" w:cs="Times New Roman"/>
                <w:color w:val="000000" w:themeColor="text1"/>
                <w:sz w:val="24"/>
                <w:szCs w:val="24"/>
              </w:rPr>
              <w:t xml:space="preserve"> </w:t>
            </w:r>
            <w:r w:rsidR="005018CE" w:rsidRPr="00A5571C">
              <w:rPr>
                <w:rFonts w:ascii="Times New Roman" w:eastAsia="Calibri" w:hAnsi="Times New Roman" w:cs="Times New Roman"/>
                <w:color w:val="000000" w:themeColor="text1"/>
                <w:sz w:val="24"/>
                <w:szCs w:val="24"/>
              </w:rPr>
              <w:t>W</w:t>
            </w:r>
            <w:r w:rsidRPr="00A5571C">
              <w:rPr>
                <w:rFonts w:ascii="Times New Roman" w:eastAsia="Calibri" w:hAnsi="Times New Roman" w:cs="Times New Roman"/>
                <w:color w:val="000000" w:themeColor="text1"/>
                <w:sz w:val="24"/>
                <w:szCs w:val="24"/>
              </w:rPr>
              <w:t xml:space="preserve">ith 6 months deferral, </w:t>
            </w:r>
            <w:r w:rsidR="005018CE" w:rsidRPr="00A5571C">
              <w:rPr>
                <w:rFonts w:ascii="Times New Roman" w:eastAsia="Calibri" w:hAnsi="Times New Roman" w:cs="Times New Roman"/>
                <w:color w:val="000000" w:themeColor="text1"/>
                <w:sz w:val="24"/>
                <w:szCs w:val="24"/>
              </w:rPr>
              <w:t>10%</w:t>
            </w:r>
            <w:r w:rsidRPr="00A5571C">
              <w:rPr>
                <w:rFonts w:ascii="Times New Roman" w:eastAsia="Calibri" w:hAnsi="Times New Roman" w:cs="Times New Roman"/>
                <w:color w:val="000000" w:themeColor="text1"/>
                <w:sz w:val="24"/>
                <w:szCs w:val="24"/>
              </w:rPr>
              <w:t xml:space="preserve"> (n=6532 in S</w:t>
            </w:r>
            <w:r w:rsidR="005018CE" w:rsidRPr="00A5571C">
              <w:rPr>
                <w:rFonts w:ascii="Times New Roman" w:eastAsia="Calibri" w:hAnsi="Times New Roman" w:cs="Times New Roman"/>
                <w:color w:val="000000" w:themeColor="text1"/>
                <w:sz w:val="24"/>
                <w:szCs w:val="24"/>
              </w:rPr>
              <w:t xml:space="preserve">an </w:t>
            </w:r>
            <w:r w:rsidRPr="00A5571C">
              <w:rPr>
                <w:rFonts w:ascii="Times New Roman" w:eastAsia="Calibri" w:hAnsi="Times New Roman" w:cs="Times New Roman"/>
                <w:color w:val="000000" w:themeColor="text1"/>
                <w:sz w:val="24"/>
                <w:szCs w:val="24"/>
              </w:rPr>
              <w:t>F</w:t>
            </w:r>
            <w:r w:rsidR="005018CE" w:rsidRPr="00A5571C">
              <w:rPr>
                <w:rFonts w:ascii="Times New Roman" w:eastAsia="Calibri" w:hAnsi="Times New Roman" w:cs="Times New Roman"/>
                <w:color w:val="000000" w:themeColor="text1"/>
                <w:sz w:val="24"/>
                <w:szCs w:val="24"/>
              </w:rPr>
              <w:t>rancisco</w:t>
            </w:r>
            <w:r w:rsidRPr="00A5571C">
              <w:rPr>
                <w:rFonts w:ascii="Times New Roman" w:eastAsia="Calibri" w:hAnsi="Times New Roman" w:cs="Times New Roman"/>
                <w:color w:val="000000" w:themeColor="text1"/>
                <w:sz w:val="24"/>
                <w:szCs w:val="24"/>
              </w:rPr>
              <w:t>) MSM would be eligible</w:t>
            </w:r>
            <w:r w:rsidR="00596AB1" w:rsidRPr="00A5571C">
              <w:rPr>
                <w:rFonts w:ascii="Times New Roman" w:eastAsia="Calibri" w:hAnsi="Times New Roman" w:cs="Times New Roman"/>
                <w:color w:val="000000" w:themeColor="text1"/>
                <w:sz w:val="24"/>
                <w:szCs w:val="24"/>
              </w:rPr>
              <w:t>. With</w:t>
            </w:r>
            <w:r w:rsidRPr="00A5571C">
              <w:rPr>
                <w:rFonts w:ascii="Times New Roman" w:eastAsia="Calibri" w:hAnsi="Times New Roman" w:cs="Times New Roman"/>
                <w:color w:val="000000" w:themeColor="text1"/>
                <w:sz w:val="24"/>
                <w:szCs w:val="24"/>
              </w:rPr>
              <w:t xml:space="preserve"> behaviour based</w:t>
            </w:r>
            <w:r w:rsidR="00596AB1" w:rsidRPr="00A5571C">
              <w:rPr>
                <w:rFonts w:ascii="Times New Roman" w:eastAsia="Calibri" w:hAnsi="Times New Roman" w:cs="Times New Roman"/>
                <w:color w:val="000000" w:themeColor="text1"/>
                <w:sz w:val="24"/>
                <w:szCs w:val="24"/>
              </w:rPr>
              <w:t xml:space="preserve"> screening,</w:t>
            </w:r>
            <w:r w:rsidRPr="00A5571C">
              <w:rPr>
                <w:rFonts w:ascii="Times New Roman" w:eastAsia="Calibri" w:hAnsi="Times New Roman" w:cs="Times New Roman"/>
                <w:color w:val="000000" w:themeColor="text1"/>
                <w:sz w:val="24"/>
                <w:szCs w:val="24"/>
              </w:rPr>
              <w:t xml:space="preserve"> 2457-7660 </w:t>
            </w:r>
            <w:r w:rsidR="00596AB1" w:rsidRPr="00A5571C">
              <w:rPr>
                <w:rFonts w:ascii="Times New Roman" w:eastAsia="Calibri" w:hAnsi="Times New Roman" w:cs="Times New Roman"/>
                <w:color w:val="000000" w:themeColor="text1"/>
                <w:sz w:val="24"/>
                <w:szCs w:val="24"/>
              </w:rPr>
              <w:t xml:space="preserve">MSM would be </w:t>
            </w:r>
            <w:r w:rsidRPr="00A5571C">
              <w:rPr>
                <w:rFonts w:ascii="Times New Roman" w:eastAsia="Calibri" w:hAnsi="Times New Roman" w:cs="Times New Roman"/>
                <w:color w:val="000000" w:themeColor="text1"/>
                <w:sz w:val="24"/>
                <w:szCs w:val="24"/>
              </w:rPr>
              <w:t>eligible</w:t>
            </w:r>
            <w:r w:rsidR="00596AB1" w:rsidRPr="00A5571C">
              <w:rPr>
                <w:rFonts w:ascii="Times New Roman" w:eastAsia="Calibri" w:hAnsi="Times New Roman" w:cs="Times New Roman"/>
                <w:color w:val="000000" w:themeColor="text1"/>
                <w:sz w:val="24"/>
                <w:szCs w:val="24"/>
              </w:rPr>
              <w:t>.</w:t>
            </w:r>
          </w:p>
        </w:tc>
      </w:tr>
      <w:tr w:rsidR="2D48515D" w:rsidRPr="00A5571C" w14:paraId="70FA000E" w14:textId="77777777" w:rsidTr="007660DB">
        <w:tc>
          <w:tcPr>
            <w:tcW w:w="2263" w:type="dxa"/>
          </w:tcPr>
          <w:p w14:paraId="3762AB33" w14:textId="2B5EFD3C"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Key findings</w:t>
            </w:r>
          </w:p>
          <w:p w14:paraId="6448D381" w14:textId="59D512D7" w:rsidR="2D48515D" w:rsidRPr="00A5571C" w:rsidRDefault="2D48515D" w:rsidP="002E1154">
            <w:pPr>
              <w:spacing w:before="120" w:after="120"/>
              <w:rPr>
                <w:rFonts w:ascii="Times New Roman" w:eastAsia="Calibri" w:hAnsi="Times New Roman" w:cs="Times New Roman"/>
                <w:b/>
                <w:bCs/>
                <w:color w:val="000000" w:themeColor="text1"/>
                <w:sz w:val="24"/>
                <w:szCs w:val="24"/>
              </w:rPr>
            </w:pPr>
          </w:p>
        </w:tc>
        <w:tc>
          <w:tcPr>
            <w:tcW w:w="3969" w:type="dxa"/>
          </w:tcPr>
          <w:p w14:paraId="26ACD7ED" w14:textId="0E731C86" w:rsidR="3233625A" w:rsidRPr="00A5571C" w:rsidRDefault="00D511E3"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M</w:t>
            </w:r>
            <w:r w:rsidR="3233625A" w:rsidRPr="00A5571C">
              <w:rPr>
                <w:rFonts w:ascii="Times New Roman" w:eastAsia="Calibri" w:hAnsi="Times New Roman" w:cs="Times New Roman"/>
                <w:color w:val="000000" w:themeColor="text1"/>
                <w:sz w:val="24"/>
                <w:szCs w:val="24"/>
              </w:rPr>
              <w:t>ost participants held a positive view of blood donation and would donate if eligible</w:t>
            </w:r>
            <w:r w:rsidRPr="00A5571C">
              <w:rPr>
                <w:rFonts w:ascii="Times New Roman" w:eastAsia="Calibri" w:hAnsi="Times New Roman" w:cs="Times New Roman"/>
                <w:color w:val="000000" w:themeColor="text1"/>
                <w:sz w:val="24"/>
                <w:szCs w:val="24"/>
              </w:rPr>
              <w:t>.</w:t>
            </w:r>
            <w:r w:rsidR="3233625A"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 xml:space="preserve">Fewer </w:t>
            </w:r>
            <w:r w:rsidR="3233625A" w:rsidRPr="00A5571C">
              <w:rPr>
                <w:rFonts w:ascii="Times New Roman" w:eastAsia="Calibri" w:hAnsi="Times New Roman" w:cs="Times New Roman"/>
                <w:color w:val="000000" w:themeColor="text1"/>
                <w:sz w:val="24"/>
                <w:szCs w:val="24"/>
              </w:rPr>
              <w:t>expressed moderate or mild willing</w:t>
            </w:r>
            <w:r w:rsidRPr="00A5571C">
              <w:rPr>
                <w:rFonts w:ascii="Times New Roman" w:eastAsia="Calibri" w:hAnsi="Times New Roman" w:cs="Times New Roman"/>
                <w:color w:val="000000" w:themeColor="text1"/>
                <w:sz w:val="24"/>
                <w:szCs w:val="24"/>
              </w:rPr>
              <w:t>n</w:t>
            </w:r>
            <w:r w:rsidR="3233625A" w:rsidRPr="00A5571C">
              <w:rPr>
                <w:rFonts w:ascii="Times New Roman" w:eastAsia="Calibri" w:hAnsi="Times New Roman" w:cs="Times New Roman"/>
                <w:color w:val="000000" w:themeColor="text1"/>
                <w:sz w:val="24"/>
                <w:szCs w:val="24"/>
              </w:rPr>
              <w:t xml:space="preserve">ess to donate </w:t>
            </w:r>
            <w:r w:rsidRPr="00A5571C">
              <w:rPr>
                <w:rFonts w:ascii="Times New Roman" w:eastAsia="Calibri" w:hAnsi="Times New Roman" w:cs="Times New Roman"/>
                <w:color w:val="000000" w:themeColor="text1"/>
                <w:sz w:val="24"/>
                <w:szCs w:val="24"/>
              </w:rPr>
              <w:t>due to</w:t>
            </w:r>
            <w:r w:rsidR="3233625A" w:rsidRPr="00A5571C">
              <w:rPr>
                <w:rFonts w:ascii="Times New Roman" w:eastAsia="Calibri" w:hAnsi="Times New Roman" w:cs="Times New Roman"/>
                <w:color w:val="000000" w:themeColor="text1"/>
                <w:sz w:val="24"/>
                <w:szCs w:val="24"/>
              </w:rPr>
              <w:t xml:space="preserve"> years of donor deferral policies for gbMSM</w:t>
            </w:r>
            <w:r w:rsidRPr="00A5571C">
              <w:rPr>
                <w:rFonts w:ascii="Times New Roman" w:eastAsia="Calibri" w:hAnsi="Times New Roman" w:cs="Times New Roman"/>
                <w:color w:val="000000" w:themeColor="text1"/>
                <w:sz w:val="24"/>
                <w:szCs w:val="24"/>
              </w:rPr>
              <w:t>.</w:t>
            </w:r>
            <w:r w:rsidR="3233625A"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M</w:t>
            </w:r>
            <w:r w:rsidR="3233625A" w:rsidRPr="00A5571C">
              <w:rPr>
                <w:rFonts w:ascii="Times New Roman" w:eastAsia="Calibri" w:hAnsi="Times New Roman" w:cs="Times New Roman"/>
                <w:color w:val="000000" w:themeColor="text1"/>
                <w:sz w:val="24"/>
                <w:szCs w:val="24"/>
              </w:rPr>
              <w:t>any participants viewed the policies as discriminatory, with particular frustration expressed by trans men</w:t>
            </w:r>
            <w:r w:rsidRPr="00A5571C">
              <w:rPr>
                <w:rFonts w:ascii="Times New Roman" w:eastAsia="Calibri" w:hAnsi="Times New Roman" w:cs="Times New Roman"/>
                <w:color w:val="000000" w:themeColor="text1"/>
                <w:sz w:val="24"/>
                <w:szCs w:val="24"/>
              </w:rPr>
              <w:t>.</w:t>
            </w:r>
            <w:r w:rsidR="3233625A"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T</w:t>
            </w:r>
            <w:r w:rsidR="3233625A" w:rsidRPr="00A5571C">
              <w:rPr>
                <w:rFonts w:ascii="Times New Roman" w:eastAsia="Calibri" w:hAnsi="Times New Roman" w:cs="Times New Roman"/>
                <w:color w:val="000000" w:themeColor="text1"/>
                <w:sz w:val="24"/>
                <w:szCs w:val="24"/>
              </w:rPr>
              <w:t>he context of any policy change is not neutral but is one marked by a history of discrimination</w:t>
            </w:r>
            <w:r w:rsidRPr="00A5571C">
              <w:rPr>
                <w:rFonts w:ascii="Times New Roman" w:eastAsia="Calibri" w:hAnsi="Times New Roman" w:cs="Times New Roman"/>
                <w:color w:val="000000" w:themeColor="text1"/>
                <w:sz w:val="24"/>
                <w:szCs w:val="24"/>
              </w:rPr>
              <w:t>.</w:t>
            </w:r>
            <w:r w:rsidR="3233625A"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D</w:t>
            </w:r>
            <w:r w:rsidR="3233625A" w:rsidRPr="00A5571C">
              <w:rPr>
                <w:rFonts w:ascii="Times New Roman" w:eastAsia="Calibri" w:hAnsi="Times New Roman" w:cs="Times New Roman"/>
                <w:color w:val="000000" w:themeColor="text1"/>
                <w:sz w:val="24"/>
                <w:szCs w:val="24"/>
              </w:rPr>
              <w:t>iverse gbMSM who may be deferred for other reasons (e.g., travel</w:t>
            </w:r>
            <w:r w:rsidRPr="00A5571C">
              <w:rPr>
                <w:rFonts w:ascii="Times New Roman" w:eastAsia="Calibri" w:hAnsi="Times New Roman" w:cs="Times New Roman"/>
                <w:color w:val="000000" w:themeColor="text1"/>
                <w:sz w:val="24"/>
                <w:szCs w:val="24"/>
              </w:rPr>
              <w:t>)</w:t>
            </w:r>
            <w:r w:rsidR="3233625A" w:rsidRPr="00A5571C">
              <w:rPr>
                <w:rFonts w:ascii="Times New Roman" w:eastAsia="Calibri" w:hAnsi="Times New Roman" w:cs="Times New Roman"/>
                <w:color w:val="000000" w:themeColor="text1"/>
                <w:sz w:val="24"/>
                <w:szCs w:val="24"/>
              </w:rPr>
              <w:t xml:space="preserve"> may experience heightened discrimination</w:t>
            </w:r>
            <w:r w:rsidRPr="00A5571C">
              <w:rPr>
                <w:rFonts w:ascii="Times New Roman" w:eastAsia="Calibri" w:hAnsi="Times New Roman" w:cs="Times New Roman"/>
                <w:color w:val="000000" w:themeColor="text1"/>
                <w:sz w:val="24"/>
                <w:szCs w:val="24"/>
              </w:rPr>
              <w:t>.</w:t>
            </w:r>
          </w:p>
        </w:tc>
        <w:tc>
          <w:tcPr>
            <w:tcW w:w="3686" w:type="dxa"/>
          </w:tcPr>
          <w:p w14:paraId="47030B53" w14:textId="062D579E" w:rsidR="475A0254" w:rsidRPr="00A5571C" w:rsidRDefault="00133054"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 xml:space="preserve">The fact that </w:t>
            </w:r>
            <w:r w:rsidR="475A0254" w:rsidRPr="00A5571C">
              <w:rPr>
                <w:rFonts w:ascii="Times New Roman" w:eastAsia="Calibri" w:hAnsi="Times New Roman" w:cs="Times New Roman"/>
                <w:color w:val="000000" w:themeColor="text1"/>
                <w:sz w:val="24"/>
                <w:szCs w:val="24"/>
              </w:rPr>
              <w:t>42% of respondents have donated blood at least once demonstrates that current FDA policies are not being followed</w:t>
            </w:r>
            <w:r w:rsidRPr="00A5571C">
              <w:rPr>
                <w:rFonts w:ascii="Times New Roman" w:eastAsia="Calibri" w:hAnsi="Times New Roman" w:cs="Times New Roman"/>
                <w:color w:val="000000" w:themeColor="text1"/>
                <w:sz w:val="24"/>
                <w:szCs w:val="24"/>
              </w:rPr>
              <w:t>.</w:t>
            </w:r>
            <w:r w:rsidR="475A0254"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W</w:t>
            </w:r>
            <w:r w:rsidR="475A0254" w:rsidRPr="00A5571C">
              <w:rPr>
                <w:rFonts w:ascii="Times New Roman" w:eastAsia="Calibri" w:hAnsi="Times New Roman" w:cs="Times New Roman"/>
                <w:color w:val="000000" w:themeColor="text1"/>
                <w:sz w:val="24"/>
                <w:szCs w:val="24"/>
              </w:rPr>
              <w:t>ith betting testing</w:t>
            </w:r>
            <w:r w:rsidRPr="00A5571C">
              <w:rPr>
                <w:rFonts w:ascii="Times New Roman" w:eastAsia="Calibri" w:hAnsi="Times New Roman" w:cs="Times New Roman"/>
                <w:color w:val="000000" w:themeColor="text1"/>
                <w:sz w:val="24"/>
                <w:szCs w:val="24"/>
              </w:rPr>
              <w:t>,</w:t>
            </w:r>
            <w:r w:rsidR="475A0254" w:rsidRPr="00A5571C">
              <w:rPr>
                <w:rFonts w:ascii="Times New Roman" w:eastAsia="Calibri" w:hAnsi="Times New Roman" w:cs="Times New Roman"/>
                <w:color w:val="000000" w:themeColor="text1"/>
                <w:sz w:val="24"/>
                <w:szCs w:val="24"/>
              </w:rPr>
              <w:t xml:space="preserve"> it is difficult to argue against changing the current lifetime deferral</w:t>
            </w:r>
            <w:r w:rsidRPr="00A5571C">
              <w:rPr>
                <w:rFonts w:ascii="Times New Roman" w:eastAsia="Calibri" w:hAnsi="Times New Roman" w:cs="Times New Roman"/>
                <w:color w:val="000000" w:themeColor="text1"/>
                <w:sz w:val="24"/>
                <w:szCs w:val="24"/>
              </w:rPr>
              <w:t>.</w:t>
            </w:r>
            <w:r w:rsidR="475A0254" w:rsidRPr="00A5571C">
              <w:rPr>
                <w:rFonts w:ascii="Times New Roman" w:eastAsia="Calibri" w:hAnsi="Times New Roman" w:cs="Times New Roman"/>
                <w:color w:val="000000" w:themeColor="text1"/>
                <w:sz w:val="24"/>
                <w:szCs w:val="24"/>
              </w:rPr>
              <w:t xml:space="preserve"> </w:t>
            </w:r>
            <w:r w:rsidRPr="00A5571C">
              <w:rPr>
                <w:rFonts w:ascii="Times New Roman" w:eastAsia="Calibri" w:hAnsi="Times New Roman" w:cs="Times New Roman"/>
                <w:color w:val="000000" w:themeColor="text1"/>
                <w:sz w:val="24"/>
                <w:szCs w:val="24"/>
              </w:rPr>
              <w:t xml:space="preserve">It is </w:t>
            </w:r>
            <w:r w:rsidR="475A0254" w:rsidRPr="00A5571C">
              <w:rPr>
                <w:rFonts w:ascii="Times New Roman" w:eastAsia="Calibri" w:hAnsi="Times New Roman" w:cs="Times New Roman"/>
                <w:color w:val="000000" w:themeColor="text1"/>
                <w:sz w:val="24"/>
                <w:szCs w:val="24"/>
              </w:rPr>
              <w:t>concerning that nearly 1/3 believed it was safe for men who are sexually active and not using condoms 100% of the time to donate blood, suggesting more information and education should be shared with gbMSM communities. Many gbMSM are willing to donate if eligible</w:t>
            </w:r>
            <w:r w:rsidRPr="00A5571C">
              <w:rPr>
                <w:rFonts w:ascii="Times New Roman" w:eastAsia="Calibri" w:hAnsi="Times New Roman" w:cs="Times New Roman"/>
                <w:color w:val="000000" w:themeColor="text1"/>
                <w:sz w:val="24"/>
                <w:szCs w:val="24"/>
              </w:rPr>
              <w:t>.</w:t>
            </w:r>
          </w:p>
        </w:tc>
        <w:tc>
          <w:tcPr>
            <w:tcW w:w="3042" w:type="dxa"/>
          </w:tcPr>
          <w:p w14:paraId="02DC6C61" w14:textId="612B159B" w:rsidR="4B1753D3" w:rsidRPr="00A5571C" w:rsidRDefault="4B1753D3"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color w:val="000000" w:themeColor="text1"/>
                <w:sz w:val="24"/>
                <w:szCs w:val="24"/>
              </w:rPr>
              <w:t>Majority of MSM are interested in donating blood; how many MSM would be eligible depends on whether tempor</w:t>
            </w:r>
            <w:r w:rsidR="00800F57" w:rsidRPr="00A5571C">
              <w:rPr>
                <w:rFonts w:ascii="Times New Roman" w:eastAsia="Calibri" w:hAnsi="Times New Roman" w:cs="Times New Roman"/>
                <w:color w:val="000000" w:themeColor="text1"/>
                <w:sz w:val="24"/>
                <w:szCs w:val="24"/>
              </w:rPr>
              <w:t>ary</w:t>
            </w:r>
            <w:r w:rsidRPr="00A5571C">
              <w:rPr>
                <w:rFonts w:ascii="Times New Roman" w:eastAsia="Calibri" w:hAnsi="Times New Roman" w:cs="Times New Roman"/>
                <w:color w:val="000000" w:themeColor="text1"/>
                <w:sz w:val="24"/>
                <w:szCs w:val="24"/>
              </w:rPr>
              <w:t xml:space="preserve"> deferral policy or behavior-based deferral policy</w:t>
            </w:r>
            <w:r w:rsidR="00800F57" w:rsidRPr="00A5571C">
              <w:rPr>
                <w:rFonts w:ascii="Times New Roman" w:eastAsia="Calibri" w:hAnsi="Times New Roman" w:cs="Times New Roman"/>
                <w:color w:val="000000" w:themeColor="text1"/>
                <w:sz w:val="24"/>
                <w:szCs w:val="24"/>
              </w:rPr>
              <w:t xml:space="preserve"> is implemented</w:t>
            </w:r>
            <w:r w:rsidR="00FA5C7D" w:rsidRPr="00A5571C">
              <w:rPr>
                <w:rFonts w:ascii="Times New Roman" w:eastAsia="Calibri" w:hAnsi="Times New Roman" w:cs="Times New Roman"/>
                <w:color w:val="000000" w:themeColor="text1"/>
                <w:sz w:val="24"/>
                <w:szCs w:val="24"/>
              </w:rPr>
              <w:t>.</w:t>
            </w:r>
          </w:p>
        </w:tc>
      </w:tr>
      <w:tr w:rsidR="2D48515D" w:rsidRPr="00A5571C" w14:paraId="681E9112" w14:textId="77777777" w:rsidTr="007660DB">
        <w:tc>
          <w:tcPr>
            <w:tcW w:w="2263" w:type="dxa"/>
          </w:tcPr>
          <w:p w14:paraId="683D3F51" w14:textId="39455E44"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t>Recommendations</w:t>
            </w:r>
          </w:p>
          <w:p w14:paraId="7C035B8B" w14:textId="00199880" w:rsidR="2D48515D" w:rsidRPr="00A5571C" w:rsidRDefault="2D48515D" w:rsidP="002E1154">
            <w:pPr>
              <w:spacing w:before="120" w:after="120"/>
              <w:rPr>
                <w:rFonts w:ascii="Times New Roman" w:eastAsia="Calibri" w:hAnsi="Times New Roman" w:cs="Times New Roman"/>
                <w:b/>
                <w:bCs/>
                <w:color w:val="000000" w:themeColor="text1"/>
                <w:sz w:val="24"/>
                <w:szCs w:val="24"/>
              </w:rPr>
            </w:pPr>
          </w:p>
        </w:tc>
        <w:tc>
          <w:tcPr>
            <w:tcW w:w="3969" w:type="dxa"/>
          </w:tcPr>
          <w:p w14:paraId="5A32C57A" w14:textId="56C78664" w:rsidR="38B596E8" w:rsidRPr="00A5571C" w:rsidRDefault="00827BAD" w:rsidP="002E1154">
            <w:pPr>
              <w:spacing w:before="120" w:after="120"/>
              <w:rPr>
                <w:rFonts w:ascii="Times New Roman" w:eastAsia="Arial" w:hAnsi="Times New Roman" w:cs="Times New Roman"/>
                <w:color w:val="000000" w:themeColor="text1"/>
                <w:sz w:val="24"/>
                <w:szCs w:val="24"/>
              </w:rPr>
            </w:pPr>
            <w:r w:rsidRPr="00A5571C">
              <w:rPr>
                <w:rFonts w:ascii="Times New Roman" w:eastAsia="Arial" w:hAnsi="Times New Roman" w:cs="Times New Roman"/>
                <w:color w:val="000000" w:themeColor="text1"/>
                <w:sz w:val="24"/>
                <w:szCs w:val="24"/>
              </w:rPr>
              <w:t>G</w:t>
            </w:r>
            <w:r w:rsidR="38B596E8" w:rsidRPr="00A5571C">
              <w:rPr>
                <w:rFonts w:ascii="Times New Roman" w:eastAsia="Arial" w:hAnsi="Times New Roman" w:cs="Times New Roman"/>
                <w:color w:val="000000" w:themeColor="text1"/>
                <w:sz w:val="24"/>
                <w:szCs w:val="24"/>
              </w:rPr>
              <w:t xml:space="preserve">iven that any change to gbMSM-related donor policy will occur in a context of a history of discrimination, it is necessary for blood operators in </w:t>
            </w:r>
            <w:r w:rsidR="38B596E8" w:rsidRPr="00A5571C">
              <w:rPr>
                <w:rFonts w:ascii="Times New Roman" w:eastAsia="Arial" w:hAnsi="Times New Roman" w:cs="Times New Roman"/>
                <w:color w:val="000000" w:themeColor="text1"/>
                <w:sz w:val="24"/>
                <w:szCs w:val="24"/>
              </w:rPr>
              <w:lastRenderedPageBreak/>
              <w:t>Canada to be engaged in considerable repair work to build trust with diverse gbMSM communities</w:t>
            </w:r>
          </w:p>
        </w:tc>
        <w:tc>
          <w:tcPr>
            <w:tcW w:w="3686" w:type="dxa"/>
          </w:tcPr>
          <w:p w14:paraId="737D4A16" w14:textId="11A78555" w:rsidR="31BF803D" w:rsidRPr="00A5571C" w:rsidRDefault="31BF803D"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lastRenderedPageBreak/>
              <w:t>n/a</w:t>
            </w:r>
          </w:p>
        </w:tc>
        <w:tc>
          <w:tcPr>
            <w:tcW w:w="3042" w:type="dxa"/>
          </w:tcPr>
          <w:p w14:paraId="482F2E70" w14:textId="609932F3" w:rsidR="11DB01AB" w:rsidRPr="00A5571C" w:rsidRDefault="11DB01AB" w:rsidP="002E1154">
            <w:pPr>
              <w:spacing w:before="120" w:after="120"/>
              <w:rPr>
                <w:rFonts w:ascii="Times New Roman" w:eastAsia="Arial" w:hAnsi="Times New Roman" w:cs="Times New Roman"/>
                <w:color w:val="000000" w:themeColor="text1"/>
                <w:sz w:val="24"/>
                <w:szCs w:val="24"/>
              </w:rPr>
            </w:pPr>
            <w:r w:rsidRPr="00A5571C">
              <w:rPr>
                <w:rFonts w:ascii="Times New Roman" w:eastAsia="Arial" w:hAnsi="Times New Roman" w:cs="Times New Roman"/>
                <w:color w:val="000000" w:themeColor="text1"/>
                <w:sz w:val="24"/>
                <w:szCs w:val="24"/>
              </w:rPr>
              <w:t xml:space="preserve">If low-risk profile of MSM could be identified, those who only have oral sex with men, representing very low </w:t>
            </w:r>
            <w:r w:rsidRPr="00A5571C">
              <w:rPr>
                <w:rFonts w:ascii="Times New Roman" w:eastAsia="Arial" w:hAnsi="Times New Roman" w:cs="Times New Roman"/>
                <w:color w:val="000000" w:themeColor="text1"/>
                <w:sz w:val="24"/>
                <w:szCs w:val="24"/>
              </w:rPr>
              <w:lastRenderedPageBreak/>
              <w:t>HIV risk, could be a reasonable behavior-based approach</w:t>
            </w:r>
            <w:r w:rsidR="00D511E3" w:rsidRPr="00A5571C">
              <w:rPr>
                <w:rFonts w:ascii="Times New Roman" w:eastAsia="Arial" w:hAnsi="Times New Roman" w:cs="Times New Roman"/>
                <w:color w:val="000000" w:themeColor="text1"/>
                <w:sz w:val="24"/>
                <w:szCs w:val="24"/>
              </w:rPr>
              <w:t>.</w:t>
            </w:r>
            <w:r w:rsidRPr="00A5571C">
              <w:rPr>
                <w:rFonts w:ascii="Times New Roman" w:eastAsia="Arial" w:hAnsi="Times New Roman" w:cs="Times New Roman"/>
                <w:color w:val="000000" w:themeColor="text1"/>
                <w:sz w:val="24"/>
                <w:szCs w:val="24"/>
              </w:rPr>
              <w:t xml:space="preserve"> </w:t>
            </w:r>
            <w:r w:rsidR="00D511E3" w:rsidRPr="00A5571C">
              <w:rPr>
                <w:rFonts w:ascii="Times New Roman" w:eastAsia="Arial" w:hAnsi="Times New Roman" w:cs="Times New Roman"/>
                <w:color w:val="000000" w:themeColor="text1"/>
                <w:sz w:val="24"/>
                <w:szCs w:val="24"/>
              </w:rPr>
              <w:t>T</w:t>
            </w:r>
            <w:r w:rsidRPr="00A5571C">
              <w:rPr>
                <w:rFonts w:ascii="Times New Roman" w:eastAsia="Arial" w:hAnsi="Times New Roman" w:cs="Times New Roman"/>
                <w:color w:val="000000" w:themeColor="text1"/>
                <w:sz w:val="24"/>
                <w:szCs w:val="24"/>
              </w:rPr>
              <w:t>hese results coupled with results showing little increase</w:t>
            </w:r>
            <w:r w:rsidR="00D511E3" w:rsidRPr="00A5571C">
              <w:rPr>
                <w:rFonts w:ascii="Times New Roman" w:eastAsia="Arial" w:hAnsi="Times New Roman" w:cs="Times New Roman"/>
                <w:color w:val="000000" w:themeColor="text1"/>
                <w:sz w:val="24"/>
                <w:szCs w:val="24"/>
              </w:rPr>
              <w:t>d</w:t>
            </w:r>
            <w:r w:rsidRPr="00A5571C">
              <w:rPr>
                <w:rFonts w:ascii="Times New Roman" w:eastAsia="Arial" w:hAnsi="Times New Roman" w:cs="Times New Roman"/>
                <w:color w:val="000000" w:themeColor="text1"/>
                <w:sz w:val="24"/>
                <w:szCs w:val="24"/>
              </w:rPr>
              <w:t xml:space="preserve"> risk to blood supply with a policy change support considering change </w:t>
            </w:r>
            <w:r w:rsidR="008D27EF" w:rsidRPr="00A5571C">
              <w:rPr>
                <w:rFonts w:ascii="Times New Roman" w:eastAsia="Arial" w:hAnsi="Times New Roman" w:cs="Times New Roman"/>
                <w:color w:val="000000" w:themeColor="text1"/>
                <w:sz w:val="24"/>
                <w:szCs w:val="24"/>
              </w:rPr>
              <w:t xml:space="preserve">away from permanent </w:t>
            </w:r>
            <w:r w:rsidRPr="00A5571C">
              <w:rPr>
                <w:rFonts w:ascii="Times New Roman" w:eastAsia="Arial" w:hAnsi="Times New Roman" w:cs="Times New Roman"/>
                <w:color w:val="000000" w:themeColor="text1"/>
                <w:sz w:val="24"/>
                <w:szCs w:val="24"/>
              </w:rPr>
              <w:t>deferral</w:t>
            </w:r>
            <w:r w:rsidR="00D511E3" w:rsidRPr="00A5571C">
              <w:rPr>
                <w:rFonts w:ascii="Times New Roman" w:eastAsia="Arial" w:hAnsi="Times New Roman" w:cs="Times New Roman"/>
                <w:color w:val="000000" w:themeColor="text1"/>
                <w:sz w:val="24"/>
                <w:szCs w:val="24"/>
              </w:rPr>
              <w:t>.</w:t>
            </w:r>
          </w:p>
        </w:tc>
      </w:tr>
      <w:tr w:rsidR="2D48515D" w:rsidRPr="00A5571C" w14:paraId="1FF941E9" w14:textId="77777777" w:rsidTr="007660DB">
        <w:tc>
          <w:tcPr>
            <w:tcW w:w="2263" w:type="dxa"/>
          </w:tcPr>
          <w:p w14:paraId="7FB7F9B1" w14:textId="04C4421E" w:rsidR="2D48515D" w:rsidRPr="00A5571C" w:rsidRDefault="2D48515D" w:rsidP="002E1154">
            <w:pPr>
              <w:spacing w:before="120" w:after="120"/>
              <w:rPr>
                <w:rFonts w:ascii="Times New Roman" w:eastAsia="Calibri" w:hAnsi="Times New Roman" w:cs="Times New Roman"/>
                <w:color w:val="000000" w:themeColor="text1"/>
                <w:sz w:val="24"/>
                <w:szCs w:val="24"/>
              </w:rPr>
            </w:pPr>
            <w:r w:rsidRPr="00A5571C">
              <w:rPr>
                <w:rFonts w:ascii="Times New Roman" w:eastAsia="Calibri" w:hAnsi="Times New Roman" w:cs="Times New Roman"/>
                <w:b/>
                <w:bCs/>
                <w:color w:val="000000" w:themeColor="text1"/>
                <w:sz w:val="24"/>
                <w:szCs w:val="24"/>
              </w:rPr>
              <w:lastRenderedPageBreak/>
              <w:t>Equity considerations</w:t>
            </w:r>
          </w:p>
          <w:p w14:paraId="095A285A" w14:textId="05ED575F" w:rsidR="2D48515D" w:rsidRPr="00A5571C" w:rsidRDefault="2D48515D" w:rsidP="002E1154">
            <w:pPr>
              <w:spacing w:before="120" w:after="120"/>
              <w:rPr>
                <w:rFonts w:ascii="Times New Roman" w:eastAsia="Calibri" w:hAnsi="Times New Roman" w:cs="Times New Roman"/>
                <w:b/>
                <w:bCs/>
                <w:color w:val="000000" w:themeColor="text1"/>
                <w:sz w:val="24"/>
                <w:szCs w:val="24"/>
              </w:rPr>
            </w:pPr>
          </w:p>
        </w:tc>
        <w:tc>
          <w:tcPr>
            <w:tcW w:w="3969" w:type="dxa"/>
          </w:tcPr>
          <w:p w14:paraId="042D82D6" w14:textId="3CAEAA9E" w:rsidR="64DAE3E3" w:rsidRPr="00A5571C" w:rsidRDefault="64DAE3E3" w:rsidP="002E1154">
            <w:pPr>
              <w:spacing w:before="120" w:after="120"/>
              <w:rPr>
                <w:rFonts w:ascii="Times New Roman" w:eastAsia="Arial" w:hAnsi="Times New Roman" w:cs="Times New Roman"/>
                <w:color w:val="000000" w:themeColor="text1"/>
                <w:sz w:val="24"/>
                <w:szCs w:val="24"/>
              </w:rPr>
            </w:pPr>
            <w:r w:rsidRPr="00A5571C">
              <w:rPr>
                <w:rFonts w:ascii="Times New Roman" w:eastAsia="Arial" w:hAnsi="Times New Roman" w:cs="Times New Roman"/>
                <w:color w:val="000000" w:themeColor="text1"/>
                <w:sz w:val="24"/>
                <w:szCs w:val="24"/>
              </w:rPr>
              <w:t>This paper considers equity (as defined by the WHO with the explicit inclusion of social wellbeing in the definition of "health") in its analytic attention to the exper</w:t>
            </w:r>
            <w:r w:rsidR="008D27EF" w:rsidRPr="00A5571C">
              <w:rPr>
                <w:rFonts w:ascii="Times New Roman" w:eastAsia="Arial" w:hAnsi="Times New Roman" w:cs="Times New Roman"/>
                <w:color w:val="000000" w:themeColor="text1"/>
                <w:sz w:val="24"/>
                <w:szCs w:val="24"/>
              </w:rPr>
              <w:t>i</w:t>
            </w:r>
            <w:r w:rsidRPr="00A5571C">
              <w:rPr>
                <w:rFonts w:ascii="Times New Roman" w:eastAsia="Arial" w:hAnsi="Times New Roman" w:cs="Times New Roman"/>
                <w:color w:val="000000" w:themeColor="text1"/>
                <w:sz w:val="24"/>
                <w:szCs w:val="24"/>
              </w:rPr>
              <w:t>ences of gbMSM and trans men with respect to the deferral period and screening policies - i.e., experiences of discrimination, frustration, and restrictions on full civic engagement. Moreover, recommendations for repair work by blood operators emphasize the importance of attending to the effects of these policies on the people affected in order to achieve effective donor policies</w:t>
            </w:r>
            <w:r w:rsidR="008D27EF" w:rsidRPr="00A5571C">
              <w:rPr>
                <w:rFonts w:ascii="Times New Roman" w:eastAsia="Arial" w:hAnsi="Times New Roman" w:cs="Times New Roman"/>
                <w:color w:val="000000" w:themeColor="text1"/>
                <w:sz w:val="24"/>
                <w:szCs w:val="24"/>
              </w:rPr>
              <w:t>.</w:t>
            </w:r>
          </w:p>
        </w:tc>
        <w:tc>
          <w:tcPr>
            <w:tcW w:w="3686" w:type="dxa"/>
          </w:tcPr>
          <w:p w14:paraId="50A7BC72" w14:textId="775834DF" w:rsidR="387850D4" w:rsidRPr="00A5571C" w:rsidRDefault="387850D4"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n/a</w:t>
            </w:r>
          </w:p>
        </w:tc>
        <w:tc>
          <w:tcPr>
            <w:tcW w:w="3042" w:type="dxa"/>
          </w:tcPr>
          <w:p w14:paraId="325D891D" w14:textId="215902DE" w:rsidR="1FB59DAE" w:rsidRPr="00A5571C" w:rsidRDefault="1FB59DAE"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n/a</w:t>
            </w:r>
          </w:p>
          <w:p w14:paraId="36A031E2" w14:textId="7DA355F4" w:rsidR="2D48515D" w:rsidRPr="00A5571C" w:rsidRDefault="2D48515D" w:rsidP="002E1154">
            <w:pPr>
              <w:spacing w:before="120" w:after="120"/>
              <w:rPr>
                <w:rFonts w:ascii="Times New Roman" w:hAnsi="Times New Roman" w:cs="Times New Roman"/>
                <w:sz w:val="24"/>
                <w:szCs w:val="24"/>
              </w:rPr>
            </w:pPr>
          </w:p>
        </w:tc>
      </w:tr>
    </w:tbl>
    <w:p w14:paraId="33067653" w14:textId="77777777" w:rsidR="007660DB" w:rsidRPr="00A5571C" w:rsidRDefault="007660DB" w:rsidP="002E1154">
      <w:pPr>
        <w:spacing w:before="120" w:after="120" w:line="240" w:lineRule="auto"/>
        <w:rPr>
          <w:rFonts w:ascii="Times New Roman" w:hAnsi="Times New Roman" w:cs="Times New Roman"/>
          <w:b/>
          <w:bCs/>
          <w:sz w:val="24"/>
          <w:szCs w:val="24"/>
        </w:rPr>
      </w:pPr>
    </w:p>
    <w:p w14:paraId="12AB557C" w14:textId="77777777" w:rsidR="007660DB" w:rsidRPr="00A5571C" w:rsidRDefault="007660DB" w:rsidP="002E1154">
      <w:pPr>
        <w:spacing w:before="120" w:after="120" w:line="240" w:lineRule="auto"/>
        <w:rPr>
          <w:rFonts w:ascii="Times New Roman" w:hAnsi="Times New Roman" w:cs="Times New Roman"/>
          <w:b/>
          <w:bCs/>
          <w:sz w:val="24"/>
          <w:szCs w:val="24"/>
        </w:rPr>
      </w:pPr>
      <w:r w:rsidRPr="00A5571C">
        <w:rPr>
          <w:rFonts w:ascii="Times New Roman" w:hAnsi="Times New Roman" w:cs="Times New Roman"/>
          <w:b/>
          <w:bCs/>
          <w:sz w:val="24"/>
          <w:szCs w:val="24"/>
        </w:rPr>
        <w:br w:type="page"/>
      </w:r>
    </w:p>
    <w:p w14:paraId="54073C1E" w14:textId="5C57FF1D" w:rsidR="3AA0B4BB" w:rsidRPr="00A5571C" w:rsidRDefault="007B1F4C" w:rsidP="002E1154">
      <w:pPr>
        <w:spacing w:before="120" w:after="120" w:line="240" w:lineRule="auto"/>
        <w:rPr>
          <w:rFonts w:ascii="Times New Roman" w:hAnsi="Times New Roman" w:cs="Times New Roman"/>
          <w:b/>
          <w:bCs/>
          <w:sz w:val="24"/>
          <w:szCs w:val="24"/>
        </w:rPr>
      </w:pPr>
      <w:r w:rsidRPr="00A5571C">
        <w:rPr>
          <w:rFonts w:ascii="Times New Roman" w:hAnsi="Times New Roman" w:cs="Times New Roman"/>
          <w:b/>
          <w:bCs/>
          <w:sz w:val="24"/>
          <w:szCs w:val="24"/>
        </w:rPr>
        <w:lastRenderedPageBreak/>
        <w:t>Table 5.</w:t>
      </w:r>
      <w:r w:rsidR="00A8585F">
        <w:rPr>
          <w:rFonts w:ascii="Times New Roman" w:hAnsi="Times New Roman" w:cs="Times New Roman"/>
          <w:b/>
          <w:bCs/>
          <w:sz w:val="24"/>
          <w:szCs w:val="24"/>
        </w:rPr>
        <w:t xml:space="preserve"> Summary of studies with</w:t>
      </w:r>
      <w:r w:rsidRPr="00A5571C">
        <w:rPr>
          <w:rFonts w:ascii="Times New Roman" w:hAnsi="Times New Roman" w:cs="Times New Roman"/>
          <w:b/>
          <w:bCs/>
          <w:sz w:val="24"/>
          <w:szCs w:val="24"/>
        </w:rPr>
        <w:t xml:space="preserve"> </w:t>
      </w:r>
      <w:r w:rsidR="3AA0B4BB" w:rsidRPr="00A5571C">
        <w:rPr>
          <w:rFonts w:ascii="Times New Roman" w:hAnsi="Times New Roman" w:cs="Times New Roman"/>
          <w:b/>
          <w:bCs/>
          <w:sz w:val="24"/>
          <w:szCs w:val="24"/>
        </w:rPr>
        <w:t xml:space="preserve">gbMSM </w:t>
      </w:r>
      <w:r w:rsidR="00A8585F">
        <w:rPr>
          <w:rFonts w:ascii="Times New Roman" w:hAnsi="Times New Roman" w:cs="Times New Roman"/>
          <w:b/>
          <w:bCs/>
          <w:sz w:val="24"/>
          <w:szCs w:val="24"/>
        </w:rPr>
        <w:t xml:space="preserve">study </w:t>
      </w:r>
      <w:r w:rsidR="3AA0B4BB" w:rsidRPr="00A5571C">
        <w:rPr>
          <w:rFonts w:ascii="Times New Roman" w:hAnsi="Times New Roman" w:cs="Times New Roman"/>
          <w:b/>
          <w:bCs/>
          <w:sz w:val="24"/>
          <w:szCs w:val="24"/>
        </w:rPr>
        <w:t xml:space="preserve">population, </w:t>
      </w:r>
      <w:r w:rsidR="00AB78AF" w:rsidRPr="00A5571C">
        <w:rPr>
          <w:rFonts w:ascii="Times New Roman" w:hAnsi="Times New Roman" w:cs="Times New Roman"/>
          <w:b/>
          <w:bCs/>
          <w:sz w:val="24"/>
          <w:szCs w:val="24"/>
        </w:rPr>
        <w:t>focus</w:t>
      </w:r>
      <w:r w:rsidR="00A8585F">
        <w:rPr>
          <w:rFonts w:ascii="Times New Roman" w:hAnsi="Times New Roman" w:cs="Times New Roman"/>
          <w:b/>
          <w:bCs/>
          <w:sz w:val="24"/>
          <w:szCs w:val="24"/>
        </w:rPr>
        <w:t>ing</w:t>
      </w:r>
      <w:r w:rsidR="00AB78AF" w:rsidRPr="00A5571C">
        <w:rPr>
          <w:rFonts w:ascii="Times New Roman" w:hAnsi="Times New Roman" w:cs="Times New Roman"/>
          <w:b/>
          <w:bCs/>
          <w:sz w:val="24"/>
          <w:szCs w:val="24"/>
        </w:rPr>
        <w:t xml:space="preserve"> on </w:t>
      </w:r>
      <w:r w:rsidR="3AA0B4BB" w:rsidRPr="00A5571C">
        <w:rPr>
          <w:rFonts w:ascii="Times New Roman" w:hAnsi="Times New Roman" w:cs="Times New Roman"/>
          <w:b/>
          <w:bCs/>
          <w:sz w:val="24"/>
          <w:szCs w:val="24"/>
        </w:rPr>
        <w:t>donation practices</w:t>
      </w:r>
    </w:p>
    <w:tbl>
      <w:tblPr>
        <w:tblStyle w:val="TableGrid"/>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47"/>
        <w:gridCol w:w="4819"/>
        <w:gridCol w:w="5594"/>
      </w:tblGrid>
      <w:tr w:rsidR="2D48515D" w:rsidRPr="00A5571C" w14:paraId="3C8A61DC" w14:textId="77777777" w:rsidTr="003C5C73">
        <w:trPr>
          <w:trHeight w:val="315"/>
        </w:trPr>
        <w:tc>
          <w:tcPr>
            <w:tcW w:w="2547" w:type="dxa"/>
          </w:tcPr>
          <w:p w14:paraId="6F37566C" w14:textId="3E6CB141"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C</w:t>
            </w:r>
            <w:r w:rsidR="49A49998" w:rsidRPr="00A5571C">
              <w:rPr>
                <w:rFonts w:ascii="Times New Roman" w:eastAsiaTheme="minorEastAsia" w:hAnsi="Times New Roman" w:cs="Times New Roman"/>
                <w:b/>
                <w:bCs/>
                <w:sz w:val="24"/>
                <w:szCs w:val="24"/>
              </w:rPr>
              <w:t>itation</w:t>
            </w:r>
          </w:p>
        </w:tc>
        <w:tc>
          <w:tcPr>
            <w:tcW w:w="4819" w:type="dxa"/>
          </w:tcPr>
          <w:p w14:paraId="1950F3E7" w14:textId="7D5D0D77" w:rsidR="75322DD1" w:rsidRPr="00A5571C" w:rsidRDefault="00A14A0E"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Wentz AE, Merchant RC, Clark MA, Liu T, Rosenberger JG, Bauermeister JA, et al. Blood donation, sexual practices, and self-perceived risk for HIV in the United States among young adult men who have sex with men. Public Health Rep. 2019 Jan;134(1):36–46.</w:t>
            </w:r>
          </w:p>
        </w:tc>
        <w:tc>
          <w:tcPr>
            <w:tcW w:w="5594" w:type="dxa"/>
          </w:tcPr>
          <w:p w14:paraId="1A6A3743" w14:textId="1BE5A8F4" w:rsidR="75322DD1" w:rsidRPr="00A5571C" w:rsidRDefault="00C710A2"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Hughes S, Sheon N, Siedle-Khan B, Custer B, for the NHLBI Recipient Epidemiology and Donor Evaluation Study-III (REDS-III). Saving lives, maintaining safety, and science-based policy: qualitative interview findings from the Blood Donation Rules Opinion Study (Blood DROPS). Transfusion. 2015 Dec;55(12):2835–41.</w:t>
            </w:r>
          </w:p>
        </w:tc>
      </w:tr>
      <w:tr w:rsidR="2D48515D" w:rsidRPr="00A5571C" w14:paraId="36505A16" w14:textId="77777777" w:rsidTr="003C5C73">
        <w:trPr>
          <w:trHeight w:val="315"/>
        </w:trPr>
        <w:tc>
          <w:tcPr>
            <w:tcW w:w="2547" w:type="dxa"/>
          </w:tcPr>
          <w:p w14:paraId="0F18DDF8" w14:textId="153A57B9"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Country</w:t>
            </w:r>
          </w:p>
        </w:tc>
        <w:tc>
          <w:tcPr>
            <w:tcW w:w="4819" w:type="dxa"/>
          </w:tcPr>
          <w:p w14:paraId="0F0521F2" w14:textId="79B87C26"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US</w:t>
            </w:r>
          </w:p>
        </w:tc>
        <w:tc>
          <w:tcPr>
            <w:tcW w:w="5594" w:type="dxa"/>
          </w:tcPr>
          <w:p w14:paraId="7E0F0830" w14:textId="2447B2C6"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USA</w:t>
            </w:r>
          </w:p>
        </w:tc>
      </w:tr>
      <w:tr w:rsidR="2D48515D" w:rsidRPr="00A5571C" w14:paraId="043C851E" w14:textId="77777777" w:rsidTr="003C5C73">
        <w:trPr>
          <w:trHeight w:val="315"/>
        </w:trPr>
        <w:tc>
          <w:tcPr>
            <w:tcW w:w="2547" w:type="dxa"/>
          </w:tcPr>
          <w:p w14:paraId="30D3D25F" w14:textId="2EDF0BC4"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Country's MSM donor policy at time of study</w:t>
            </w:r>
          </w:p>
        </w:tc>
        <w:tc>
          <w:tcPr>
            <w:tcW w:w="4819" w:type="dxa"/>
          </w:tcPr>
          <w:p w14:paraId="33F3837B" w14:textId="1B2FF4DF"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12 months</w:t>
            </w:r>
          </w:p>
        </w:tc>
        <w:tc>
          <w:tcPr>
            <w:tcW w:w="5594" w:type="dxa"/>
          </w:tcPr>
          <w:p w14:paraId="7E6C1FE3" w14:textId="7CBB09BD"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Indefinite deferral </w:t>
            </w:r>
          </w:p>
        </w:tc>
      </w:tr>
      <w:tr w:rsidR="2D48515D" w:rsidRPr="00A5571C" w14:paraId="20FB3125" w14:textId="77777777" w:rsidTr="003C5C73">
        <w:trPr>
          <w:trHeight w:val="315"/>
        </w:trPr>
        <w:tc>
          <w:tcPr>
            <w:tcW w:w="2547" w:type="dxa"/>
          </w:tcPr>
          <w:p w14:paraId="19D7291D" w14:textId="4DA10D22"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Study Aims</w:t>
            </w:r>
          </w:p>
        </w:tc>
        <w:tc>
          <w:tcPr>
            <w:tcW w:w="4819" w:type="dxa"/>
          </w:tcPr>
          <w:p w14:paraId="70ECABD0" w14:textId="3C43F8F1"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Identify blood donation practices and their relationship with HIV risk and testing among young adult MSM at risk for HIV</w:t>
            </w:r>
          </w:p>
        </w:tc>
        <w:tc>
          <w:tcPr>
            <w:tcW w:w="5594" w:type="dxa"/>
          </w:tcPr>
          <w:p w14:paraId="467AA6A3" w14:textId="4C7DE96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To report qualitative data on recommendations by donors reporting MSM contact and potential impact of changing to 1 year deferral on MSM blood donation behaviour</w:t>
            </w:r>
          </w:p>
        </w:tc>
      </w:tr>
      <w:tr w:rsidR="2D48515D" w:rsidRPr="00A5571C" w14:paraId="2A71781E" w14:textId="77777777" w:rsidTr="003C5C73">
        <w:trPr>
          <w:trHeight w:val="315"/>
        </w:trPr>
        <w:tc>
          <w:tcPr>
            <w:tcW w:w="2547" w:type="dxa"/>
          </w:tcPr>
          <w:p w14:paraId="5AF8F847" w14:textId="763DB28A"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Population</w:t>
            </w:r>
          </w:p>
        </w:tc>
        <w:tc>
          <w:tcPr>
            <w:tcW w:w="4819" w:type="dxa"/>
          </w:tcPr>
          <w:p w14:paraId="0364A066" w14:textId="4087AEEE"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Online survey of 2261 young adult MSM</w:t>
            </w:r>
          </w:p>
        </w:tc>
        <w:tc>
          <w:tcPr>
            <w:tcW w:w="5594" w:type="dxa"/>
          </w:tcPr>
          <w:p w14:paraId="5962DCBC" w14:textId="4C76B59D"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Recruited from larger Blood DROPS/REDs III mixed methods study. HIV negative MSM, age 18+, reporting donation from Northern California, Western Pennsylvania, Connecticut, Eastern Wisconsin. </w:t>
            </w:r>
          </w:p>
        </w:tc>
      </w:tr>
      <w:tr w:rsidR="2D48515D" w:rsidRPr="00A5571C" w14:paraId="646477DE" w14:textId="77777777" w:rsidTr="003C5C73">
        <w:trPr>
          <w:trHeight w:val="315"/>
        </w:trPr>
        <w:tc>
          <w:tcPr>
            <w:tcW w:w="2547" w:type="dxa"/>
          </w:tcPr>
          <w:p w14:paraId="7888FDCE" w14:textId="423B310D"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Sample size</w:t>
            </w:r>
          </w:p>
        </w:tc>
        <w:tc>
          <w:tcPr>
            <w:tcW w:w="4819" w:type="dxa"/>
          </w:tcPr>
          <w:p w14:paraId="283E0FBF" w14:textId="4ACB5B10" w:rsidR="2D48515D" w:rsidRPr="00A5571C" w:rsidRDefault="001B2DFF"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Y</w:t>
            </w:r>
            <w:r w:rsidR="2D48515D" w:rsidRPr="00A5571C">
              <w:rPr>
                <w:rFonts w:ascii="Times New Roman" w:eastAsia="Calibri" w:hAnsi="Times New Roman" w:cs="Times New Roman"/>
                <w:sz w:val="24"/>
                <w:szCs w:val="24"/>
              </w:rPr>
              <w:t>oung adult MSM</w:t>
            </w:r>
            <w:r w:rsidRPr="00A5571C">
              <w:rPr>
                <w:rFonts w:ascii="Times New Roman" w:eastAsia="Calibri" w:hAnsi="Times New Roman" w:cs="Times New Roman"/>
                <w:sz w:val="24"/>
                <w:szCs w:val="24"/>
              </w:rPr>
              <w:t xml:space="preserve"> (n=2261)</w:t>
            </w:r>
          </w:p>
        </w:tc>
        <w:tc>
          <w:tcPr>
            <w:tcW w:w="5594" w:type="dxa"/>
          </w:tcPr>
          <w:p w14:paraId="424135C8" w14:textId="7A675C0F" w:rsidR="2D48515D" w:rsidRPr="00A5571C" w:rsidRDefault="001B2DFF"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n=</w:t>
            </w:r>
            <w:r w:rsidR="2D48515D" w:rsidRPr="00A5571C">
              <w:rPr>
                <w:rFonts w:ascii="Times New Roman" w:eastAsia="Calibri" w:hAnsi="Times New Roman" w:cs="Times New Roman"/>
                <w:sz w:val="24"/>
                <w:szCs w:val="24"/>
              </w:rPr>
              <w:t>40 (1 transcript was corrupted so data only available from 39)</w:t>
            </w:r>
          </w:p>
        </w:tc>
      </w:tr>
      <w:tr w:rsidR="2D48515D" w:rsidRPr="00A5571C" w14:paraId="4FE21704" w14:textId="77777777" w:rsidTr="003C5C73">
        <w:trPr>
          <w:trHeight w:val="315"/>
        </w:trPr>
        <w:tc>
          <w:tcPr>
            <w:tcW w:w="2547" w:type="dxa"/>
          </w:tcPr>
          <w:p w14:paraId="17217D85" w14:textId="0FC84E98"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Phenomena of Interest</w:t>
            </w:r>
          </w:p>
        </w:tc>
        <w:tc>
          <w:tcPr>
            <w:tcW w:w="4819" w:type="dxa"/>
          </w:tcPr>
          <w:p w14:paraId="79A898C1" w14:textId="16B20CFF"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To identify blood donation practices and their relationship with HIV risk and testing among young adult MSM</w:t>
            </w:r>
          </w:p>
        </w:tc>
        <w:tc>
          <w:tcPr>
            <w:tcW w:w="5594" w:type="dxa"/>
          </w:tcPr>
          <w:p w14:paraId="1DB229CD" w14:textId="43CE39E3"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Recommendations and possible perceived changes in donation behaviour by donors reporting MSM on impact of moving from indefinite to one year deferral</w:t>
            </w:r>
          </w:p>
        </w:tc>
      </w:tr>
      <w:tr w:rsidR="2D48515D" w:rsidRPr="00A5571C" w14:paraId="3FBA9028" w14:textId="77777777" w:rsidTr="003C5C73">
        <w:trPr>
          <w:trHeight w:val="315"/>
        </w:trPr>
        <w:tc>
          <w:tcPr>
            <w:tcW w:w="2547" w:type="dxa"/>
          </w:tcPr>
          <w:p w14:paraId="4C03FD04" w14:textId="4572F81B"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Methodology/</w:t>
            </w:r>
            <w:r w:rsidR="00BE3A36" w:rsidRPr="00A5571C">
              <w:rPr>
                <w:rFonts w:ascii="Times New Roman" w:eastAsiaTheme="minorEastAsia" w:hAnsi="Times New Roman" w:cs="Times New Roman"/>
                <w:b/>
                <w:bCs/>
                <w:sz w:val="24"/>
                <w:szCs w:val="24"/>
              </w:rPr>
              <w:t>m</w:t>
            </w:r>
            <w:r w:rsidRPr="00A5571C">
              <w:rPr>
                <w:rFonts w:ascii="Times New Roman" w:eastAsiaTheme="minorEastAsia" w:hAnsi="Times New Roman" w:cs="Times New Roman"/>
                <w:b/>
                <w:bCs/>
                <w:sz w:val="24"/>
                <w:szCs w:val="24"/>
              </w:rPr>
              <w:t>ethods</w:t>
            </w:r>
          </w:p>
        </w:tc>
        <w:tc>
          <w:tcPr>
            <w:tcW w:w="4819" w:type="dxa"/>
          </w:tcPr>
          <w:p w14:paraId="2BBF921A" w14:textId="598FA210"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Online survey</w:t>
            </w:r>
          </w:p>
        </w:tc>
        <w:tc>
          <w:tcPr>
            <w:tcW w:w="5594" w:type="dxa"/>
          </w:tcPr>
          <w:p w14:paraId="317294AD" w14:textId="70B14793"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Modified grounded theory using inductive and deductive analysis</w:t>
            </w:r>
          </w:p>
        </w:tc>
      </w:tr>
      <w:tr w:rsidR="2D48515D" w:rsidRPr="00A5571C" w14:paraId="093355F3" w14:textId="77777777" w:rsidTr="003C5C73">
        <w:trPr>
          <w:trHeight w:val="315"/>
        </w:trPr>
        <w:tc>
          <w:tcPr>
            <w:tcW w:w="2547" w:type="dxa"/>
          </w:tcPr>
          <w:p w14:paraId="24D9DFBB" w14:textId="7C284E6A"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Outcomes</w:t>
            </w:r>
          </w:p>
        </w:tc>
        <w:tc>
          <w:tcPr>
            <w:tcW w:w="4819" w:type="dxa"/>
          </w:tcPr>
          <w:p w14:paraId="24B04D7A" w14:textId="2CEEE612"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48.8% had ever previously donated blood</w:t>
            </w:r>
            <w:r w:rsidR="001070BC"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305 had donated blood within the past 12 months. Of these, 16.4% had ever had </w:t>
            </w:r>
            <w:r w:rsidR="00DB3F32" w:rsidRPr="00A5571C">
              <w:rPr>
                <w:rFonts w:ascii="Times New Roman" w:eastAsia="Calibri" w:hAnsi="Times New Roman" w:cs="Times New Roman"/>
                <w:sz w:val="24"/>
                <w:szCs w:val="24"/>
              </w:rPr>
              <w:t>condomless anal intercourse (</w:t>
            </w:r>
            <w:r w:rsidRPr="00A5571C">
              <w:rPr>
                <w:rFonts w:ascii="Times New Roman" w:eastAsia="Calibri" w:hAnsi="Times New Roman" w:cs="Times New Roman"/>
                <w:sz w:val="24"/>
                <w:szCs w:val="24"/>
              </w:rPr>
              <w:t>CAI</w:t>
            </w:r>
            <w:r w:rsidR="00DB3F32"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before their most recent blood donation. </w:t>
            </w:r>
          </w:p>
        </w:tc>
        <w:tc>
          <w:tcPr>
            <w:tcW w:w="5594" w:type="dxa"/>
          </w:tcPr>
          <w:p w14:paraId="2AD64C67" w14:textId="3A73FAE9"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95% endorsed modifying MSM deferral from infinite to </w:t>
            </w:r>
            <w:r w:rsidR="00DB3F32" w:rsidRPr="00A5571C">
              <w:rPr>
                <w:rFonts w:ascii="Times New Roman" w:eastAsia="Calibri" w:hAnsi="Times New Roman" w:cs="Times New Roman"/>
                <w:sz w:val="24"/>
                <w:szCs w:val="24"/>
              </w:rPr>
              <w:t>0-</w:t>
            </w:r>
            <w:r w:rsidRPr="00A5571C">
              <w:rPr>
                <w:rFonts w:ascii="Times New Roman" w:eastAsia="Calibri" w:hAnsi="Times New Roman" w:cs="Times New Roman"/>
                <w:sz w:val="24"/>
                <w:szCs w:val="24"/>
              </w:rPr>
              <w:t xml:space="preserve"> 5 years.</w:t>
            </w:r>
          </w:p>
        </w:tc>
      </w:tr>
      <w:tr w:rsidR="2D48515D" w:rsidRPr="00A5571C" w14:paraId="482EBCFD" w14:textId="77777777" w:rsidTr="003C5C73">
        <w:trPr>
          <w:trHeight w:val="315"/>
        </w:trPr>
        <w:tc>
          <w:tcPr>
            <w:tcW w:w="2547" w:type="dxa"/>
          </w:tcPr>
          <w:p w14:paraId="273DF428" w14:textId="7A574648"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Key findings</w:t>
            </w:r>
          </w:p>
        </w:tc>
        <w:tc>
          <w:tcPr>
            <w:tcW w:w="4819" w:type="dxa"/>
          </w:tcPr>
          <w:p w14:paraId="694903F6" w14:textId="25A845D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Current deferral process did not prevent you</w:t>
            </w:r>
            <w:r w:rsidR="00DB3F32" w:rsidRPr="00A5571C">
              <w:rPr>
                <w:rFonts w:ascii="Times New Roman" w:eastAsia="Calibri" w:hAnsi="Times New Roman" w:cs="Times New Roman"/>
                <w:sz w:val="24"/>
                <w:szCs w:val="24"/>
              </w:rPr>
              <w:t>ng</w:t>
            </w:r>
            <w:r w:rsidRPr="00A5571C">
              <w:rPr>
                <w:rFonts w:ascii="Times New Roman" w:eastAsia="Calibri" w:hAnsi="Times New Roman" w:cs="Times New Roman"/>
                <w:sz w:val="24"/>
                <w:szCs w:val="24"/>
              </w:rPr>
              <w:t xml:space="preserve"> adult MSM from donating blood. </w:t>
            </w:r>
          </w:p>
        </w:tc>
        <w:tc>
          <w:tcPr>
            <w:tcW w:w="5594" w:type="dxa"/>
          </w:tcPr>
          <w:p w14:paraId="549274C8" w14:textId="3B4118FD"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Participants knew HIV infection rates were higher in MSM but considered self to be low risk. Deferral based on being sexually active discriminated against monogamous donors. </w:t>
            </w:r>
          </w:p>
        </w:tc>
      </w:tr>
      <w:tr w:rsidR="2D48515D" w:rsidRPr="00A5571C" w14:paraId="6465F24B" w14:textId="77777777" w:rsidTr="003C5C73">
        <w:trPr>
          <w:trHeight w:val="315"/>
        </w:trPr>
        <w:tc>
          <w:tcPr>
            <w:tcW w:w="2547" w:type="dxa"/>
          </w:tcPr>
          <w:p w14:paraId="6DC10C2C" w14:textId="0CD6D5CA" w:rsidR="2D48515D" w:rsidRPr="00A5571C" w:rsidRDefault="2D48515D"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Recommendations</w:t>
            </w:r>
          </w:p>
        </w:tc>
        <w:tc>
          <w:tcPr>
            <w:tcW w:w="4819" w:type="dxa"/>
          </w:tcPr>
          <w:p w14:paraId="6FF23F53" w14:textId="732492C9"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Current donor screening process should be reconsidered if it is to prevent young adult MSM from donating blood. Need to identify screening questions that permit young adult MSM with low risk of HIV infection to donate blood while maintaining the safety of the blood supply.</w:t>
            </w:r>
          </w:p>
        </w:tc>
        <w:tc>
          <w:tcPr>
            <w:tcW w:w="5594" w:type="dxa"/>
            <w:shd w:val="clear" w:color="auto" w:fill="FFFFFF" w:themeFill="background1"/>
          </w:tcPr>
          <w:p w14:paraId="7CEAED53" w14:textId="250458A0" w:rsidR="2D48515D" w:rsidRPr="00A5571C" w:rsidRDefault="00BE3A36"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Develop m</w:t>
            </w:r>
            <w:r w:rsidR="2D48515D" w:rsidRPr="00A5571C">
              <w:rPr>
                <w:rFonts w:ascii="Times New Roman" w:eastAsia="Calibri" w:hAnsi="Times New Roman" w:cs="Times New Roman"/>
                <w:sz w:val="24"/>
                <w:szCs w:val="24"/>
              </w:rPr>
              <w:t xml:space="preserve">ore effective ways to identify donors at risk for HIV. </w:t>
            </w:r>
            <w:r w:rsidRPr="00A5571C">
              <w:rPr>
                <w:rFonts w:ascii="Times New Roman" w:eastAsia="Calibri" w:hAnsi="Times New Roman" w:cs="Times New Roman"/>
                <w:sz w:val="24"/>
                <w:szCs w:val="24"/>
              </w:rPr>
              <w:t>I</w:t>
            </w:r>
            <w:r w:rsidR="2D48515D" w:rsidRPr="00A5571C">
              <w:rPr>
                <w:rFonts w:ascii="Times New Roman" w:eastAsia="Calibri" w:hAnsi="Times New Roman" w:cs="Times New Roman"/>
                <w:sz w:val="24"/>
                <w:szCs w:val="24"/>
              </w:rPr>
              <w:t>ncorporate questions about specific HIV risk behaviours. Apply screening criteria for all donors. Criteria should be science based.</w:t>
            </w:r>
          </w:p>
        </w:tc>
      </w:tr>
      <w:tr w:rsidR="2D48515D" w:rsidRPr="00A5571C" w14:paraId="70727DB8" w14:textId="77777777" w:rsidTr="003C5C73">
        <w:trPr>
          <w:trHeight w:val="315"/>
        </w:trPr>
        <w:tc>
          <w:tcPr>
            <w:tcW w:w="2547" w:type="dxa"/>
          </w:tcPr>
          <w:p w14:paraId="4921435A" w14:textId="58967963" w:rsidR="2D48515D" w:rsidRPr="00A5571C" w:rsidRDefault="00BE3A36" w:rsidP="002E1154">
            <w:pPr>
              <w:spacing w:before="120" w:after="120"/>
              <w:rPr>
                <w:rFonts w:ascii="Times New Roman" w:eastAsiaTheme="minorEastAsia" w:hAnsi="Times New Roman" w:cs="Times New Roman"/>
                <w:b/>
                <w:bCs/>
                <w:sz w:val="24"/>
                <w:szCs w:val="24"/>
              </w:rPr>
            </w:pPr>
            <w:r w:rsidRPr="00A5571C">
              <w:rPr>
                <w:rFonts w:ascii="Times New Roman" w:eastAsiaTheme="minorEastAsia" w:hAnsi="Times New Roman" w:cs="Times New Roman"/>
                <w:b/>
                <w:bCs/>
                <w:sz w:val="24"/>
                <w:szCs w:val="24"/>
              </w:rPr>
              <w:t>Equity considerations</w:t>
            </w:r>
          </w:p>
        </w:tc>
        <w:tc>
          <w:tcPr>
            <w:tcW w:w="4819" w:type="dxa"/>
          </w:tcPr>
          <w:p w14:paraId="30354385" w14:textId="33312208" w:rsidR="2D48515D" w:rsidRPr="00A5571C" w:rsidRDefault="00BE3A36"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n/a</w:t>
            </w:r>
          </w:p>
        </w:tc>
        <w:tc>
          <w:tcPr>
            <w:tcW w:w="5594" w:type="dxa"/>
          </w:tcPr>
          <w:p w14:paraId="2465520A" w14:textId="70EEA9A7" w:rsidR="2D48515D" w:rsidRPr="00A5571C" w:rsidRDefault="00BE3A36"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n/a</w:t>
            </w:r>
          </w:p>
        </w:tc>
      </w:tr>
    </w:tbl>
    <w:p w14:paraId="1CE5C73B" w14:textId="77777777" w:rsidR="00C710A2" w:rsidRPr="00A5571C" w:rsidRDefault="00C710A2" w:rsidP="002E1154">
      <w:pPr>
        <w:spacing w:before="120" w:after="120" w:line="240" w:lineRule="auto"/>
        <w:rPr>
          <w:rFonts w:ascii="Times New Roman" w:hAnsi="Times New Roman" w:cs="Times New Roman"/>
          <w:b/>
          <w:bCs/>
          <w:sz w:val="24"/>
          <w:szCs w:val="24"/>
        </w:rPr>
      </w:pPr>
    </w:p>
    <w:p w14:paraId="7137E44C" w14:textId="77777777" w:rsidR="00C710A2" w:rsidRPr="00A5571C" w:rsidRDefault="00C710A2" w:rsidP="002E1154">
      <w:pPr>
        <w:spacing w:before="120" w:after="120" w:line="240" w:lineRule="auto"/>
        <w:rPr>
          <w:rFonts w:ascii="Times New Roman" w:hAnsi="Times New Roman" w:cs="Times New Roman"/>
          <w:b/>
          <w:bCs/>
          <w:sz w:val="24"/>
          <w:szCs w:val="24"/>
        </w:rPr>
      </w:pPr>
      <w:r w:rsidRPr="00A5571C">
        <w:rPr>
          <w:rFonts w:ascii="Times New Roman" w:hAnsi="Times New Roman" w:cs="Times New Roman"/>
          <w:b/>
          <w:bCs/>
          <w:sz w:val="24"/>
          <w:szCs w:val="24"/>
        </w:rPr>
        <w:br w:type="page"/>
      </w:r>
    </w:p>
    <w:p w14:paraId="76251175" w14:textId="139C82E1" w:rsidR="3AA0B4BB" w:rsidRPr="00A5571C" w:rsidRDefault="007B1F4C" w:rsidP="002E1154">
      <w:pPr>
        <w:spacing w:before="120" w:after="120" w:line="240" w:lineRule="auto"/>
        <w:rPr>
          <w:rFonts w:ascii="Times New Roman" w:hAnsi="Times New Roman" w:cs="Times New Roman"/>
          <w:b/>
          <w:bCs/>
          <w:sz w:val="24"/>
          <w:szCs w:val="24"/>
        </w:rPr>
      </w:pPr>
      <w:r w:rsidRPr="00A5571C">
        <w:rPr>
          <w:rFonts w:ascii="Times New Roman" w:hAnsi="Times New Roman" w:cs="Times New Roman"/>
          <w:b/>
          <w:bCs/>
          <w:sz w:val="24"/>
          <w:szCs w:val="24"/>
        </w:rPr>
        <w:t xml:space="preserve">Table 6. </w:t>
      </w:r>
      <w:r w:rsidR="00A8585F">
        <w:rPr>
          <w:rFonts w:ascii="Times New Roman" w:hAnsi="Times New Roman" w:cs="Times New Roman"/>
          <w:b/>
          <w:bCs/>
          <w:sz w:val="24"/>
          <w:szCs w:val="24"/>
        </w:rPr>
        <w:t xml:space="preserve">Summary of study with </w:t>
      </w:r>
      <w:r w:rsidR="3AA0B4BB" w:rsidRPr="00A5571C">
        <w:rPr>
          <w:rFonts w:ascii="Times New Roman" w:hAnsi="Times New Roman" w:cs="Times New Roman"/>
          <w:b/>
          <w:bCs/>
          <w:sz w:val="24"/>
          <w:szCs w:val="24"/>
        </w:rPr>
        <w:t xml:space="preserve">gbMSM </w:t>
      </w:r>
      <w:r w:rsidR="00A8585F">
        <w:rPr>
          <w:rFonts w:ascii="Times New Roman" w:hAnsi="Times New Roman" w:cs="Times New Roman"/>
          <w:b/>
          <w:bCs/>
          <w:sz w:val="24"/>
          <w:szCs w:val="24"/>
        </w:rPr>
        <w:t xml:space="preserve">study </w:t>
      </w:r>
      <w:r w:rsidR="3AA0B4BB" w:rsidRPr="00A5571C">
        <w:rPr>
          <w:rFonts w:ascii="Times New Roman" w:hAnsi="Times New Roman" w:cs="Times New Roman"/>
          <w:b/>
          <w:bCs/>
          <w:sz w:val="24"/>
          <w:szCs w:val="24"/>
        </w:rPr>
        <w:t>population,</w:t>
      </w:r>
      <w:r w:rsidR="00AB78AF" w:rsidRPr="00A5571C">
        <w:rPr>
          <w:rFonts w:ascii="Times New Roman" w:hAnsi="Times New Roman" w:cs="Times New Roman"/>
          <w:b/>
          <w:bCs/>
          <w:sz w:val="24"/>
          <w:szCs w:val="24"/>
        </w:rPr>
        <w:t xml:space="preserve"> focus</w:t>
      </w:r>
      <w:r w:rsidR="00A8585F">
        <w:rPr>
          <w:rFonts w:ascii="Times New Roman" w:hAnsi="Times New Roman" w:cs="Times New Roman"/>
          <w:b/>
          <w:bCs/>
          <w:sz w:val="24"/>
          <w:szCs w:val="24"/>
        </w:rPr>
        <w:t>ing</w:t>
      </w:r>
      <w:r w:rsidR="00AB78AF" w:rsidRPr="00A5571C">
        <w:rPr>
          <w:rFonts w:ascii="Times New Roman" w:hAnsi="Times New Roman" w:cs="Times New Roman"/>
          <w:b/>
          <w:bCs/>
          <w:sz w:val="24"/>
          <w:szCs w:val="24"/>
        </w:rPr>
        <w:t xml:space="preserve"> on</w:t>
      </w:r>
      <w:r w:rsidR="3AA0B4BB" w:rsidRPr="00A5571C">
        <w:rPr>
          <w:rFonts w:ascii="Times New Roman" w:hAnsi="Times New Roman" w:cs="Times New Roman"/>
          <w:b/>
          <w:bCs/>
          <w:sz w:val="24"/>
          <w:szCs w:val="24"/>
        </w:rPr>
        <w:t xml:space="preserve"> eligibility to donate</w:t>
      </w:r>
    </w:p>
    <w:tbl>
      <w:tblPr>
        <w:tblStyle w:val="TableGrid"/>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47"/>
        <w:gridCol w:w="10413"/>
      </w:tblGrid>
      <w:tr w:rsidR="2D48515D" w:rsidRPr="00A5571C" w14:paraId="7A301B04" w14:textId="77777777" w:rsidTr="00BE3A36">
        <w:trPr>
          <w:trHeight w:val="315"/>
        </w:trPr>
        <w:tc>
          <w:tcPr>
            <w:tcW w:w="2547" w:type="dxa"/>
          </w:tcPr>
          <w:p w14:paraId="055109DD" w14:textId="726A1624"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Citation</w:t>
            </w:r>
          </w:p>
        </w:tc>
        <w:tc>
          <w:tcPr>
            <w:tcW w:w="10413" w:type="dxa"/>
          </w:tcPr>
          <w:p w14:paraId="23E28E3B" w14:textId="164F7C9C" w:rsidR="2D48515D" w:rsidRPr="00A5571C" w:rsidRDefault="00606582"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Liszewski W, Terndrup C, Jackson NR, Helland S, Lavin BC. The beliefs and willingness of men who have sex with men to comply with a one-year blood donation deferral policy: a cross-sectional study. Transfusion. 2017 Sep;57(9):2234–9.</w:t>
            </w:r>
          </w:p>
        </w:tc>
      </w:tr>
      <w:tr w:rsidR="2D48515D" w:rsidRPr="00A5571C" w14:paraId="21FB3F0B" w14:textId="77777777" w:rsidTr="00BE3A36">
        <w:trPr>
          <w:trHeight w:val="315"/>
        </w:trPr>
        <w:tc>
          <w:tcPr>
            <w:tcW w:w="2547" w:type="dxa"/>
          </w:tcPr>
          <w:p w14:paraId="60A69117" w14:textId="61CCCAB9"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Country</w:t>
            </w:r>
          </w:p>
        </w:tc>
        <w:tc>
          <w:tcPr>
            <w:tcW w:w="10413" w:type="dxa"/>
          </w:tcPr>
          <w:p w14:paraId="73D9D56D" w14:textId="298207B3"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USA</w:t>
            </w:r>
          </w:p>
        </w:tc>
      </w:tr>
      <w:tr w:rsidR="2D48515D" w:rsidRPr="00A5571C" w14:paraId="0F1263AA" w14:textId="77777777" w:rsidTr="00BE3A36">
        <w:trPr>
          <w:trHeight w:val="315"/>
        </w:trPr>
        <w:tc>
          <w:tcPr>
            <w:tcW w:w="2547" w:type="dxa"/>
          </w:tcPr>
          <w:p w14:paraId="3A219C56" w14:textId="2E355CD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Country's MSM donor policy at time of study</w:t>
            </w:r>
          </w:p>
        </w:tc>
        <w:tc>
          <w:tcPr>
            <w:tcW w:w="10413" w:type="dxa"/>
          </w:tcPr>
          <w:p w14:paraId="6E33FD7B" w14:textId="7359BF5A"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1 year</w:t>
            </w:r>
          </w:p>
        </w:tc>
      </w:tr>
      <w:tr w:rsidR="2D48515D" w:rsidRPr="00A5571C" w14:paraId="02D5D559" w14:textId="77777777" w:rsidTr="00BE3A36">
        <w:trPr>
          <w:trHeight w:val="315"/>
        </w:trPr>
        <w:tc>
          <w:tcPr>
            <w:tcW w:w="2547" w:type="dxa"/>
          </w:tcPr>
          <w:p w14:paraId="58150279" w14:textId="24E9248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Study Aims</w:t>
            </w:r>
          </w:p>
        </w:tc>
        <w:tc>
          <w:tcPr>
            <w:tcW w:w="10413" w:type="dxa"/>
          </w:tcPr>
          <w:p w14:paraId="6E094C11" w14:textId="632D3ABB"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To determine how many MSM meet new deferral criteria and how many are willing to comply with it</w:t>
            </w:r>
          </w:p>
        </w:tc>
      </w:tr>
      <w:tr w:rsidR="2D48515D" w:rsidRPr="00A5571C" w14:paraId="66831AD6" w14:textId="77777777" w:rsidTr="00BE3A36">
        <w:trPr>
          <w:trHeight w:val="315"/>
        </w:trPr>
        <w:tc>
          <w:tcPr>
            <w:tcW w:w="2547" w:type="dxa"/>
          </w:tcPr>
          <w:p w14:paraId="2C395585" w14:textId="2AAAD23E"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Population</w:t>
            </w:r>
          </w:p>
        </w:tc>
        <w:tc>
          <w:tcPr>
            <w:tcW w:w="10413" w:type="dxa"/>
          </w:tcPr>
          <w:p w14:paraId="1CD3AA3A" w14:textId="03B998D4"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MSM (sex with man since 1977)</w:t>
            </w:r>
            <w:r w:rsidR="00BE3A36" w:rsidRPr="00A5571C">
              <w:rPr>
                <w:rFonts w:ascii="Times New Roman" w:eastAsia="Calibri" w:hAnsi="Times New Roman" w:cs="Times New Roman"/>
                <w:sz w:val="24"/>
                <w:szCs w:val="24"/>
              </w:rPr>
              <w:t xml:space="preserve"> over</w:t>
            </w:r>
            <w:r w:rsidRPr="00A5571C">
              <w:rPr>
                <w:rFonts w:ascii="Times New Roman" w:eastAsia="Calibri" w:hAnsi="Times New Roman" w:cs="Times New Roman"/>
                <w:sz w:val="24"/>
                <w:szCs w:val="24"/>
              </w:rPr>
              <w:t xml:space="preserve"> 18 </w:t>
            </w:r>
            <w:r w:rsidR="00BE3A36" w:rsidRPr="00A5571C">
              <w:rPr>
                <w:rFonts w:ascii="Times New Roman" w:eastAsia="Calibri" w:hAnsi="Times New Roman" w:cs="Times New Roman"/>
                <w:sz w:val="24"/>
                <w:szCs w:val="24"/>
              </w:rPr>
              <w:t>years old</w:t>
            </w:r>
            <w:r w:rsidRPr="00A5571C">
              <w:rPr>
                <w:rFonts w:ascii="Times New Roman" w:eastAsia="Calibri" w:hAnsi="Times New Roman" w:cs="Times New Roman"/>
                <w:sz w:val="24"/>
                <w:szCs w:val="24"/>
              </w:rPr>
              <w:t xml:space="preserve"> from USA</w:t>
            </w:r>
          </w:p>
        </w:tc>
      </w:tr>
      <w:tr w:rsidR="2D48515D" w:rsidRPr="00A5571C" w14:paraId="369705A6" w14:textId="77777777" w:rsidTr="00BE3A36">
        <w:trPr>
          <w:trHeight w:val="315"/>
        </w:trPr>
        <w:tc>
          <w:tcPr>
            <w:tcW w:w="2547" w:type="dxa"/>
          </w:tcPr>
          <w:p w14:paraId="3638CD38" w14:textId="14E18C3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Sample size</w:t>
            </w:r>
          </w:p>
        </w:tc>
        <w:tc>
          <w:tcPr>
            <w:tcW w:w="10413" w:type="dxa"/>
          </w:tcPr>
          <w:p w14:paraId="438E9629" w14:textId="716C4AAC" w:rsidR="2D48515D" w:rsidRPr="00A5571C" w:rsidRDefault="00BE3A36"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n=</w:t>
            </w:r>
            <w:r w:rsidR="2D48515D" w:rsidRPr="00A5571C">
              <w:rPr>
                <w:rFonts w:ascii="Times New Roman" w:eastAsia="Calibri" w:hAnsi="Times New Roman" w:cs="Times New Roman"/>
                <w:sz w:val="24"/>
                <w:szCs w:val="24"/>
              </w:rPr>
              <w:t>805</w:t>
            </w:r>
          </w:p>
        </w:tc>
      </w:tr>
      <w:tr w:rsidR="2D48515D" w:rsidRPr="00A5571C" w14:paraId="484C9831" w14:textId="77777777" w:rsidTr="00BE3A36">
        <w:trPr>
          <w:trHeight w:val="315"/>
        </w:trPr>
        <w:tc>
          <w:tcPr>
            <w:tcW w:w="2547" w:type="dxa"/>
          </w:tcPr>
          <w:p w14:paraId="375576C0" w14:textId="746ACA81"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Phenomena of Interest</w:t>
            </w:r>
          </w:p>
        </w:tc>
        <w:tc>
          <w:tcPr>
            <w:tcW w:w="10413" w:type="dxa"/>
          </w:tcPr>
          <w:p w14:paraId="1EF83701" w14:textId="6D91C8BF"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MSM on donation eligibility and compliance with revised 1 year criteria</w:t>
            </w:r>
          </w:p>
        </w:tc>
      </w:tr>
      <w:tr w:rsidR="2D48515D" w:rsidRPr="00A5571C" w14:paraId="78637C0D" w14:textId="77777777" w:rsidTr="00BE3A36">
        <w:trPr>
          <w:trHeight w:val="315"/>
        </w:trPr>
        <w:tc>
          <w:tcPr>
            <w:tcW w:w="2547" w:type="dxa"/>
          </w:tcPr>
          <w:p w14:paraId="780E7888" w14:textId="5F520F98"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Methodology/methods</w:t>
            </w:r>
          </w:p>
        </w:tc>
        <w:tc>
          <w:tcPr>
            <w:tcW w:w="10413" w:type="dxa"/>
          </w:tcPr>
          <w:p w14:paraId="5FDD99CA" w14:textId="4B33E895"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33</w:t>
            </w:r>
            <w:r w:rsidR="00BE3A36" w:rsidRPr="00A5571C">
              <w:rPr>
                <w:rFonts w:ascii="Times New Roman" w:eastAsia="Calibri" w:hAnsi="Times New Roman" w:cs="Times New Roman"/>
                <w:sz w:val="24"/>
                <w:szCs w:val="24"/>
              </w:rPr>
              <w:t>-q</w:t>
            </w:r>
            <w:r w:rsidRPr="00A5571C">
              <w:rPr>
                <w:rFonts w:ascii="Times New Roman" w:eastAsia="Calibri" w:hAnsi="Times New Roman" w:cs="Times New Roman"/>
                <w:sz w:val="24"/>
                <w:szCs w:val="24"/>
              </w:rPr>
              <w:t>uestion anonymous online survey</w:t>
            </w:r>
            <w:r w:rsidR="00BE3A36"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validated with small cohort</w:t>
            </w:r>
            <w:r w:rsidR="00BE3A36"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about blood donation and PrEP</w:t>
            </w:r>
          </w:p>
        </w:tc>
      </w:tr>
      <w:tr w:rsidR="2D48515D" w:rsidRPr="00A5571C" w14:paraId="3FED4F20" w14:textId="77777777" w:rsidTr="00BE3A36">
        <w:trPr>
          <w:trHeight w:val="315"/>
        </w:trPr>
        <w:tc>
          <w:tcPr>
            <w:tcW w:w="2547" w:type="dxa"/>
          </w:tcPr>
          <w:p w14:paraId="525E94A0" w14:textId="526C7ACB"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Outcomes</w:t>
            </w:r>
          </w:p>
        </w:tc>
        <w:tc>
          <w:tcPr>
            <w:tcW w:w="10413" w:type="dxa"/>
          </w:tcPr>
          <w:p w14:paraId="0F17E4F4" w14:textId="3DF179AF"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8.9% of men who believed their blood was safe would be eligible to donate under 1 year deferral criteria. 90.6% were interested in donating. 26.7% had donated under indefinite deferral criteria. 5% were willing to be abstinent for 12 months. 57.9% would consider donating blood without being abstinent. </w:t>
            </w:r>
          </w:p>
        </w:tc>
      </w:tr>
      <w:tr w:rsidR="2D48515D" w:rsidRPr="00A5571C" w14:paraId="7D980274" w14:textId="77777777" w:rsidTr="00BE3A36">
        <w:trPr>
          <w:trHeight w:val="315"/>
        </w:trPr>
        <w:tc>
          <w:tcPr>
            <w:tcW w:w="2547" w:type="dxa"/>
          </w:tcPr>
          <w:p w14:paraId="2932428F" w14:textId="2931B1F1"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Key findings</w:t>
            </w:r>
          </w:p>
        </w:tc>
        <w:tc>
          <w:tcPr>
            <w:tcW w:w="10413" w:type="dxa"/>
          </w:tcPr>
          <w:p w14:paraId="6849E319" w14:textId="32C4F6B4"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Men who did not believe their blood was safe to donate were older and more likely to be African American. Men who would be willing to donate without meeting deferral criteria were more likely to believe HIV can be detected 100% and believe that there should be no MSM deferral policy.</w:t>
            </w:r>
          </w:p>
        </w:tc>
      </w:tr>
      <w:tr w:rsidR="2D48515D" w:rsidRPr="00A5571C" w14:paraId="4FE3DE1B" w14:textId="77777777" w:rsidTr="00BE3A36">
        <w:trPr>
          <w:trHeight w:val="315"/>
        </w:trPr>
        <w:tc>
          <w:tcPr>
            <w:tcW w:w="2547" w:type="dxa"/>
          </w:tcPr>
          <w:p w14:paraId="7FFB137E" w14:textId="1CCE504B"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b/>
                <w:bCs/>
                <w:sz w:val="24"/>
                <w:szCs w:val="24"/>
              </w:rPr>
              <w:t>Recommendations</w:t>
            </w:r>
          </w:p>
        </w:tc>
        <w:tc>
          <w:tcPr>
            <w:tcW w:w="10413" w:type="dxa"/>
          </w:tcPr>
          <w:p w14:paraId="5BABE604" w14:textId="12A7C901"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The new deferral policy will likely not yield many new donors.</w:t>
            </w:r>
            <w:r w:rsidR="00BE3A36" w:rsidRPr="00A5571C">
              <w:rPr>
                <w:rFonts w:ascii="Times New Roman" w:eastAsia="Arial" w:hAnsi="Times New Roman" w:cs="Times New Roman"/>
                <w:sz w:val="24"/>
                <w:szCs w:val="24"/>
              </w:rPr>
              <w:t xml:space="preserve"> </w:t>
            </w:r>
            <w:r w:rsidRPr="00A5571C">
              <w:rPr>
                <w:rFonts w:ascii="Times New Roman" w:eastAsia="Arial" w:hAnsi="Times New Roman" w:cs="Times New Roman"/>
                <w:sz w:val="24"/>
                <w:szCs w:val="24"/>
              </w:rPr>
              <w:t xml:space="preserve">Shifting to </w:t>
            </w:r>
            <w:r w:rsidR="00827BAD" w:rsidRPr="00A5571C">
              <w:rPr>
                <w:rFonts w:ascii="Times New Roman" w:eastAsia="Arial" w:hAnsi="Times New Roman" w:cs="Times New Roman"/>
                <w:sz w:val="24"/>
                <w:szCs w:val="24"/>
              </w:rPr>
              <w:t>risk-based</w:t>
            </w:r>
            <w:r w:rsidRPr="00A5571C">
              <w:rPr>
                <w:rFonts w:ascii="Times New Roman" w:eastAsia="Arial" w:hAnsi="Times New Roman" w:cs="Times New Roman"/>
                <w:sz w:val="24"/>
                <w:szCs w:val="24"/>
              </w:rPr>
              <w:t xml:space="preserve"> screening would likely be well received. Better outreach,</w:t>
            </w:r>
            <w:r w:rsidR="00BE3A36" w:rsidRPr="00A5571C">
              <w:rPr>
                <w:rFonts w:ascii="Times New Roman" w:eastAsia="Arial" w:hAnsi="Times New Roman" w:cs="Times New Roman"/>
                <w:sz w:val="24"/>
                <w:szCs w:val="24"/>
              </w:rPr>
              <w:t xml:space="preserve"> </w:t>
            </w:r>
            <w:r w:rsidRPr="00A5571C">
              <w:rPr>
                <w:rFonts w:ascii="Times New Roman" w:eastAsia="Arial" w:hAnsi="Times New Roman" w:cs="Times New Roman"/>
                <w:sz w:val="24"/>
                <w:szCs w:val="24"/>
              </w:rPr>
              <w:t xml:space="preserve">thorough screening and education donors is important. </w:t>
            </w:r>
          </w:p>
        </w:tc>
      </w:tr>
      <w:tr w:rsidR="2D48515D" w:rsidRPr="00A5571C" w14:paraId="48FE4955" w14:textId="77777777" w:rsidTr="00BE3A36">
        <w:trPr>
          <w:trHeight w:val="315"/>
        </w:trPr>
        <w:tc>
          <w:tcPr>
            <w:tcW w:w="2547" w:type="dxa"/>
          </w:tcPr>
          <w:p w14:paraId="19059026" w14:textId="178F7FE5" w:rsidR="2D48515D" w:rsidRPr="00A5571C" w:rsidRDefault="00BE3A36" w:rsidP="002E1154">
            <w:pPr>
              <w:spacing w:before="120" w:after="120"/>
              <w:rPr>
                <w:rFonts w:ascii="Times New Roman" w:hAnsi="Times New Roman" w:cs="Times New Roman"/>
                <w:sz w:val="24"/>
                <w:szCs w:val="24"/>
              </w:rPr>
            </w:pPr>
            <w:r w:rsidRPr="00A5571C">
              <w:rPr>
                <w:rFonts w:ascii="Times New Roman" w:eastAsia="Arial" w:hAnsi="Times New Roman" w:cs="Times New Roman"/>
                <w:b/>
                <w:bCs/>
                <w:sz w:val="24"/>
                <w:szCs w:val="24"/>
              </w:rPr>
              <w:t>Equity</w:t>
            </w:r>
            <w:r w:rsidR="2D48515D" w:rsidRPr="00A5571C">
              <w:rPr>
                <w:rFonts w:ascii="Times New Roman" w:eastAsia="Arial" w:hAnsi="Times New Roman" w:cs="Times New Roman"/>
                <w:b/>
                <w:bCs/>
                <w:sz w:val="24"/>
                <w:szCs w:val="24"/>
              </w:rPr>
              <w:t xml:space="preserve"> considerations</w:t>
            </w:r>
          </w:p>
        </w:tc>
        <w:tc>
          <w:tcPr>
            <w:tcW w:w="10413" w:type="dxa"/>
          </w:tcPr>
          <w:p w14:paraId="04F73BBD" w14:textId="4A18610E" w:rsidR="2D48515D" w:rsidRPr="00A5571C" w:rsidRDefault="00BE3A36"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n/a</w:t>
            </w:r>
          </w:p>
        </w:tc>
      </w:tr>
    </w:tbl>
    <w:p w14:paraId="74CF1B12" w14:textId="63C15406" w:rsidR="3AA0B4BB" w:rsidRPr="00A5571C" w:rsidRDefault="007B1F4C" w:rsidP="002E1154">
      <w:pPr>
        <w:spacing w:before="120" w:after="120" w:line="240" w:lineRule="auto"/>
        <w:rPr>
          <w:rFonts w:ascii="Times New Roman" w:hAnsi="Times New Roman" w:cs="Times New Roman"/>
          <w:b/>
          <w:bCs/>
          <w:sz w:val="24"/>
          <w:szCs w:val="24"/>
        </w:rPr>
      </w:pPr>
      <w:r w:rsidRPr="00A5571C">
        <w:rPr>
          <w:rFonts w:ascii="Times New Roman" w:hAnsi="Times New Roman" w:cs="Times New Roman"/>
          <w:b/>
          <w:bCs/>
          <w:sz w:val="24"/>
          <w:szCs w:val="24"/>
        </w:rPr>
        <w:t xml:space="preserve">Table 7. </w:t>
      </w:r>
      <w:r w:rsidR="00A8585F">
        <w:rPr>
          <w:rFonts w:ascii="Times New Roman" w:hAnsi="Times New Roman" w:cs="Times New Roman"/>
          <w:b/>
          <w:bCs/>
          <w:sz w:val="24"/>
          <w:szCs w:val="24"/>
        </w:rPr>
        <w:t xml:space="preserve">Summary of </w:t>
      </w:r>
      <w:r w:rsidR="3AA0B4BB" w:rsidRPr="00A5571C">
        <w:rPr>
          <w:rFonts w:ascii="Times New Roman" w:hAnsi="Times New Roman" w:cs="Times New Roman"/>
          <w:b/>
          <w:bCs/>
          <w:sz w:val="24"/>
          <w:szCs w:val="24"/>
        </w:rPr>
        <w:t xml:space="preserve">gbMSM population, </w:t>
      </w:r>
      <w:r w:rsidR="00AB78AF" w:rsidRPr="00A5571C">
        <w:rPr>
          <w:rFonts w:ascii="Times New Roman" w:hAnsi="Times New Roman" w:cs="Times New Roman"/>
          <w:b/>
          <w:bCs/>
          <w:sz w:val="24"/>
          <w:szCs w:val="24"/>
        </w:rPr>
        <w:t>focus</w:t>
      </w:r>
      <w:r w:rsidR="00A8585F">
        <w:rPr>
          <w:rFonts w:ascii="Times New Roman" w:hAnsi="Times New Roman" w:cs="Times New Roman"/>
          <w:b/>
          <w:bCs/>
          <w:sz w:val="24"/>
          <w:szCs w:val="24"/>
        </w:rPr>
        <w:t>ing</w:t>
      </w:r>
      <w:r w:rsidR="00AB78AF" w:rsidRPr="00A5571C">
        <w:rPr>
          <w:rFonts w:ascii="Times New Roman" w:hAnsi="Times New Roman" w:cs="Times New Roman"/>
          <w:b/>
          <w:bCs/>
          <w:sz w:val="24"/>
          <w:szCs w:val="24"/>
        </w:rPr>
        <w:t xml:space="preserve"> on v</w:t>
      </w:r>
      <w:r w:rsidR="3AA0B4BB" w:rsidRPr="00A5571C">
        <w:rPr>
          <w:rFonts w:ascii="Times New Roman" w:hAnsi="Times New Roman" w:cs="Times New Roman"/>
          <w:b/>
          <w:bCs/>
          <w:sz w:val="24"/>
          <w:szCs w:val="24"/>
        </w:rPr>
        <w:t>iews/attitudes on different screening and eligibility criteria for gbMSM</w:t>
      </w:r>
    </w:p>
    <w:tbl>
      <w:tblPr>
        <w:tblStyle w:val="TableGrid"/>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122"/>
        <w:gridCol w:w="2198"/>
        <w:gridCol w:w="2196"/>
        <w:gridCol w:w="2124"/>
        <w:gridCol w:w="2160"/>
        <w:gridCol w:w="2160"/>
      </w:tblGrid>
      <w:tr w:rsidR="2D48515D" w:rsidRPr="00A5571C" w14:paraId="1D0C1B08" w14:textId="77777777" w:rsidTr="00A8585F">
        <w:trPr>
          <w:trHeight w:val="315"/>
        </w:trPr>
        <w:tc>
          <w:tcPr>
            <w:tcW w:w="2122" w:type="dxa"/>
          </w:tcPr>
          <w:p w14:paraId="2CF2AF40" w14:textId="5DDBFDBE"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Citation</w:t>
            </w:r>
          </w:p>
        </w:tc>
        <w:tc>
          <w:tcPr>
            <w:tcW w:w="2198" w:type="dxa"/>
          </w:tcPr>
          <w:p w14:paraId="540F4759" w14:textId="08BD5EFF" w:rsidR="2D48515D" w:rsidRPr="00A5571C" w:rsidRDefault="00E31768"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Levy I, Olmer L, Livnat Y, Shalhavi R, Hizki O, Shinar E. Attitudes and perceptions among men having sex with men towards a new non‐deferral blood donation policy in Israel. Vox Sang. 2019 May;114(4):310–6.</w:t>
            </w:r>
          </w:p>
        </w:tc>
        <w:tc>
          <w:tcPr>
            <w:tcW w:w="2196" w:type="dxa"/>
          </w:tcPr>
          <w:p w14:paraId="41AE86E6" w14:textId="7BC9E591" w:rsidR="2D48515D" w:rsidRPr="00A5571C" w:rsidRDefault="00C266E8"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Custer B, Murcia K, Robinson WT, McFarland W, Raymond HF. Blood donation history and eligibility assessment in a community-based sample of men who have sex with men. Transfusion. 2018 Apr;58(4):969–73.</w:t>
            </w:r>
          </w:p>
        </w:tc>
        <w:tc>
          <w:tcPr>
            <w:tcW w:w="2124" w:type="dxa"/>
          </w:tcPr>
          <w:p w14:paraId="3A6F4BA3" w14:textId="2CF7EA3B" w:rsidR="2D48515D" w:rsidRPr="00A5571C" w:rsidRDefault="00D8312D"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Clackett S, Seed CR, Prestage G, Hammoud MA, Hoad V, Saxton P, et al. Attitudes and willingness to donate blood among gay and bisexual men in Australia. Transfusion. 2020 May;60(5):965–73.</w:t>
            </w:r>
          </w:p>
        </w:tc>
        <w:tc>
          <w:tcPr>
            <w:tcW w:w="2160" w:type="dxa"/>
          </w:tcPr>
          <w:p w14:paraId="659A8A07" w14:textId="759D7B83" w:rsidR="2D48515D" w:rsidRPr="00A5571C" w:rsidRDefault="00D8312D"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Levy I, Olmer L, Livnat Y, Yanko A, Shinar E. Attitudes, perceptions and knowledge among men who have sex with men towards the blood donation deferral policy in Israel. Wainberg MA, editor. PLoS ONE. 2017 Feb 2;12(2):e0170364.</w:t>
            </w:r>
          </w:p>
        </w:tc>
        <w:tc>
          <w:tcPr>
            <w:tcW w:w="2160" w:type="dxa"/>
          </w:tcPr>
          <w:p w14:paraId="2133EE3E" w14:textId="0D9188CE" w:rsidR="2D48515D" w:rsidRPr="00A5571C" w:rsidRDefault="00E714EC"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Grace D, Gaspar M, Lessard D, Klassen B, Brennan DJ, Adam BD, et al. Gay and bisexual men’s views on reforming blood donation policy in Canada: a qualitative study. BMC Public Health. 2019 Dec;19(1):772.</w:t>
            </w:r>
          </w:p>
        </w:tc>
      </w:tr>
      <w:tr w:rsidR="2D48515D" w:rsidRPr="00A5571C" w14:paraId="46BB0225" w14:textId="77777777" w:rsidTr="00A8585F">
        <w:trPr>
          <w:trHeight w:val="315"/>
        </w:trPr>
        <w:tc>
          <w:tcPr>
            <w:tcW w:w="2122" w:type="dxa"/>
          </w:tcPr>
          <w:p w14:paraId="159CD10D" w14:textId="51BCD202"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Country</w:t>
            </w:r>
          </w:p>
        </w:tc>
        <w:tc>
          <w:tcPr>
            <w:tcW w:w="2198" w:type="dxa"/>
          </w:tcPr>
          <w:p w14:paraId="1E4D673F" w14:textId="1AF9AE2D"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Israel</w:t>
            </w:r>
          </w:p>
        </w:tc>
        <w:tc>
          <w:tcPr>
            <w:tcW w:w="2196" w:type="dxa"/>
          </w:tcPr>
          <w:p w14:paraId="15F84C57" w14:textId="5819CF99"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USA</w:t>
            </w:r>
          </w:p>
        </w:tc>
        <w:tc>
          <w:tcPr>
            <w:tcW w:w="2124" w:type="dxa"/>
          </w:tcPr>
          <w:p w14:paraId="3770DDE8" w14:textId="6E04E02A"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Australia</w:t>
            </w:r>
          </w:p>
        </w:tc>
        <w:tc>
          <w:tcPr>
            <w:tcW w:w="2160" w:type="dxa"/>
          </w:tcPr>
          <w:p w14:paraId="7AAF6D2C" w14:textId="10D2324F"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Israel</w:t>
            </w:r>
          </w:p>
        </w:tc>
        <w:tc>
          <w:tcPr>
            <w:tcW w:w="2160" w:type="dxa"/>
          </w:tcPr>
          <w:p w14:paraId="1BBF1C46" w14:textId="609CDC1E"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Canada</w:t>
            </w:r>
          </w:p>
        </w:tc>
      </w:tr>
      <w:tr w:rsidR="2D48515D" w:rsidRPr="00A5571C" w14:paraId="6DE0B46C" w14:textId="77777777" w:rsidTr="00A8585F">
        <w:trPr>
          <w:trHeight w:val="315"/>
        </w:trPr>
        <w:tc>
          <w:tcPr>
            <w:tcW w:w="2122" w:type="dxa"/>
          </w:tcPr>
          <w:p w14:paraId="346931A6" w14:textId="080E2192"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Country's MSM donor policy at time of study</w:t>
            </w:r>
          </w:p>
        </w:tc>
        <w:tc>
          <w:tcPr>
            <w:tcW w:w="2198" w:type="dxa"/>
          </w:tcPr>
          <w:p w14:paraId="4BB85DAA" w14:textId="537C0F61"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12 months</w:t>
            </w:r>
          </w:p>
        </w:tc>
        <w:tc>
          <w:tcPr>
            <w:tcW w:w="2196" w:type="dxa"/>
          </w:tcPr>
          <w:p w14:paraId="093F87B2" w14:textId="1C8BF5C9"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1 year</w:t>
            </w:r>
          </w:p>
        </w:tc>
        <w:tc>
          <w:tcPr>
            <w:tcW w:w="2124" w:type="dxa"/>
          </w:tcPr>
          <w:p w14:paraId="51358CFD" w14:textId="1C20E5E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12 months </w:t>
            </w:r>
          </w:p>
        </w:tc>
        <w:tc>
          <w:tcPr>
            <w:tcW w:w="2160" w:type="dxa"/>
          </w:tcPr>
          <w:p w14:paraId="00FF49D0" w14:textId="44373F8C"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Indefinite deferral</w:t>
            </w:r>
          </w:p>
        </w:tc>
        <w:tc>
          <w:tcPr>
            <w:tcW w:w="2160" w:type="dxa"/>
          </w:tcPr>
          <w:p w14:paraId="35A60851" w14:textId="4A6BF103" w:rsidR="2D48515D" w:rsidRPr="00A5571C" w:rsidRDefault="004B3845"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3 months</w:t>
            </w:r>
          </w:p>
        </w:tc>
      </w:tr>
      <w:tr w:rsidR="2D48515D" w:rsidRPr="00A5571C" w14:paraId="3B87EE22" w14:textId="77777777" w:rsidTr="00A8585F">
        <w:trPr>
          <w:trHeight w:val="315"/>
        </w:trPr>
        <w:tc>
          <w:tcPr>
            <w:tcW w:w="2122" w:type="dxa"/>
          </w:tcPr>
          <w:p w14:paraId="0E984668" w14:textId="0048091B"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Study Aims</w:t>
            </w:r>
          </w:p>
        </w:tc>
        <w:tc>
          <w:tcPr>
            <w:tcW w:w="2198" w:type="dxa"/>
          </w:tcPr>
          <w:p w14:paraId="6672055C" w14:textId="4FFA61EB" w:rsidR="2D48515D" w:rsidRPr="00A5571C" w:rsidRDefault="001E2335"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E</w:t>
            </w:r>
            <w:r w:rsidR="2D48515D" w:rsidRPr="00A5571C">
              <w:rPr>
                <w:rFonts w:ascii="Times New Roman" w:eastAsia="Calibri" w:hAnsi="Times New Roman" w:cs="Times New Roman"/>
                <w:sz w:val="24"/>
                <w:szCs w:val="24"/>
              </w:rPr>
              <w:t>xamine the attitudes and perceptions of MSM to the new Frozen Plasma Quarantine policy</w:t>
            </w:r>
            <w:r w:rsidR="000D2580" w:rsidRPr="00A5571C">
              <w:rPr>
                <w:rFonts w:ascii="Times New Roman" w:eastAsia="Calibri" w:hAnsi="Times New Roman" w:cs="Times New Roman"/>
                <w:sz w:val="24"/>
                <w:szCs w:val="24"/>
              </w:rPr>
              <w:t xml:space="preserve"> (F</w:t>
            </w:r>
            <w:r w:rsidR="006C56E4" w:rsidRPr="00A5571C">
              <w:rPr>
                <w:rFonts w:ascii="Times New Roman" w:eastAsia="Calibri" w:hAnsi="Times New Roman" w:cs="Times New Roman"/>
                <w:sz w:val="24"/>
                <w:szCs w:val="24"/>
              </w:rPr>
              <w:t>PQP).</w:t>
            </w:r>
          </w:p>
        </w:tc>
        <w:tc>
          <w:tcPr>
            <w:tcW w:w="2196" w:type="dxa"/>
          </w:tcPr>
          <w:p w14:paraId="69533DE4" w14:textId="3A0E762A" w:rsidR="2D48515D" w:rsidRPr="00A5571C" w:rsidRDefault="001E2335"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E</w:t>
            </w:r>
            <w:r w:rsidR="2D48515D" w:rsidRPr="00A5571C">
              <w:rPr>
                <w:rFonts w:ascii="Times New Roman" w:eastAsia="Calibri" w:hAnsi="Times New Roman" w:cs="Times New Roman"/>
                <w:sz w:val="24"/>
                <w:szCs w:val="24"/>
              </w:rPr>
              <w:t xml:space="preserve">stimate what proportion of MSM would try to donate and if they would be willing to answer individual </w:t>
            </w:r>
            <w:r w:rsidRPr="00A5571C">
              <w:rPr>
                <w:rFonts w:ascii="Times New Roman" w:eastAsia="Calibri" w:hAnsi="Times New Roman" w:cs="Times New Roman"/>
                <w:sz w:val="24"/>
                <w:szCs w:val="24"/>
              </w:rPr>
              <w:t>risk-based</w:t>
            </w:r>
            <w:r w:rsidR="2D48515D" w:rsidRPr="00A5571C">
              <w:rPr>
                <w:rFonts w:ascii="Times New Roman" w:eastAsia="Calibri" w:hAnsi="Times New Roman" w:cs="Times New Roman"/>
                <w:sz w:val="24"/>
                <w:szCs w:val="24"/>
              </w:rPr>
              <w:t xml:space="preserve"> questions to assess eligibility. </w:t>
            </w:r>
          </w:p>
        </w:tc>
        <w:tc>
          <w:tcPr>
            <w:tcW w:w="2124" w:type="dxa"/>
          </w:tcPr>
          <w:p w14:paraId="093A3CC7" w14:textId="2C42546D"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Collect data on attitudes toward blood donation deferral policy for MSM. Describe their previous donation history and identify characteristics that might influence their willingness to donate blood should the policy change. </w:t>
            </w:r>
          </w:p>
        </w:tc>
        <w:tc>
          <w:tcPr>
            <w:tcW w:w="2160" w:type="dxa"/>
          </w:tcPr>
          <w:p w14:paraId="6625EF1A" w14:textId="546BFE78"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Evaluate the current knowledge, attitudes, </w:t>
            </w:r>
            <w:r w:rsidR="001E2335" w:rsidRPr="00A5571C">
              <w:rPr>
                <w:rFonts w:ascii="Times New Roman" w:eastAsia="Calibri" w:hAnsi="Times New Roman" w:cs="Times New Roman"/>
                <w:sz w:val="24"/>
                <w:szCs w:val="24"/>
              </w:rPr>
              <w:t>perceptions,</w:t>
            </w:r>
            <w:r w:rsidRPr="00A5571C">
              <w:rPr>
                <w:rFonts w:ascii="Times New Roman" w:eastAsia="Calibri" w:hAnsi="Times New Roman" w:cs="Times New Roman"/>
                <w:sz w:val="24"/>
                <w:szCs w:val="24"/>
              </w:rPr>
              <w:t xml:space="preserve"> and compliance if MSM deferral was changed. </w:t>
            </w:r>
          </w:p>
        </w:tc>
        <w:tc>
          <w:tcPr>
            <w:tcW w:w="2160" w:type="dxa"/>
          </w:tcPr>
          <w:p w14:paraId="26DD9240" w14:textId="636BE8D9"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Understand gay, bisexual</w:t>
            </w:r>
            <w:r w:rsidR="006A22F6"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and other MSM views on donor policies and the proposed change to a 3-month deferral (interviews conducted 1 year before that change was made).</w:t>
            </w:r>
          </w:p>
        </w:tc>
      </w:tr>
      <w:tr w:rsidR="2D48515D" w:rsidRPr="00A5571C" w14:paraId="28BF5DFE" w14:textId="77777777" w:rsidTr="00A8585F">
        <w:trPr>
          <w:trHeight w:val="315"/>
        </w:trPr>
        <w:tc>
          <w:tcPr>
            <w:tcW w:w="2122" w:type="dxa"/>
          </w:tcPr>
          <w:p w14:paraId="48932A47" w14:textId="02B61962"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Population</w:t>
            </w:r>
          </w:p>
        </w:tc>
        <w:tc>
          <w:tcPr>
            <w:tcW w:w="2198" w:type="dxa"/>
          </w:tcPr>
          <w:p w14:paraId="49ECA859" w14:textId="1AD02D0C"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MSM</w:t>
            </w:r>
          </w:p>
        </w:tc>
        <w:tc>
          <w:tcPr>
            <w:tcW w:w="2196" w:type="dxa"/>
          </w:tcPr>
          <w:p w14:paraId="527D39B5" w14:textId="7834CEC2" w:rsidR="2D48515D" w:rsidRPr="00A5571C" w:rsidRDefault="006A22F6"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Male, </w:t>
            </w:r>
            <w:r w:rsidR="00FA75D6" w:rsidRPr="00A5571C">
              <w:rPr>
                <w:rFonts w:ascii="Times New Roman" w:eastAsia="Calibri" w:hAnsi="Times New Roman" w:cs="Times New Roman"/>
                <w:sz w:val="24"/>
                <w:szCs w:val="24"/>
              </w:rPr>
              <w:t>&gt;</w:t>
            </w:r>
            <w:r w:rsidR="2D48515D" w:rsidRPr="00A5571C">
              <w:rPr>
                <w:rFonts w:ascii="Times New Roman" w:eastAsia="Calibri" w:hAnsi="Times New Roman" w:cs="Times New Roman"/>
                <w:sz w:val="24"/>
                <w:szCs w:val="24"/>
              </w:rPr>
              <w:t xml:space="preserve">18 </w:t>
            </w:r>
            <w:r w:rsidRPr="00A5571C">
              <w:rPr>
                <w:rFonts w:ascii="Times New Roman" w:eastAsia="Calibri" w:hAnsi="Times New Roman" w:cs="Times New Roman"/>
                <w:sz w:val="24"/>
                <w:szCs w:val="24"/>
              </w:rPr>
              <w:t>year</w:t>
            </w:r>
            <w:r w:rsidR="00FA75D6" w:rsidRPr="00A5571C">
              <w:rPr>
                <w:rFonts w:ascii="Times New Roman" w:eastAsia="Calibri" w:hAnsi="Times New Roman" w:cs="Times New Roman"/>
                <w:sz w:val="24"/>
                <w:szCs w:val="24"/>
              </w:rPr>
              <w:t>s</w:t>
            </w:r>
            <w:r w:rsidRPr="00A5571C">
              <w:rPr>
                <w:rFonts w:ascii="Times New Roman" w:eastAsia="Calibri" w:hAnsi="Times New Roman" w:cs="Times New Roman"/>
                <w:sz w:val="24"/>
                <w:szCs w:val="24"/>
              </w:rPr>
              <w:t xml:space="preserve"> old,</w:t>
            </w:r>
            <w:r w:rsidR="2D48515D" w:rsidRPr="00A5571C">
              <w:rPr>
                <w:rFonts w:ascii="Times New Roman" w:eastAsia="Calibri" w:hAnsi="Times New Roman" w:cs="Times New Roman"/>
                <w:sz w:val="24"/>
                <w:szCs w:val="24"/>
              </w:rPr>
              <w:t xml:space="preserve"> San Francisco (SF) or New Orleans (NO)</w:t>
            </w:r>
            <w:r w:rsidRPr="00A5571C">
              <w:rPr>
                <w:rFonts w:ascii="Times New Roman" w:eastAsia="Calibri" w:hAnsi="Times New Roman" w:cs="Times New Roman"/>
                <w:sz w:val="24"/>
                <w:szCs w:val="24"/>
              </w:rPr>
              <w:t>, r</w:t>
            </w:r>
            <w:r w:rsidR="2D48515D" w:rsidRPr="00A5571C">
              <w:rPr>
                <w:rFonts w:ascii="Times New Roman" w:eastAsia="Calibri" w:hAnsi="Times New Roman" w:cs="Times New Roman"/>
                <w:sz w:val="24"/>
                <w:szCs w:val="24"/>
              </w:rPr>
              <w:t>eported ever having anal or oral sex with a man</w:t>
            </w:r>
          </w:p>
        </w:tc>
        <w:tc>
          <w:tcPr>
            <w:tcW w:w="2124" w:type="dxa"/>
          </w:tcPr>
          <w:p w14:paraId="238E0AE2" w14:textId="2F911C92"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Identify as male "(cis or trans-gendered)" </w:t>
            </w:r>
            <w:r w:rsidR="00FA75D6" w:rsidRPr="00A5571C">
              <w:rPr>
                <w:rFonts w:ascii="Times New Roman" w:eastAsia="Calibri" w:hAnsi="Times New Roman" w:cs="Times New Roman"/>
                <w:sz w:val="24"/>
                <w:szCs w:val="24"/>
              </w:rPr>
              <w:t>&gt;</w:t>
            </w:r>
            <w:r w:rsidRPr="00A5571C">
              <w:rPr>
                <w:rFonts w:ascii="Times New Roman" w:eastAsia="Calibri" w:hAnsi="Times New Roman" w:cs="Times New Roman"/>
                <w:sz w:val="24"/>
                <w:szCs w:val="24"/>
              </w:rPr>
              <w:t>16.5 years old, sex with a man in last 12 months (or identify as gay or bisexual)</w:t>
            </w:r>
          </w:p>
        </w:tc>
        <w:tc>
          <w:tcPr>
            <w:tcW w:w="2160" w:type="dxa"/>
          </w:tcPr>
          <w:p w14:paraId="5E8E15F6" w14:textId="566F1E88"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HIV negative MSM &gt;18 years </w:t>
            </w:r>
            <w:r w:rsidR="00FA75D6" w:rsidRPr="00A5571C">
              <w:rPr>
                <w:rFonts w:ascii="Times New Roman" w:eastAsia="Calibri" w:hAnsi="Times New Roman" w:cs="Times New Roman"/>
                <w:sz w:val="24"/>
                <w:szCs w:val="24"/>
              </w:rPr>
              <w:t xml:space="preserve">old, </w:t>
            </w:r>
            <w:r w:rsidRPr="00A5571C">
              <w:rPr>
                <w:rFonts w:ascii="Times New Roman" w:eastAsia="Calibri" w:hAnsi="Times New Roman" w:cs="Times New Roman"/>
                <w:sz w:val="24"/>
                <w:szCs w:val="24"/>
              </w:rPr>
              <w:t xml:space="preserve">living in Australia. 70 % between 18-33 </w:t>
            </w:r>
            <w:r w:rsidR="00FA75D6" w:rsidRPr="00A5571C">
              <w:rPr>
                <w:rFonts w:ascii="Times New Roman" w:eastAsia="Calibri" w:hAnsi="Times New Roman" w:cs="Times New Roman"/>
                <w:sz w:val="24"/>
                <w:szCs w:val="24"/>
              </w:rPr>
              <w:t>years</w:t>
            </w:r>
            <w:r w:rsidRPr="00A5571C">
              <w:rPr>
                <w:rFonts w:ascii="Times New Roman" w:eastAsia="Calibri" w:hAnsi="Times New Roman" w:cs="Times New Roman"/>
                <w:sz w:val="24"/>
                <w:szCs w:val="24"/>
              </w:rPr>
              <w:t xml:space="preserve"> old.</w:t>
            </w:r>
          </w:p>
        </w:tc>
        <w:tc>
          <w:tcPr>
            <w:tcW w:w="2160" w:type="dxa"/>
          </w:tcPr>
          <w:p w14:paraId="717564C7" w14:textId="01B34BC9" w:rsidR="2D48515D" w:rsidRPr="00A5571C" w:rsidRDefault="00FA75D6"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G</w:t>
            </w:r>
            <w:r w:rsidR="2D48515D" w:rsidRPr="00A5571C">
              <w:rPr>
                <w:rFonts w:ascii="Times New Roman" w:eastAsia="Calibri" w:hAnsi="Times New Roman" w:cs="Times New Roman"/>
                <w:sz w:val="24"/>
                <w:szCs w:val="24"/>
              </w:rPr>
              <w:t>ay, bi, queer, and other MSM in Vancouver, Toronto, and Montreal</w:t>
            </w:r>
          </w:p>
        </w:tc>
      </w:tr>
      <w:tr w:rsidR="2D48515D" w:rsidRPr="00A5571C" w14:paraId="0F34E238" w14:textId="77777777" w:rsidTr="00A8585F">
        <w:trPr>
          <w:trHeight w:val="315"/>
        </w:trPr>
        <w:tc>
          <w:tcPr>
            <w:tcW w:w="2122" w:type="dxa"/>
          </w:tcPr>
          <w:p w14:paraId="5359A9D0" w14:textId="1B113E8D"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Sample size</w:t>
            </w:r>
          </w:p>
        </w:tc>
        <w:tc>
          <w:tcPr>
            <w:tcW w:w="2198" w:type="dxa"/>
          </w:tcPr>
          <w:p w14:paraId="38B08ED5" w14:textId="35BC829F" w:rsidR="2D48515D" w:rsidRPr="00A5571C" w:rsidRDefault="000D2580"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Survey</w:t>
            </w:r>
            <w:r w:rsidR="2D48515D" w:rsidRPr="00A5571C">
              <w:rPr>
                <w:rFonts w:ascii="Times New Roman" w:eastAsia="Calibri" w:hAnsi="Times New Roman" w:cs="Times New Roman"/>
                <w:sz w:val="24"/>
                <w:szCs w:val="24"/>
              </w:rPr>
              <w:t xml:space="preserve"> respondents</w:t>
            </w:r>
            <w:r w:rsidRPr="00A5571C">
              <w:rPr>
                <w:rFonts w:ascii="Times New Roman" w:eastAsia="Calibri" w:hAnsi="Times New Roman" w:cs="Times New Roman"/>
                <w:sz w:val="24"/>
                <w:szCs w:val="24"/>
              </w:rPr>
              <w:t xml:space="preserve"> (n=1233)</w:t>
            </w:r>
          </w:p>
        </w:tc>
        <w:tc>
          <w:tcPr>
            <w:tcW w:w="2196" w:type="dxa"/>
          </w:tcPr>
          <w:p w14:paraId="45010688" w14:textId="4703B973" w:rsidR="000D2580" w:rsidRPr="00A5571C" w:rsidRDefault="000D2580" w:rsidP="002E1154">
            <w:pPr>
              <w:spacing w:before="120" w:after="120"/>
              <w:rPr>
                <w:rFonts w:ascii="Times New Roman" w:eastAsia="Calibri" w:hAnsi="Times New Roman" w:cs="Times New Roman"/>
                <w:sz w:val="24"/>
                <w:szCs w:val="24"/>
              </w:rPr>
            </w:pPr>
            <w:r w:rsidRPr="00A5571C">
              <w:rPr>
                <w:rFonts w:ascii="Times New Roman" w:eastAsia="Calibri" w:hAnsi="Times New Roman" w:cs="Times New Roman"/>
                <w:sz w:val="24"/>
                <w:szCs w:val="24"/>
              </w:rPr>
              <w:t>SF (n=404)</w:t>
            </w:r>
          </w:p>
          <w:p w14:paraId="74EE3F13" w14:textId="01895063" w:rsidR="000D2580" w:rsidRPr="00A5571C" w:rsidRDefault="000D2580" w:rsidP="002E1154">
            <w:pPr>
              <w:spacing w:before="120" w:after="120"/>
              <w:rPr>
                <w:rFonts w:ascii="Times New Roman" w:eastAsia="Calibri" w:hAnsi="Times New Roman" w:cs="Times New Roman"/>
                <w:sz w:val="24"/>
                <w:szCs w:val="24"/>
              </w:rPr>
            </w:pPr>
            <w:r w:rsidRPr="00A5571C">
              <w:rPr>
                <w:rFonts w:ascii="Times New Roman" w:eastAsia="Calibri" w:hAnsi="Times New Roman" w:cs="Times New Roman"/>
                <w:sz w:val="24"/>
                <w:szCs w:val="24"/>
              </w:rPr>
              <w:t>NO (n=557)</w:t>
            </w:r>
          </w:p>
          <w:p w14:paraId="5C9555FC" w14:textId="0BDD8DC1" w:rsidR="2D48515D" w:rsidRPr="00A5571C" w:rsidRDefault="2D48515D" w:rsidP="002E1154">
            <w:pPr>
              <w:spacing w:before="120" w:after="120"/>
              <w:rPr>
                <w:rFonts w:ascii="Times New Roman" w:hAnsi="Times New Roman" w:cs="Times New Roman"/>
                <w:sz w:val="24"/>
                <w:szCs w:val="24"/>
              </w:rPr>
            </w:pPr>
          </w:p>
        </w:tc>
        <w:tc>
          <w:tcPr>
            <w:tcW w:w="2124" w:type="dxa"/>
          </w:tcPr>
          <w:p w14:paraId="06D69E91" w14:textId="5F4CE74C" w:rsidR="2D48515D" w:rsidRPr="00A5571C" w:rsidRDefault="000D2580"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n=</w:t>
            </w:r>
            <w:r w:rsidR="2D48515D" w:rsidRPr="00A5571C">
              <w:rPr>
                <w:rFonts w:ascii="Times New Roman" w:eastAsia="Calibri" w:hAnsi="Times New Roman" w:cs="Times New Roman"/>
                <w:sz w:val="24"/>
                <w:szCs w:val="24"/>
              </w:rPr>
              <w:t>1595</w:t>
            </w:r>
          </w:p>
        </w:tc>
        <w:tc>
          <w:tcPr>
            <w:tcW w:w="2160" w:type="dxa"/>
          </w:tcPr>
          <w:p w14:paraId="6E458B08" w14:textId="5B9D2390" w:rsidR="2D48515D" w:rsidRPr="00A5571C" w:rsidRDefault="000D2580"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n=</w:t>
            </w:r>
            <w:r w:rsidR="2D48515D" w:rsidRPr="00A5571C">
              <w:rPr>
                <w:rFonts w:ascii="Times New Roman" w:eastAsia="Calibri" w:hAnsi="Times New Roman" w:cs="Times New Roman"/>
                <w:sz w:val="24"/>
                <w:szCs w:val="24"/>
              </w:rPr>
              <w:t>492</w:t>
            </w:r>
          </w:p>
        </w:tc>
        <w:tc>
          <w:tcPr>
            <w:tcW w:w="2160" w:type="dxa"/>
          </w:tcPr>
          <w:p w14:paraId="7A5F8325" w14:textId="366A1FB8" w:rsidR="2D48515D" w:rsidRPr="00A5571C" w:rsidRDefault="000D2580"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n=</w:t>
            </w:r>
            <w:r w:rsidR="2D48515D" w:rsidRPr="00A5571C">
              <w:rPr>
                <w:rFonts w:ascii="Times New Roman" w:eastAsia="Calibri" w:hAnsi="Times New Roman" w:cs="Times New Roman"/>
                <w:sz w:val="24"/>
                <w:szCs w:val="24"/>
              </w:rPr>
              <w:t>47</w:t>
            </w:r>
          </w:p>
        </w:tc>
      </w:tr>
      <w:tr w:rsidR="2D48515D" w:rsidRPr="00A5571C" w14:paraId="0C67C458" w14:textId="77777777" w:rsidTr="00A8585F">
        <w:trPr>
          <w:trHeight w:val="315"/>
        </w:trPr>
        <w:tc>
          <w:tcPr>
            <w:tcW w:w="2122" w:type="dxa"/>
          </w:tcPr>
          <w:p w14:paraId="55E3A96D" w14:textId="11C0B866"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Phenomena of Interest</w:t>
            </w:r>
          </w:p>
        </w:tc>
        <w:tc>
          <w:tcPr>
            <w:tcW w:w="2198" w:type="dxa"/>
          </w:tcPr>
          <w:p w14:paraId="3B6E5D05" w14:textId="204FB441"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Attitudes and perceptions of MSM on the new FPQP</w:t>
            </w:r>
          </w:p>
        </w:tc>
        <w:tc>
          <w:tcPr>
            <w:tcW w:w="2196" w:type="dxa"/>
          </w:tcPr>
          <w:p w14:paraId="211FF42D" w14:textId="0925AB1C"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MSM and opinions about blood donation and alternate screening criteria</w:t>
            </w:r>
          </w:p>
        </w:tc>
        <w:tc>
          <w:tcPr>
            <w:tcW w:w="2124" w:type="dxa"/>
          </w:tcPr>
          <w:p w14:paraId="42B8B0E7" w14:textId="665EBEB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gbMSM attitudes towards blood donation</w:t>
            </w:r>
          </w:p>
        </w:tc>
        <w:tc>
          <w:tcPr>
            <w:tcW w:w="2160" w:type="dxa"/>
            <w:shd w:val="clear" w:color="auto" w:fill="FFFFFF" w:themeFill="background1"/>
          </w:tcPr>
          <w:p w14:paraId="79F6C501" w14:textId="58E1201C" w:rsidR="2D48515D" w:rsidRPr="00A5571C" w:rsidRDefault="006C56E4"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K</w:t>
            </w:r>
            <w:r w:rsidR="2D48515D" w:rsidRPr="00A5571C">
              <w:rPr>
                <w:rFonts w:ascii="Times New Roman" w:eastAsia="Arial" w:hAnsi="Times New Roman" w:cs="Times New Roman"/>
                <w:sz w:val="24"/>
                <w:szCs w:val="24"/>
              </w:rPr>
              <w:t>nowledge, attitudes, perceptions and compliance if MSM deferral was changed</w:t>
            </w:r>
          </w:p>
        </w:tc>
        <w:tc>
          <w:tcPr>
            <w:tcW w:w="2160" w:type="dxa"/>
          </w:tcPr>
          <w:p w14:paraId="6E43B107" w14:textId="0AF2D728"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gbMSM views on their preferred policy directions and the proposed change to a 3-month deferral</w:t>
            </w:r>
          </w:p>
        </w:tc>
      </w:tr>
      <w:tr w:rsidR="2D48515D" w:rsidRPr="00A5571C" w14:paraId="1EC13E3B" w14:textId="77777777" w:rsidTr="00A8585F">
        <w:trPr>
          <w:trHeight w:val="315"/>
        </w:trPr>
        <w:tc>
          <w:tcPr>
            <w:tcW w:w="2122" w:type="dxa"/>
          </w:tcPr>
          <w:p w14:paraId="0BDED541" w14:textId="77777777" w:rsidR="008F7B46" w:rsidRPr="00A5571C" w:rsidRDefault="2D48515D" w:rsidP="002E1154">
            <w:pPr>
              <w:spacing w:before="120" w:after="120"/>
              <w:rPr>
                <w:rFonts w:ascii="Times New Roman" w:eastAsia="Calibri" w:hAnsi="Times New Roman" w:cs="Times New Roman"/>
                <w:b/>
                <w:bCs/>
                <w:sz w:val="24"/>
                <w:szCs w:val="24"/>
              </w:rPr>
            </w:pPr>
            <w:r w:rsidRPr="00A5571C">
              <w:rPr>
                <w:rFonts w:ascii="Times New Roman" w:eastAsia="Calibri" w:hAnsi="Times New Roman" w:cs="Times New Roman"/>
                <w:b/>
                <w:bCs/>
                <w:sz w:val="24"/>
                <w:szCs w:val="24"/>
              </w:rPr>
              <w:t>Methodology/</w:t>
            </w:r>
          </w:p>
          <w:p w14:paraId="74DC6D42" w14:textId="6CDA403A"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methods</w:t>
            </w:r>
          </w:p>
        </w:tc>
        <w:tc>
          <w:tcPr>
            <w:tcW w:w="2198" w:type="dxa"/>
          </w:tcPr>
          <w:p w14:paraId="739F2775" w14:textId="53F2C567" w:rsidR="2D48515D" w:rsidRPr="00A5571C" w:rsidRDefault="006C56E4"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O</w:t>
            </w:r>
            <w:r w:rsidR="2D48515D" w:rsidRPr="00A5571C">
              <w:rPr>
                <w:rFonts w:ascii="Times New Roman" w:eastAsia="Calibri" w:hAnsi="Times New Roman" w:cs="Times New Roman"/>
                <w:sz w:val="24"/>
                <w:szCs w:val="24"/>
              </w:rPr>
              <w:t>nline survey</w:t>
            </w:r>
          </w:p>
        </w:tc>
        <w:tc>
          <w:tcPr>
            <w:tcW w:w="2196" w:type="dxa"/>
          </w:tcPr>
          <w:p w14:paraId="58CEB5C6" w14:textId="282C93D5"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Nine questions about blood donation added to the National HIV </w:t>
            </w:r>
            <w:r w:rsidR="006C56E4" w:rsidRPr="00A5571C">
              <w:rPr>
                <w:rFonts w:ascii="Times New Roman" w:eastAsia="Calibri" w:hAnsi="Times New Roman" w:cs="Times New Roman"/>
                <w:sz w:val="24"/>
                <w:szCs w:val="24"/>
              </w:rPr>
              <w:t>B</w:t>
            </w:r>
            <w:r w:rsidRPr="00A5571C">
              <w:rPr>
                <w:rFonts w:ascii="Times New Roman" w:eastAsia="Calibri" w:hAnsi="Times New Roman" w:cs="Times New Roman"/>
                <w:sz w:val="24"/>
                <w:szCs w:val="24"/>
              </w:rPr>
              <w:t xml:space="preserve">ehavioural </w:t>
            </w:r>
            <w:r w:rsidR="006C56E4" w:rsidRPr="00A5571C">
              <w:rPr>
                <w:rFonts w:ascii="Times New Roman" w:eastAsia="Calibri" w:hAnsi="Times New Roman" w:cs="Times New Roman"/>
                <w:sz w:val="24"/>
                <w:szCs w:val="24"/>
              </w:rPr>
              <w:t>S</w:t>
            </w:r>
            <w:r w:rsidRPr="00A5571C">
              <w:rPr>
                <w:rFonts w:ascii="Times New Roman" w:eastAsia="Calibri" w:hAnsi="Times New Roman" w:cs="Times New Roman"/>
                <w:sz w:val="24"/>
                <w:szCs w:val="24"/>
              </w:rPr>
              <w:t xml:space="preserve">urveillance survey (NHBS) MSM cycle. Blood samples provided for HIV testing. </w:t>
            </w:r>
          </w:p>
        </w:tc>
        <w:tc>
          <w:tcPr>
            <w:tcW w:w="2124" w:type="dxa"/>
          </w:tcPr>
          <w:p w14:paraId="44725118" w14:textId="3CCA584C"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Online cross-sectional survey. Data from a larger </w:t>
            </w:r>
            <w:r w:rsidR="006C56E4" w:rsidRPr="00A5571C">
              <w:rPr>
                <w:rFonts w:ascii="Times New Roman" w:eastAsia="Calibri" w:hAnsi="Times New Roman" w:cs="Times New Roman"/>
                <w:sz w:val="24"/>
                <w:szCs w:val="24"/>
              </w:rPr>
              <w:t>multiyear</w:t>
            </w:r>
            <w:r w:rsidRPr="00A5571C">
              <w:rPr>
                <w:rFonts w:ascii="Times New Roman" w:eastAsia="Calibri" w:hAnsi="Times New Roman" w:cs="Times New Roman"/>
                <w:sz w:val="24"/>
                <w:szCs w:val="24"/>
              </w:rPr>
              <w:t xml:space="preserve"> study examining the prevalence of drug use and associated harms. Questions added in 2018 about blood donation. Logistic backward-stepwise multivariate analysis. </w:t>
            </w:r>
          </w:p>
        </w:tc>
        <w:tc>
          <w:tcPr>
            <w:tcW w:w="2160" w:type="dxa"/>
          </w:tcPr>
          <w:p w14:paraId="5C8BFC30" w14:textId="77777777" w:rsidR="006C56E4" w:rsidRPr="00A5571C" w:rsidRDefault="2D48515D" w:rsidP="002E1154">
            <w:pPr>
              <w:spacing w:before="120" w:after="120"/>
              <w:rPr>
                <w:rFonts w:ascii="Times New Roman" w:eastAsia="Calibri" w:hAnsi="Times New Roman" w:cs="Times New Roman"/>
                <w:sz w:val="24"/>
                <w:szCs w:val="24"/>
              </w:rPr>
            </w:pPr>
            <w:r w:rsidRPr="00A5571C">
              <w:rPr>
                <w:rFonts w:ascii="Times New Roman" w:eastAsia="Calibri" w:hAnsi="Times New Roman" w:cs="Times New Roman"/>
                <w:sz w:val="24"/>
                <w:szCs w:val="24"/>
              </w:rPr>
              <w:t xml:space="preserve">Anonymous </w:t>
            </w:r>
            <w:r w:rsidR="006C56E4" w:rsidRPr="00A5571C">
              <w:rPr>
                <w:rFonts w:ascii="Times New Roman" w:eastAsia="Calibri" w:hAnsi="Times New Roman" w:cs="Times New Roman"/>
                <w:sz w:val="24"/>
                <w:szCs w:val="24"/>
              </w:rPr>
              <w:t>web-based</w:t>
            </w:r>
            <w:r w:rsidRPr="00A5571C">
              <w:rPr>
                <w:rFonts w:ascii="Times New Roman" w:eastAsia="Calibri" w:hAnsi="Times New Roman" w:cs="Times New Roman"/>
                <w:sz w:val="24"/>
                <w:szCs w:val="24"/>
              </w:rPr>
              <w:t xml:space="preserve"> survey. Three categories</w:t>
            </w:r>
            <w:r w:rsidR="006C56E4"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w:t>
            </w:r>
          </w:p>
          <w:p w14:paraId="75D323F9" w14:textId="77777777" w:rsidR="006C56E4" w:rsidRPr="00A5571C" w:rsidRDefault="2D48515D" w:rsidP="002E1154">
            <w:pPr>
              <w:spacing w:before="120" w:after="120"/>
              <w:rPr>
                <w:rFonts w:ascii="Times New Roman" w:eastAsia="Calibri" w:hAnsi="Times New Roman" w:cs="Times New Roman"/>
                <w:sz w:val="24"/>
                <w:szCs w:val="24"/>
              </w:rPr>
            </w:pPr>
            <w:r w:rsidRPr="00A5571C">
              <w:rPr>
                <w:rFonts w:ascii="Times New Roman" w:eastAsia="Calibri" w:hAnsi="Times New Roman" w:cs="Times New Roman"/>
                <w:sz w:val="24"/>
                <w:szCs w:val="24"/>
              </w:rPr>
              <w:t xml:space="preserve">1) demographics </w:t>
            </w:r>
          </w:p>
          <w:p w14:paraId="18EC2AC2" w14:textId="77777777" w:rsidR="006C56E4" w:rsidRPr="00A5571C" w:rsidRDefault="2D48515D" w:rsidP="002E1154">
            <w:pPr>
              <w:spacing w:before="120" w:after="120"/>
              <w:rPr>
                <w:rFonts w:ascii="Times New Roman" w:eastAsia="Calibri" w:hAnsi="Times New Roman" w:cs="Times New Roman"/>
                <w:sz w:val="24"/>
                <w:szCs w:val="24"/>
              </w:rPr>
            </w:pPr>
            <w:r w:rsidRPr="00A5571C">
              <w:rPr>
                <w:rFonts w:ascii="Times New Roman" w:eastAsia="Calibri" w:hAnsi="Times New Roman" w:cs="Times New Roman"/>
                <w:sz w:val="24"/>
                <w:szCs w:val="24"/>
              </w:rPr>
              <w:t>2) HX of blood donation in Israel</w:t>
            </w:r>
          </w:p>
          <w:p w14:paraId="36BDC659" w14:textId="58F6FE1D"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3) knowledge and attitudes towards perm</w:t>
            </w:r>
            <w:r w:rsidR="002A45B1" w:rsidRPr="00A5571C">
              <w:rPr>
                <w:rFonts w:ascii="Times New Roman" w:eastAsia="Calibri" w:hAnsi="Times New Roman" w:cs="Times New Roman"/>
                <w:sz w:val="24"/>
                <w:szCs w:val="24"/>
              </w:rPr>
              <w:t>anent</w:t>
            </w:r>
            <w:r w:rsidRPr="00A5571C">
              <w:rPr>
                <w:rFonts w:ascii="Times New Roman" w:eastAsia="Calibri" w:hAnsi="Times New Roman" w:cs="Times New Roman"/>
                <w:sz w:val="24"/>
                <w:szCs w:val="24"/>
              </w:rPr>
              <w:t xml:space="preserve"> vs temp</w:t>
            </w:r>
            <w:r w:rsidR="002A45B1" w:rsidRPr="00A5571C">
              <w:rPr>
                <w:rFonts w:ascii="Times New Roman" w:eastAsia="Calibri" w:hAnsi="Times New Roman" w:cs="Times New Roman"/>
                <w:sz w:val="24"/>
                <w:szCs w:val="24"/>
              </w:rPr>
              <w:t>orary</w:t>
            </w:r>
            <w:r w:rsidRPr="00A5571C">
              <w:rPr>
                <w:rFonts w:ascii="Times New Roman" w:eastAsia="Calibri" w:hAnsi="Times New Roman" w:cs="Times New Roman"/>
                <w:sz w:val="24"/>
                <w:szCs w:val="24"/>
              </w:rPr>
              <w:t xml:space="preserve"> deferral. Attitudes towards deferral criteria measured at 2 points once pre</w:t>
            </w:r>
            <w:r w:rsidR="002A45B1"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completing knowledge about risks of HIV and blood donation and once post (87% response rate post). T tests to compare frequencies from continuous variables. Correlation described with </w:t>
            </w:r>
            <w:r w:rsidR="002A45B1" w:rsidRPr="00A5571C">
              <w:rPr>
                <w:rFonts w:ascii="Times New Roman" w:eastAsia="Calibri" w:hAnsi="Times New Roman" w:cs="Times New Roman"/>
                <w:sz w:val="24"/>
                <w:szCs w:val="24"/>
              </w:rPr>
              <w:t>Pearson</w:t>
            </w:r>
            <w:r w:rsidRPr="00A5571C">
              <w:rPr>
                <w:rFonts w:ascii="Times New Roman" w:eastAsia="Calibri" w:hAnsi="Times New Roman" w:cs="Times New Roman"/>
                <w:sz w:val="24"/>
                <w:szCs w:val="24"/>
              </w:rPr>
              <w:t xml:space="preserve"> correlation coefficient. </w:t>
            </w:r>
          </w:p>
        </w:tc>
        <w:tc>
          <w:tcPr>
            <w:tcW w:w="2160" w:type="dxa"/>
          </w:tcPr>
          <w:p w14:paraId="07B80004" w14:textId="366FE790" w:rsidR="2D48515D" w:rsidRPr="00A5571C" w:rsidRDefault="002A45B1"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I</w:t>
            </w:r>
            <w:r w:rsidR="2D48515D" w:rsidRPr="00A5571C">
              <w:rPr>
                <w:rFonts w:ascii="Times New Roman" w:eastAsia="Calibri" w:hAnsi="Times New Roman" w:cs="Times New Roman"/>
                <w:sz w:val="24"/>
                <w:szCs w:val="24"/>
              </w:rPr>
              <w:t>n-depth interviews, inductive thematic analysis</w:t>
            </w:r>
          </w:p>
        </w:tc>
      </w:tr>
      <w:tr w:rsidR="2D48515D" w:rsidRPr="00A5571C" w14:paraId="3EAA8B58" w14:textId="77777777" w:rsidTr="00A8585F">
        <w:trPr>
          <w:trHeight w:val="315"/>
        </w:trPr>
        <w:tc>
          <w:tcPr>
            <w:tcW w:w="2122" w:type="dxa"/>
          </w:tcPr>
          <w:p w14:paraId="0A4D4056" w14:textId="6D849A23"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Outcomes</w:t>
            </w:r>
          </w:p>
        </w:tc>
        <w:tc>
          <w:tcPr>
            <w:tcW w:w="2198" w:type="dxa"/>
          </w:tcPr>
          <w:p w14:paraId="6C056E53" w14:textId="43172F7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13.4% had donated blood at least once during previous year with 89.7% not complying with current </w:t>
            </w:r>
            <w:r w:rsidR="002A45B1" w:rsidRPr="00A5571C">
              <w:rPr>
                <w:rFonts w:ascii="Times New Roman" w:eastAsia="Calibri" w:hAnsi="Times New Roman" w:cs="Times New Roman"/>
                <w:sz w:val="24"/>
                <w:szCs w:val="24"/>
              </w:rPr>
              <w:t>12-month</w:t>
            </w:r>
            <w:r w:rsidRPr="00A5571C">
              <w:rPr>
                <w:rFonts w:ascii="Times New Roman" w:eastAsia="Calibri" w:hAnsi="Times New Roman" w:cs="Times New Roman"/>
                <w:sz w:val="24"/>
                <w:szCs w:val="24"/>
              </w:rPr>
              <w:t xml:space="preserve"> deferral. Most (64.5%) supported the suggested new approach and would consider donating if it were introduced.</w:t>
            </w:r>
          </w:p>
        </w:tc>
        <w:tc>
          <w:tcPr>
            <w:tcW w:w="2196" w:type="dxa"/>
          </w:tcPr>
          <w:p w14:paraId="5DD7AF05" w14:textId="77777777" w:rsidR="00AE7AAB" w:rsidRPr="00A5571C" w:rsidRDefault="2D48515D" w:rsidP="002E1154">
            <w:pPr>
              <w:spacing w:before="120" w:after="120"/>
              <w:rPr>
                <w:rFonts w:ascii="Times New Roman" w:eastAsia="Calibri" w:hAnsi="Times New Roman" w:cs="Times New Roman"/>
                <w:sz w:val="24"/>
                <w:szCs w:val="24"/>
              </w:rPr>
            </w:pPr>
            <w:r w:rsidRPr="00A5571C">
              <w:rPr>
                <w:rFonts w:ascii="Times New Roman" w:eastAsia="Calibri" w:hAnsi="Times New Roman" w:cs="Times New Roman"/>
                <w:sz w:val="24"/>
                <w:szCs w:val="24"/>
              </w:rPr>
              <w:t xml:space="preserve">27.5% </w:t>
            </w:r>
            <w:r w:rsidR="00AE7AAB" w:rsidRPr="00A5571C">
              <w:rPr>
                <w:rFonts w:ascii="Times New Roman" w:eastAsia="Calibri" w:hAnsi="Times New Roman" w:cs="Times New Roman"/>
                <w:sz w:val="24"/>
                <w:szCs w:val="24"/>
              </w:rPr>
              <w:t xml:space="preserve">in </w:t>
            </w:r>
            <w:r w:rsidRPr="00A5571C">
              <w:rPr>
                <w:rFonts w:ascii="Times New Roman" w:eastAsia="Calibri" w:hAnsi="Times New Roman" w:cs="Times New Roman"/>
                <w:sz w:val="24"/>
                <w:szCs w:val="24"/>
              </w:rPr>
              <w:t xml:space="preserve">SF and 31.4% in NO had tried to donate after MSM debut. All but one reported having a negative or unknown status HIV test. 54.9% SF and 60% NO disclosed MSM to blood centre. Median </w:t>
            </w:r>
            <w:r w:rsidR="00AE7AAB" w:rsidRPr="00A5571C">
              <w:rPr>
                <w:rFonts w:ascii="Times New Roman" w:eastAsia="Calibri" w:hAnsi="Times New Roman" w:cs="Times New Roman"/>
                <w:sz w:val="24"/>
                <w:szCs w:val="24"/>
              </w:rPr>
              <w:t>number</w:t>
            </w:r>
            <w:r w:rsidRPr="00A5571C">
              <w:rPr>
                <w:rFonts w:ascii="Times New Roman" w:eastAsia="Calibri" w:hAnsi="Times New Roman" w:cs="Times New Roman"/>
                <w:sz w:val="24"/>
                <w:szCs w:val="24"/>
              </w:rPr>
              <w:t xml:space="preserve"> donations </w:t>
            </w:r>
            <w:r w:rsidR="00AE7AAB" w:rsidRPr="00A5571C">
              <w:rPr>
                <w:rFonts w:ascii="Times New Roman" w:eastAsia="Calibri" w:hAnsi="Times New Roman" w:cs="Times New Roman"/>
                <w:sz w:val="24"/>
                <w:szCs w:val="24"/>
              </w:rPr>
              <w:t xml:space="preserve">= </w:t>
            </w:r>
            <w:r w:rsidRPr="00A5571C">
              <w:rPr>
                <w:rFonts w:ascii="Times New Roman" w:eastAsia="Calibri" w:hAnsi="Times New Roman" w:cs="Times New Roman"/>
                <w:sz w:val="24"/>
                <w:szCs w:val="24"/>
              </w:rPr>
              <w:t xml:space="preserve">1. </w:t>
            </w:r>
          </w:p>
          <w:p w14:paraId="0AC80D35" w14:textId="71C1FEE5"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63.1</w:t>
            </w:r>
            <w:r w:rsidR="00AE7AAB"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SF and 58.8% NO somewhat or strongly agreed that they would be willing to be asked detailed donation questions. 83.9% respondents were aware of window period. </w:t>
            </w:r>
            <w:r w:rsidR="00AE7AAB" w:rsidRPr="00A5571C">
              <w:rPr>
                <w:rFonts w:ascii="Times New Roman" w:eastAsia="Calibri" w:hAnsi="Times New Roman" w:cs="Times New Roman"/>
                <w:sz w:val="24"/>
                <w:szCs w:val="24"/>
              </w:rPr>
              <w:t>O</w:t>
            </w:r>
            <w:r w:rsidRPr="00A5571C">
              <w:rPr>
                <w:rFonts w:ascii="Times New Roman" w:eastAsia="Calibri" w:hAnsi="Times New Roman" w:cs="Times New Roman"/>
                <w:sz w:val="24"/>
                <w:szCs w:val="24"/>
              </w:rPr>
              <w:t xml:space="preserve">nly 26.1% knew the correct window period duration. </w:t>
            </w:r>
          </w:p>
        </w:tc>
        <w:tc>
          <w:tcPr>
            <w:tcW w:w="2124" w:type="dxa"/>
          </w:tcPr>
          <w:p w14:paraId="16DC4BB7" w14:textId="4BE3989D"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Nearly all were not willing to abstain from sex for 12 months in order to donate. Felt policy was unfair, too strict, and homophobic. 77.7% said that if policy changed</w:t>
            </w:r>
            <w:r w:rsidR="00AE7AAB" w:rsidRPr="00A5571C">
              <w:rPr>
                <w:rFonts w:ascii="Times New Roman" w:eastAsia="Calibri" w:hAnsi="Times New Roman" w:cs="Times New Roman"/>
                <w:sz w:val="24"/>
                <w:szCs w:val="24"/>
              </w:rPr>
              <w:t>, they</w:t>
            </w:r>
            <w:r w:rsidRPr="00A5571C">
              <w:rPr>
                <w:rFonts w:ascii="Times New Roman" w:eastAsia="Calibri" w:hAnsi="Times New Roman" w:cs="Times New Roman"/>
                <w:sz w:val="24"/>
                <w:szCs w:val="24"/>
              </w:rPr>
              <w:t xml:space="preserve"> would be interested in blood donation. 1 in 10 had never been tested for HIV. 1418 reported last HIV test was negative. 37.7% of these reported taking PrEP at the time of survey. 28.7% reported ever having donated blood. 64.5% expressed interest in donating blood</w:t>
            </w:r>
            <w:r w:rsidR="00AE7AAB"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w:t>
            </w:r>
          </w:p>
        </w:tc>
        <w:tc>
          <w:tcPr>
            <w:tcW w:w="2160" w:type="dxa"/>
          </w:tcPr>
          <w:p w14:paraId="34A3A459" w14:textId="71756F05"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76% donated blood at least once</w:t>
            </w:r>
            <w:r w:rsidR="00AE7AAB" w:rsidRPr="00A5571C">
              <w:rPr>
                <w:rFonts w:ascii="Times New Roman" w:eastAsia="Calibri" w:hAnsi="Times New Roman" w:cs="Times New Roman"/>
                <w:sz w:val="24"/>
                <w:szCs w:val="24"/>
              </w:rPr>
              <w:t>, m</w:t>
            </w:r>
            <w:r w:rsidRPr="00A5571C">
              <w:rPr>
                <w:rFonts w:ascii="Times New Roman" w:eastAsia="Calibri" w:hAnsi="Times New Roman" w:cs="Times New Roman"/>
                <w:sz w:val="24"/>
                <w:szCs w:val="24"/>
              </w:rPr>
              <w:t>ostly for social solidarity. 66% were unaware of higher risk of HIV transmission by MSM or potential to infect 3 recipients. 63% admitted to non-compliance to donation criteria. 40% from post measurement sai</w:t>
            </w:r>
            <w:r w:rsidR="00C6331A" w:rsidRPr="00A5571C">
              <w:rPr>
                <w:rFonts w:ascii="Times New Roman" w:eastAsia="Calibri" w:hAnsi="Times New Roman" w:cs="Times New Roman"/>
                <w:sz w:val="24"/>
                <w:szCs w:val="24"/>
              </w:rPr>
              <w:t xml:space="preserve">d </w:t>
            </w:r>
            <w:r w:rsidRPr="00A5571C">
              <w:rPr>
                <w:rFonts w:ascii="Times New Roman" w:eastAsia="Calibri" w:hAnsi="Times New Roman" w:cs="Times New Roman"/>
                <w:sz w:val="24"/>
                <w:szCs w:val="24"/>
              </w:rPr>
              <w:t xml:space="preserve">information provided caused them to think differently about blood donation. 61% thought that deferral should include individual </w:t>
            </w:r>
            <w:r w:rsidR="00C6331A" w:rsidRPr="00A5571C">
              <w:rPr>
                <w:rFonts w:ascii="Times New Roman" w:eastAsia="Calibri" w:hAnsi="Times New Roman" w:cs="Times New Roman"/>
                <w:sz w:val="24"/>
                <w:szCs w:val="24"/>
              </w:rPr>
              <w:t>risk-based</w:t>
            </w:r>
            <w:r w:rsidRPr="00A5571C">
              <w:rPr>
                <w:rFonts w:ascii="Times New Roman" w:eastAsia="Calibri" w:hAnsi="Times New Roman" w:cs="Times New Roman"/>
                <w:sz w:val="24"/>
                <w:szCs w:val="24"/>
              </w:rPr>
              <w:t xml:space="preserve"> assessments. If temp</w:t>
            </w:r>
            <w:r w:rsidR="00C6331A" w:rsidRPr="00A5571C">
              <w:rPr>
                <w:rFonts w:ascii="Times New Roman" w:eastAsia="Calibri" w:hAnsi="Times New Roman" w:cs="Times New Roman"/>
                <w:sz w:val="24"/>
                <w:szCs w:val="24"/>
              </w:rPr>
              <w:t>orary</w:t>
            </w:r>
            <w:r w:rsidRPr="00A5571C">
              <w:rPr>
                <w:rFonts w:ascii="Times New Roman" w:eastAsia="Calibri" w:hAnsi="Times New Roman" w:cs="Times New Roman"/>
                <w:sz w:val="24"/>
                <w:szCs w:val="24"/>
              </w:rPr>
              <w:t xml:space="preserve"> deferral</w:t>
            </w:r>
            <w:r w:rsidR="00C6331A" w:rsidRPr="00A5571C">
              <w:rPr>
                <w:rFonts w:ascii="Times New Roman" w:eastAsia="Calibri" w:hAnsi="Times New Roman" w:cs="Times New Roman"/>
                <w:sz w:val="24"/>
                <w:szCs w:val="24"/>
              </w:rPr>
              <w:t xml:space="preserve"> is</w:t>
            </w:r>
            <w:r w:rsidRPr="00A5571C">
              <w:rPr>
                <w:rFonts w:ascii="Times New Roman" w:eastAsia="Calibri" w:hAnsi="Times New Roman" w:cs="Times New Roman"/>
                <w:sz w:val="24"/>
                <w:szCs w:val="24"/>
              </w:rPr>
              <w:t xml:space="preserve"> introduced</w:t>
            </w:r>
            <w:r w:rsidR="00C6331A"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66% will comply. 27% will continue to donate</w:t>
            </w:r>
            <w:r w:rsidR="00C6331A"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 </w:t>
            </w:r>
          </w:p>
        </w:tc>
        <w:tc>
          <w:tcPr>
            <w:tcW w:w="2160" w:type="dxa"/>
          </w:tcPr>
          <w:p w14:paraId="22834BAC" w14:textId="70B19770"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Most participants were opposed to any deferral period in relation to MSM-specific sexual activity. A fair and safe policy was one that was the “same for everyone” and included screening for several risk factors during the blood donation process with no categorical exclusion of all sexually active MSM. Participants believed that multiple “gender blind” and HIV testing-related strategies could be integrated into the blood donation process. These preferences for a move away from MSM-specific exclusions aligned with their opinions concerning the possible change to a 3-month MSM deferral, for which participants shared three overarching perspectives: (1) step in the</w:t>
            </w:r>
            <w:r w:rsidR="0095302C" w:rsidRPr="00A5571C">
              <w:rPr>
                <w:rFonts w:ascii="Times New Roman" w:hAnsi="Times New Roman" w:cs="Times New Roman"/>
                <w:sz w:val="24"/>
                <w:szCs w:val="24"/>
              </w:rPr>
              <w:t xml:space="preserve"> </w:t>
            </w:r>
            <w:r w:rsidRPr="00A5571C">
              <w:rPr>
                <w:rFonts w:ascii="Times New Roman" w:eastAsia="Calibri" w:hAnsi="Times New Roman" w:cs="Times New Roman"/>
                <w:sz w:val="24"/>
                <w:szCs w:val="24"/>
              </w:rPr>
              <w:t>right direction; (2) ambivalence and uncertainty; and (3) not an improvement</w:t>
            </w:r>
            <w:r w:rsidR="0095302C" w:rsidRPr="00A5571C">
              <w:rPr>
                <w:rFonts w:ascii="Times New Roman" w:eastAsia="Calibri" w:hAnsi="Times New Roman" w:cs="Times New Roman"/>
                <w:sz w:val="24"/>
                <w:szCs w:val="24"/>
              </w:rPr>
              <w:t>.</w:t>
            </w:r>
          </w:p>
        </w:tc>
      </w:tr>
      <w:tr w:rsidR="2D48515D" w:rsidRPr="00A5571C" w14:paraId="5EF023FD" w14:textId="77777777" w:rsidTr="00A8585F">
        <w:trPr>
          <w:trHeight w:val="315"/>
        </w:trPr>
        <w:tc>
          <w:tcPr>
            <w:tcW w:w="2122" w:type="dxa"/>
          </w:tcPr>
          <w:p w14:paraId="6CEA6992" w14:textId="6338D319"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b/>
                <w:bCs/>
                <w:sz w:val="24"/>
                <w:szCs w:val="24"/>
              </w:rPr>
              <w:t>Key findings</w:t>
            </w:r>
          </w:p>
        </w:tc>
        <w:tc>
          <w:tcPr>
            <w:tcW w:w="2198" w:type="dxa"/>
          </w:tcPr>
          <w:p w14:paraId="3F5D2256" w14:textId="19F0A132" w:rsidR="2D48515D" w:rsidRPr="00A5571C" w:rsidRDefault="0095302C"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O</w:t>
            </w:r>
            <w:r w:rsidR="2D48515D" w:rsidRPr="00A5571C">
              <w:rPr>
                <w:rFonts w:ascii="Times New Roman" w:eastAsia="Calibri" w:hAnsi="Times New Roman" w:cs="Times New Roman"/>
                <w:sz w:val="24"/>
                <w:szCs w:val="24"/>
              </w:rPr>
              <w:t xml:space="preserve">f MSM who blood in the previous year, 85% agreed they would reveal their sexual practices in the donor questionnaire in order to be included in the program, compared with 8.5% under the current </w:t>
            </w:r>
            <w:r w:rsidRPr="00A5571C">
              <w:rPr>
                <w:rFonts w:ascii="Times New Roman" w:eastAsia="Calibri" w:hAnsi="Times New Roman" w:cs="Times New Roman"/>
                <w:sz w:val="24"/>
                <w:szCs w:val="24"/>
              </w:rPr>
              <w:t>12-month</w:t>
            </w:r>
            <w:r w:rsidR="2D48515D" w:rsidRPr="00A5571C">
              <w:rPr>
                <w:rFonts w:ascii="Times New Roman" w:eastAsia="Calibri" w:hAnsi="Times New Roman" w:cs="Times New Roman"/>
                <w:sz w:val="24"/>
                <w:szCs w:val="24"/>
              </w:rPr>
              <w:t xml:space="preserve"> deferral policy.</w:t>
            </w:r>
          </w:p>
        </w:tc>
        <w:tc>
          <w:tcPr>
            <w:tcW w:w="2196" w:type="dxa"/>
          </w:tcPr>
          <w:p w14:paraId="5243E7BD" w14:textId="254703C1"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Nearly 1/3 of MSM presented to donate. General knowledge about HIV window period underappreciated. </w:t>
            </w:r>
          </w:p>
        </w:tc>
        <w:tc>
          <w:tcPr>
            <w:tcW w:w="2124" w:type="dxa"/>
            <w:shd w:val="clear" w:color="auto" w:fill="FFFFFF" w:themeFill="background1"/>
          </w:tcPr>
          <w:p w14:paraId="1209095A" w14:textId="1FCB0A08"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High willingness to donate blood yet few will</w:t>
            </w:r>
            <w:r w:rsidR="0095302C" w:rsidRPr="00A5571C">
              <w:rPr>
                <w:rFonts w:ascii="Times New Roman" w:eastAsia="Calibri" w:hAnsi="Times New Roman" w:cs="Times New Roman"/>
                <w:sz w:val="24"/>
                <w:szCs w:val="24"/>
              </w:rPr>
              <w:t>ing</w:t>
            </w:r>
            <w:r w:rsidRPr="00A5571C">
              <w:rPr>
                <w:rFonts w:ascii="Times New Roman" w:eastAsia="Calibri" w:hAnsi="Times New Roman" w:cs="Times New Roman"/>
                <w:sz w:val="24"/>
                <w:szCs w:val="24"/>
              </w:rPr>
              <w:t xml:space="preserve"> to abstain. Age and openness about sexuality were independently associated with willingness to donate blood. </w:t>
            </w:r>
          </w:p>
        </w:tc>
        <w:tc>
          <w:tcPr>
            <w:tcW w:w="2160" w:type="dxa"/>
          </w:tcPr>
          <w:p w14:paraId="37672EAD" w14:textId="09143238"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 xml:space="preserve">Knowledge about HIV transmission by blood positively correlated with knowledge regarding other routes of HIV transmission, and higher rates of </w:t>
            </w:r>
            <w:r w:rsidR="00B379A2" w:rsidRPr="00A5571C">
              <w:rPr>
                <w:rFonts w:ascii="Times New Roman" w:eastAsia="Calibri" w:hAnsi="Times New Roman" w:cs="Times New Roman"/>
                <w:sz w:val="24"/>
                <w:szCs w:val="24"/>
              </w:rPr>
              <w:t>non-compliance</w:t>
            </w:r>
            <w:r w:rsidRPr="00A5571C">
              <w:rPr>
                <w:rFonts w:ascii="Times New Roman" w:eastAsia="Calibri" w:hAnsi="Times New Roman" w:cs="Times New Roman"/>
                <w:sz w:val="24"/>
                <w:szCs w:val="24"/>
              </w:rPr>
              <w:t>. Activism for LGBT rights associated with better compliance. Higher HIV knowledge associated with higher non</w:t>
            </w:r>
            <w:r w:rsidR="00B379A2" w:rsidRPr="00A5571C">
              <w:rPr>
                <w:rFonts w:ascii="Times New Roman" w:eastAsia="Calibri" w:hAnsi="Times New Roman" w:cs="Times New Roman"/>
                <w:sz w:val="24"/>
                <w:szCs w:val="24"/>
              </w:rPr>
              <w:t>-</w:t>
            </w:r>
            <w:r w:rsidRPr="00A5571C">
              <w:rPr>
                <w:rFonts w:ascii="Times New Roman" w:eastAsia="Calibri" w:hAnsi="Times New Roman" w:cs="Times New Roman"/>
                <w:sz w:val="24"/>
                <w:szCs w:val="24"/>
              </w:rPr>
              <w:t xml:space="preserve">compliance. </w:t>
            </w:r>
          </w:p>
        </w:tc>
        <w:tc>
          <w:tcPr>
            <w:tcW w:w="2160" w:type="dxa"/>
          </w:tcPr>
          <w:p w14:paraId="6A70CFC1" w14:textId="58C22B89" w:rsidR="2D48515D" w:rsidRPr="00A5571C" w:rsidRDefault="2D48515D" w:rsidP="002E1154">
            <w:pPr>
              <w:spacing w:before="120" w:after="120"/>
              <w:rPr>
                <w:rFonts w:ascii="Times New Roman" w:hAnsi="Times New Roman" w:cs="Times New Roman"/>
                <w:sz w:val="24"/>
                <w:szCs w:val="24"/>
              </w:rPr>
            </w:pPr>
            <w:r w:rsidRPr="00A5571C">
              <w:rPr>
                <w:rFonts w:ascii="Times New Roman" w:eastAsia="Calibri" w:hAnsi="Times New Roman" w:cs="Times New Roman"/>
                <w:sz w:val="24"/>
                <w:szCs w:val="24"/>
              </w:rPr>
              <w:t>A predominant assertion was that a change from a 12-month to a 3-month deferral period would not resolve the fundamental issues of fairness and equity affecting blood screening practices for GBM in Canada. Many participants believed that blood donation policy should be based on more up-to-date scientific evidence concerning risk factor assessment and HIV testing.</w:t>
            </w:r>
          </w:p>
        </w:tc>
      </w:tr>
      <w:tr w:rsidR="2D48515D" w:rsidRPr="00A5571C" w14:paraId="09BE65D4" w14:textId="77777777" w:rsidTr="00A8585F">
        <w:trPr>
          <w:trHeight w:val="315"/>
        </w:trPr>
        <w:tc>
          <w:tcPr>
            <w:tcW w:w="2122" w:type="dxa"/>
          </w:tcPr>
          <w:p w14:paraId="14B91EEB" w14:textId="5C87FBB0"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b/>
                <w:bCs/>
                <w:sz w:val="24"/>
                <w:szCs w:val="24"/>
              </w:rPr>
              <w:t>Recommendations</w:t>
            </w:r>
          </w:p>
        </w:tc>
        <w:tc>
          <w:tcPr>
            <w:tcW w:w="2198" w:type="dxa"/>
          </w:tcPr>
          <w:p w14:paraId="42683C87" w14:textId="1BFBC5B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 xml:space="preserve">The suggested Plasma Quarantine Policy may be more acceptable than a </w:t>
            </w:r>
            <w:r w:rsidR="00B379A2" w:rsidRPr="00A5571C">
              <w:rPr>
                <w:rFonts w:ascii="Times New Roman" w:eastAsia="Arial" w:hAnsi="Times New Roman" w:cs="Times New Roman"/>
                <w:sz w:val="24"/>
                <w:szCs w:val="24"/>
              </w:rPr>
              <w:t>12-month</w:t>
            </w:r>
            <w:r w:rsidRPr="00A5571C">
              <w:rPr>
                <w:rFonts w:ascii="Times New Roman" w:eastAsia="Arial" w:hAnsi="Times New Roman" w:cs="Times New Roman"/>
                <w:sz w:val="24"/>
                <w:szCs w:val="24"/>
              </w:rPr>
              <w:t xml:space="preserve"> deferral and increase compliance with blood services policy.</w:t>
            </w:r>
          </w:p>
        </w:tc>
        <w:tc>
          <w:tcPr>
            <w:tcW w:w="2196" w:type="dxa"/>
          </w:tcPr>
          <w:p w14:paraId="352F2146" w14:textId="58833285"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 xml:space="preserve">Additional information on testing window periods may be relevant as part of donor education materials. Similar studies in the people who use injection drugs and heterosexuals at higher risk of HIV may help to understand blood donation history in these groups. </w:t>
            </w:r>
          </w:p>
        </w:tc>
        <w:tc>
          <w:tcPr>
            <w:tcW w:w="2124" w:type="dxa"/>
          </w:tcPr>
          <w:p w14:paraId="51793784" w14:textId="33CBE4BF"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Electronic screening questionnaires may improve compliance because they are viewed as more discreet than in</w:t>
            </w:r>
            <w:r w:rsidR="00A04F1F" w:rsidRPr="00A5571C">
              <w:rPr>
                <w:rFonts w:ascii="Times New Roman" w:eastAsia="Arial" w:hAnsi="Times New Roman" w:cs="Times New Roman"/>
                <w:sz w:val="24"/>
                <w:szCs w:val="24"/>
              </w:rPr>
              <w:t>-</w:t>
            </w:r>
            <w:r w:rsidRPr="00A5571C">
              <w:rPr>
                <w:rFonts w:ascii="Times New Roman" w:eastAsia="Arial" w:hAnsi="Times New Roman" w:cs="Times New Roman"/>
                <w:sz w:val="24"/>
                <w:szCs w:val="24"/>
              </w:rPr>
              <w:t xml:space="preserve">person interviews. </w:t>
            </w:r>
          </w:p>
        </w:tc>
        <w:tc>
          <w:tcPr>
            <w:tcW w:w="2160" w:type="dxa"/>
          </w:tcPr>
          <w:p w14:paraId="51451BA0" w14:textId="7C9AEBE7"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Non</w:t>
            </w:r>
            <w:r w:rsidR="00A04F1F" w:rsidRPr="00A5571C">
              <w:rPr>
                <w:rFonts w:ascii="Times New Roman" w:eastAsia="Arial" w:hAnsi="Times New Roman" w:cs="Times New Roman"/>
                <w:sz w:val="24"/>
                <w:szCs w:val="24"/>
              </w:rPr>
              <w:t>-</w:t>
            </w:r>
            <w:r w:rsidRPr="00A5571C">
              <w:rPr>
                <w:rFonts w:ascii="Times New Roman" w:eastAsia="Arial" w:hAnsi="Times New Roman" w:cs="Times New Roman"/>
                <w:sz w:val="24"/>
                <w:szCs w:val="24"/>
              </w:rPr>
              <w:t xml:space="preserve">compliant donors might understand their risk status. Recommend a temporary deferral policy accompanied by education for potential donors regarding accurate </w:t>
            </w:r>
            <w:r w:rsidR="00A04F1F" w:rsidRPr="00A5571C">
              <w:rPr>
                <w:rFonts w:ascii="Times New Roman" w:eastAsia="Arial" w:hAnsi="Times New Roman" w:cs="Times New Roman"/>
                <w:sz w:val="24"/>
                <w:szCs w:val="24"/>
              </w:rPr>
              <w:t>self-evaluation</w:t>
            </w:r>
            <w:r w:rsidRPr="00A5571C">
              <w:rPr>
                <w:rFonts w:ascii="Times New Roman" w:eastAsia="Arial" w:hAnsi="Times New Roman" w:cs="Times New Roman"/>
                <w:sz w:val="24"/>
                <w:szCs w:val="24"/>
              </w:rPr>
              <w:t xml:space="preserve"> of their risks and appropriate </w:t>
            </w:r>
            <w:r w:rsidR="00A04F1F" w:rsidRPr="00A5571C">
              <w:rPr>
                <w:rFonts w:ascii="Times New Roman" w:eastAsia="Arial" w:hAnsi="Times New Roman" w:cs="Times New Roman"/>
                <w:sz w:val="24"/>
                <w:szCs w:val="24"/>
              </w:rPr>
              <w:t>self-deferral</w:t>
            </w:r>
            <w:r w:rsidRPr="00A5571C">
              <w:rPr>
                <w:rFonts w:ascii="Times New Roman" w:eastAsia="Arial" w:hAnsi="Times New Roman" w:cs="Times New Roman"/>
                <w:sz w:val="24"/>
                <w:szCs w:val="24"/>
              </w:rPr>
              <w:t xml:space="preserve">. </w:t>
            </w:r>
          </w:p>
        </w:tc>
        <w:tc>
          <w:tcPr>
            <w:tcW w:w="2160" w:type="dxa"/>
          </w:tcPr>
          <w:p w14:paraId="437E7C78" w14:textId="155E318C"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GBM are looking for clear scientific rationale to back up policies that are viewed as discriminatory for MSM vs heterosexual donors, and individual rather than group-based deferrals are preferred.</w:t>
            </w:r>
          </w:p>
        </w:tc>
      </w:tr>
      <w:tr w:rsidR="2D48515D" w:rsidRPr="00A5571C" w14:paraId="75E58266" w14:textId="77777777" w:rsidTr="00A8585F">
        <w:trPr>
          <w:trHeight w:val="315"/>
        </w:trPr>
        <w:tc>
          <w:tcPr>
            <w:tcW w:w="2122" w:type="dxa"/>
          </w:tcPr>
          <w:p w14:paraId="165687B5" w14:textId="430E9700" w:rsidR="2D48515D" w:rsidRPr="00A5571C" w:rsidRDefault="007660DB" w:rsidP="002E1154">
            <w:pPr>
              <w:spacing w:before="120" w:after="120"/>
              <w:rPr>
                <w:rFonts w:ascii="Times New Roman" w:hAnsi="Times New Roman" w:cs="Times New Roman"/>
                <w:sz w:val="24"/>
                <w:szCs w:val="24"/>
              </w:rPr>
            </w:pPr>
            <w:r w:rsidRPr="00A5571C">
              <w:rPr>
                <w:rFonts w:ascii="Times New Roman" w:eastAsia="Arial" w:hAnsi="Times New Roman" w:cs="Times New Roman"/>
                <w:b/>
                <w:bCs/>
                <w:sz w:val="24"/>
                <w:szCs w:val="24"/>
              </w:rPr>
              <w:t>Equity</w:t>
            </w:r>
            <w:r w:rsidR="2D48515D" w:rsidRPr="00A5571C">
              <w:rPr>
                <w:rFonts w:ascii="Times New Roman" w:eastAsia="Arial" w:hAnsi="Times New Roman" w:cs="Times New Roman"/>
                <w:b/>
                <w:bCs/>
                <w:sz w:val="24"/>
                <w:szCs w:val="24"/>
              </w:rPr>
              <w:t xml:space="preserve"> considerations</w:t>
            </w:r>
          </w:p>
        </w:tc>
        <w:tc>
          <w:tcPr>
            <w:tcW w:w="2198" w:type="dxa"/>
          </w:tcPr>
          <w:p w14:paraId="10D71829" w14:textId="4789D5FE" w:rsidR="2D48515D" w:rsidRPr="00A5571C" w:rsidRDefault="004B3845"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n/a</w:t>
            </w:r>
          </w:p>
        </w:tc>
        <w:tc>
          <w:tcPr>
            <w:tcW w:w="2196" w:type="dxa"/>
          </w:tcPr>
          <w:p w14:paraId="5ED24A56" w14:textId="4B9F98BC" w:rsidR="2D48515D" w:rsidRPr="00A5571C" w:rsidRDefault="004B3845"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n/a</w:t>
            </w:r>
          </w:p>
        </w:tc>
        <w:tc>
          <w:tcPr>
            <w:tcW w:w="2124" w:type="dxa"/>
          </w:tcPr>
          <w:p w14:paraId="653FD91C" w14:textId="50872EB5" w:rsidR="2D48515D" w:rsidRPr="00A5571C" w:rsidRDefault="004B3845"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n/a</w:t>
            </w:r>
          </w:p>
        </w:tc>
        <w:tc>
          <w:tcPr>
            <w:tcW w:w="2160" w:type="dxa"/>
          </w:tcPr>
          <w:p w14:paraId="392D358C" w14:textId="4CF974CF" w:rsidR="2D48515D" w:rsidRPr="00A5571C" w:rsidRDefault="004B3845" w:rsidP="002E1154">
            <w:pPr>
              <w:spacing w:before="120" w:after="120"/>
              <w:rPr>
                <w:rFonts w:ascii="Times New Roman" w:hAnsi="Times New Roman" w:cs="Times New Roman"/>
                <w:sz w:val="24"/>
                <w:szCs w:val="24"/>
              </w:rPr>
            </w:pPr>
            <w:r w:rsidRPr="00A5571C">
              <w:rPr>
                <w:rFonts w:ascii="Times New Roman" w:hAnsi="Times New Roman" w:cs="Times New Roman"/>
                <w:sz w:val="24"/>
                <w:szCs w:val="24"/>
              </w:rPr>
              <w:t>n/a</w:t>
            </w:r>
          </w:p>
        </w:tc>
        <w:tc>
          <w:tcPr>
            <w:tcW w:w="2160" w:type="dxa"/>
          </w:tcPr>
          <w:p w14:paraId="734DC204" w14:textId="51E56618" w:rsidR="2D48515D" w:rsidRPr="00A5571C" w:rsidRDefault="2D48515D" w:rsidP="002E1154">
            <w:pPr>
              <w:spacing w:before="120" w:after="120"/>
              <w:rPr>
                <w:rFonts w:ascii="Times New Roman" w:hAnsi="Times New Roman" w:cs="Times New Roman"/>
                <w:sz w:val="24"/>
                <w:szCs w:val="24"/>
              </w:rPr>
            </w:pPr>
            <w:r w:rsidRPr="00A5571C">
              <w:rPr>
                <w:rFonts w:ascii="Times New Roman" w:eastAsia="Arial" w:hAnsi="Times New Roman" w:cs="Times New Roman"/>
                <w:sz w:val="24"/>
                <w:szCs w:val="24"/>
              </w:rPr>
              <w:t>Calls for more intersectional research and collaboration. Sample is 33% non-white but race</w:t>
            </w:r>
            <w:r w:rsidR="004B3845" w:rsidRPr="00A5571C">
              <w:rPr>
                <w:rFonts w:ascii="Times New Roman" w:eastAsia="Arial" w:hAnsi="Times New Roman" w:cs="Times New Roman"/>
                <w:sz w:val="24"/>
                <w:szCs w:val="24"/>
              </w:rPr>
              <w:t xml:space="preserve"> is</w:t>
            </w:r>
            <w:r w:rsidRPr="00A5571C">
              <w:rPr>
                <w:rFonts w:ascii="Times New Roman" w:eastAsia="Arial" w:hAnsi="Times New Roman" w:cs="Times New Roman"/>
                <w:sz w:val="24"/>
                <w:szCs w:val="24"/>
              </w:rPr>
              <w:t xml:space="preserve"> not commented on</w:t>
            </w:r>
            <w:r w:rsidR="004B3845" w:rsidRPr="00A5571C">
              <w:rPr>
                <w:rFonts w:ascii="Times New Roman" w:eastAsia="Arial" w:hAnsi="Times New Roman" w:cs="Times New Roman"/>
                <w:sz w:val="24"/>
                <w:szCs w:val="24"/>
              </w:rPr>
              <w:t>,</w:t>
            </w:r>
            <w:r w:rsidRPr="00A5571C">
              <w:rPr>
                <w:rFonts w:ascii="Times New Roman" w:eastAsia="Arial" w:hAnsi="Times New Roman" w:cs="Times New Roman"/>
                <w:sz w:val="24"/>
                <w:szCs w:val="24"/>
              </w:rPr>
              <w:t xml:space="preserve"> except for in calls for future research.</w:t>
            </w:r>
          </w:p>
        </w:tc>
      </w:tr>
    </w:tbl>
    <w:p w14:paraId="23736204" w14:textId="09CE7160" w:rsidR="2D48515D" w:rsidRPr="00A5571C" w:rsidRDefault="2D48515D" w:rsidP="002E1154">
      <w:pPr>
        <w:spacing w:before="120" w:after="120" w:line="240" w:lineRule="auto"/>
        <w:rPr>
          <w:rFonts w:ascii="Times New Roman" w:hAnsi="Times New Roman" w:cs="Times New Roman"/>
          <w:sz w:val="24"/>
          <w:szCs w:val="24"/>
        </w:rPr>
      </w:pPr>
    </w:p>
    <w:p w14:paraId="27433587" w14:textId="77777777" w:rsidR="00AB78AF" w:rsidRPr="00A5571C" w:rsidRDefault="00AB78AF" w:rsidP="002E1154">
      <w:pPr>
        <w:spacing w:before="120" w:after="120" w:line="240" w:lineRule="auto"/>
        <w:rPr>
          <w:rFonts w:ascii="Times New Roman" w:hAnsi="Times New Roman" w:cs="Times New Roman"/>
          <w:sz w:val="24"/>
          <w:szCs w:val="24"/>
        </w:rPr>
      </w:pPr>
    </w:p>
    <w:p w14:paraId="5BC2F444" w14:textId="77777777" w:rsidR="00AB78AF" w:rsidRPr="00A5571C" w:rsidRDefault="00AB78AF" w:rsidP="002E1154">
      <w:pPr>
        <w:spacing w:before="120" w:after="120" w:line="240" w:lineRule="auto"/>
        <w:rPr>
          <w:rFonts w:ascii="Times New Roman" w:hAnsi="Times New Roman" w:cs="Times New Roman"/>
          <w:sz w:val="24"/>
          <w:szCs w:val="24"/>
        </w:rPr>
      </w:pPr>
    </w:p>
    <w:p w14:paraId="638E038A" w14:textId="77777777" w:rsidR="00AB78AF" w:rsidRPr="00A5571C" w:rsidRDefault="00AB78AF" w:rsidP="002E1154">
      <w:pPr>
        <w:spacing w:before="120" w:after="120" w:line="240" w:lineRule="auto"/>
        <w:rPr>
          <w:rFonts w:ascii="Times New Roman" w:hAnsi="Times New Roman" w:cs="Times New Roman"/>
          <w:sz w:val="24"/>
          <w:szCs w:val="24"/>
        </w:rPr>
      </w:pPr>
    </w:p>
    <w:sectPr w:rsidR="00AB78AF" w:rsidRPr="00A5571C" w:rsidSect="0037026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E09FC"/>
    <w:multiLevelType w:val="hybridMultilevel"/>
    <w:tmpl w:val="9160929A"/>
    <w:lvl w:ilvl="0" w:tplc="927416FE">
      <w:start w:val="1"/>
      <w:numFmt w:val="decimal"/>
      <w:lvlText w:val="%1."/>
      <w:lvlJc w:val="left"/>
      <w:pPr>
        <w:ind w:left="720" w:hanging="360"/>
      </w:pPr>
    </w:lvl>
    <w:lvl w:ilvl="1" w:tplc="7CD43C58">
      <w:start w:val="1"/>
      <w:numFmt w:val="lowerLetter"/>
      <w:lvlText w:val="%2."/>
      <w:lvlJc w:val="left"/>
      <w:pPr>
        <w:ind w:left="1440" w:hanging="360"/>
      </w:pPr>
    </w:lvl>
    <w:lvl w:ilvl="2" w:tplc="883E2950">
      <w:start w:val="1"/>
      <w:numFmt w:val="lowerRoman"/>
      <w:lvlText w:val="%3."/>
      <w:lvlJc w:val="right"/>
      <w:pPr>
        <w:ind w:left="2160" w:hanging="180"/>
      </w:pPr>
    </w:lvl>
    <w:lvl w:ilvl="3" w:tplc="5F745FBE">
      <w:start w:val="1"/>
      <w:numFmt w:val="decimal"/>
      <w:lvlText w:val="%4."/>
      <w:lvlJc w:val="left"/>
      <w:pPr>
        <w:ind w:left="2880" w:hanging="360"/>
      </w:pPr>
    </w:lvl>
    <w:lvl w:ilvl="4" w:tplc="61463598">
      <w:start w:val="1"/>
      <w:numFmt w:val="lowerLetter"/>
      <w:lvlText w:val="%5."/>
      <w:lvlJc w:val="left"/>
      <w:pPr>
        <w:ind w:left="3600" w:hanging="360"/>
      </w:pPr>
    </w:lvl>
    <w:lvl w:ilvl="5" w:tplc="724A186C">
      <w:start w:val="1"/>
      <w:numFmt w:val="lowerRoman"/>
      <w:lvlText w:val="%6."/>
      <w:lvlJc w:val="right"/>
      <w:pPr>
        <w:ind w:left="4320" w:hanging="180"/>
      </w:pPr>
    </w:lvl>
    <w:lvl w:ilvl="6" w:tplc="5E8C9C90">
      <w:start w:val="1"/>
      <w:numFmt w:val="decimal"/>
      <w:lvlText w:val="%7."/>
      <w:lvlJc w:val="left"/>
      <w:pPr>
        <w:ind w:left="5040" w:hanging="360"/>
      </w:pPr>
    </w:lvl>
    <w:lvl w:ilvl="7" w:tplc="A95EE6E4">
      <w:start w:val="1"/>
      <w:numFmt w:val="lowerLetter"/>
      <w:lvlText w:val="%8."/>
      <w:lvlJc w:val="left"/>
      <w:pPr>
        <w:ind w:left="5760" w:hanging="360"/>
      </w:pPr>
    </w:lvl>
    <w:lvl w:ilvl="8" w:tplc="7278DC82">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98C63C"/>
    <w:rsid w:val="000301BF"/>
    <w:rsid w:val="000825DF"/>
    <w:rsid w:val="000D2580"/>
    <w:rsid w:val="000D3CA0"/>
    <w:rsid w:val="001070BC"/>
    <w:rsid w:val="00133054"/>
    <w:rsid w:val="001440FB"/>
    <w:rsid w:val="00151C67"/>
    <w:rsid w:val="001942C7"/>
    <w:rsid w:val="001B2DFF"/>
    <w:rsid w:val="001C76EC"/>
    <w:rsid w:val="001E2335"/>
    <w:rsid w:val="001E2AA9"/>
    <w:rsid w:val="001F081F"/>
    <w:rsid w:val="00236B21"/>
    <w:rsid w:val="00245155"/>
    <w:rsid w:val="0025347F"/>
    <w:rsid w:val="00285700"/>
    <w:rsid w:val="002A390F"/>
    <w:rsid w:val="002A45B1"/>
    <w:rsid w:val="002E1154"/>
    <w:rsid w:val="00370261"/>
    <w:rsid w:val="003A6BF6"/>
    <w:rsid w:val="003C5C73"/>
    <w:rsid w:val="00447C13"/>
    <w:rsid w:val="004B3845"/>
    <w:rsid w:val="004B7878"/>
    <w:rsid w:val="004D5BD9"/>
    <w:rsid w:val="004D75EC"/>
    <w:rsid w:val="005018CE"/>
    <w:rsid w:val="005207E5"/>
    <w:rsid w:val="00596AB1"/>
    <w:rsid w:val="00606582"/>
    <w:rsid w:val="00624B78"/>
    <w:rsid w:val="00643611"/>
    <w:rsid w:val="006950AF"/>
    <w:rsid w:val="006A22F6"/>
    <w:rsid w:val="006A3E46"/>
    <w:rsid w:val="006A4728"/>
    <w:rsid w:val="006B70EE"/>
    <w:rsid w:val="006C56E4"/>
    <w:rsid w:val="006D5821"/>
    <w:rsid w:val="0072161D"/>
    <w:rsid w:val="007660DB"/>
    <w:rsid w:val="00790CE3"/>
    <w:rsid w:val="0079420C"/>
    <w:rsid w:val="007B1F4C"/>
    <w:rsid w:val="007D3F62"/>
    <w:rsid w:val="007F4D53"/>
    <w:rsid w:val="00800F57"/>
    <w:rsid w:val="00812433"/>
    <w:rsid w:val="00827BAD"/>
    <w:rsid w:val="00884C93"/>
    <w:rsid w:val="00893642"/>
    <w:rsid w:val="008D27EF"/>
    <w:rsid w:val="008E0988"/>
    <w:rsid w:val="008F7B46"/>
    <w:rsid w:val="0091615A"/>
    <w:rsid w:val="0095302C"/>
    <w:rsid w:val="00A04F1F"/>
    <w:rsid w:val="00A14A0E"/>
    <w:rsid w:val="00A4352B"/>
    <w:rsid w:val="00A5571C"/>
    <w:rsid w:val="00A8585F"/>
    <w:rsid w:val="00A924A9"/>
    <w:rsid w:val="00AB78AF"/>
    <w:rsid w:val="00AC52DD"/>
    <w:rsid w:val="00AD7840"/>
    <w:rsid w:val="00AE7AAB"/>
    <w:rsid w:val="00B379A2"/>
    <w:rsid w:val="00B84EFF"/>
    <w:rsid w:val="00B91595"/>
    <w:rsid w:val="00BE3A36"/>
    <w:rsid w:val="00BF2B3E"/>
    <w:rsid w:val="00C266E8"/>
    <w:rsid w:val="00C40F11"/>
    <w:rsid w:val="00C43225"/>
    <w:rsid w:val="00C6331A"/>
    <w:rsid w:val="00C710A2"/>
    <w:rsid w:val="00CA592D"/>
    <w:rsid w:val="00CA6863"/>
    <w:rsid w:val="00CB2893"/>
    <w:rsid w:val="00CC1D1C"/>
    <w:rsid w:val="00D511E3"/>
    <w:rsid w:val="00D8312D"/>
    <w:rsid w:val="00DA0874"/>
    <w:rsid w:val="00DB3F32"/>
    <w:rsid w:val="00DC6501"/>
    <w:rsid w:val="00E17FA7"/>
    <w:rsid w:val="00E31768"/>
    <w:rsid w:val="00E714EC"/>
    <w:rsid w:val="00E74994"/>
    <w:rsid w:val="00E84181"/>
    <w:rsid w:val="00E974A8"/>
    <w:rsid w:val="00F6010B"/>
    <w:rsid w:val="00F62F3D"/>
    <w:rsid w:val="00F70627"/>
    <w:rsid w:val="00F94793"/>
    <w:rsid w:val="00FA5C7D"/>
    <w:rsid w:val="00FA75D6"/>
    <w:rsid w:val="00FB49C2"/>
    <w:rsid w:val="00FD32CC"/>
    <w:rsid w:val="0288135F"/>
    <w:rsid w:val="03B102F7"/>
    <w:rsid w:val="04A29B5B"/>
    <w:rsid w:val="05558A2C"/>
    <w:rsid w:val="08876D8D"/>
    <w:rsid w:val="08CD4B08"/>
    <w:rsid w:val="09B8CBEC"/>
    <w:rsid w:val="0B816858"/>
    <w:rsid w:val="0BC40262"/>
    <w:rsid w:val="0C0F1F74"/>
    <w:rsid w:val="0C183AEF"/>
    <w:rsid w:val="0D5BE14C"/>
    <w:rsid w:val="0D5FD2C3"/>
    <w:rsid w:val="0E35449E"/>
    <w:rsid w:val="11DB01AB"/>
    <w:rsid w:val="11EB8A70"/>
    <w:rsid w:val="126C0554"/>
    <w:rsid w:val="16D2707D"/>
    <w:rsid w:val="1702C392"/>
    <w:rsid w:val="1845950E"/>
    <w:rsid w:val="1A3A6454"/>
    <w:rsid w:val="1A879D6F"/>
    <w:rsid w:val="1D8AF189"/>
    <w:rsid w:val="1FA36E86"/>
    <w:rsid w:val="1FB59DAE"/>
    <w:rsid w:val="1FC84A41"/>
    <w:rsid w:val="2009A096"/>
    <w:rsid w:val="212D27CD"/>
    <w:rsid w:val="22A58DC3"/>
    <w:rsid w:val="2371CC98"/>
    <w:rsid w:val="245332E5"/>
    <w:rsid w:val="2455BFF5"/>
    <w:rsid w:val="25F4BF88"/>
    <w:rsid w:val="28100622"/>
    <w:rsid w:val="2BAFBD92"/>
    <w:rsid w:val="2D48515D"/>
    <w:rsid w:val="2D628071"/>
    <w:rsid w:val="2FC4BF38"/>
    <w:rsid w:val="31BF803D"/>
    <w:rsid w:val="3233625A"/>
    <w:rsid w:val="34BCCE14"/>
    <w:rsid w:val="356817B0"/>
    <w:rsid w:val="35C5C7ED"/>
    <w:rsid w:val="36C0F1CF"/>
    <w:rsid w:val="374C6168"/>
    <w:rsid w:val="387850D4"/>
    <w:rsid w:val="38B596E8"/>
    <w:rsid w:val="3A403A2B"/>
    <w:rsid w:val="3AA0B4BB"/>
    <w:rsid w:val="3AC6622C"/>
    <w:rsid w:val="3C0E35D4"/>
    <w:rsid w:val="3CA5CEF2"/>
    <w:rsid w:val="3CD05AEB"/>
    <w:rsid w:val="40A19610"/>
    <w:rsid w:val="40AB8A38"/>
    <w:rsid w:val="41197D19"/>
    <w:rsid w:val="4136CBAC"/>
    <w:rsid w:val="41A33EA2"/>
    <w:rsid w:val="41FDE2AD"/>
    <w:rsid w:val="43CDC4B5"/>
    <w:rsid w:val="45756B84"/>
    <w:rsid w:val="475A0254"/>
    <w:rsid w:val="488A982B"/>
    <w:rsid w:val="49A49998"/>
    <w:rsid w:val="4B1753D3"/>
    <w:rsid w:val="4B7C3AF6"/>
    <w:rsid w:val="4BF9864F"/>
    <w:rsid w:val="4E2176E3"/>
    <w:rsid w:val="4E3DF9AB"/>
    <w:rsid w:val="4FAF270F"/>
    <w:rsid w:val="4FFB8104"/>
    <w:rsid w:val="501D920B"/>
    <w:rsid w:val="50321FBC"/>
    <w:rsid w:val="509AF17D"/>
    <w:rsid w:val="52656BE9"/>
    <w:rsid w:val="5294D588"/>
    <w:rsid w:val="5358BEA2"/>
    <w:rsid w:val="55CC6712"/>
    <w:rsid w:val="5AA549B0"/>
    <w:rsid w:val="5AB445CD"/>
    <w:rsid w:val="5B909458"/>
    <w:rsid w:val="5C9181B2"/>
    <w:rsid w:val="5D79BF4D"/>
    <w:rsid w:val="6205AECE"/>
    <w:rsid w:val="62092C2E"/>
    <w:rsid w:val="6368A4AD"/>
    <w:rsid w:val="6398C63C"/>
    <w:rsid w:val="647B521C"/>
    <w:rsid w:val="64DAE3E3"/>
    <w:rsid w:val="65757D46"/>
    <w:rsid w:val="66D8A0EC"/>
    <w:rsid w:val="6746F131"/>
    <w:rsid w:val="67646992"/>
    <w:rsid w:val="68BC71F4"/>
    <w:rsid w:val="6C3A05C4"/>
    <w:rsid w:val="6C510312"/>
    <w:rsid w:val="6CA36E90"/>
    <w:rsid w:val="6E1C503F"/>
    <w:rsid w:val="6E4E17F0"/>
    <w:rsid w:val="6EF7EC3C"/>
    <w:rsid w:val="6F33A0FE"/>
    <w:rsid w:val="6FC54695"/>
    <w:rsid w:val="704E7B5C"/>
    <w:rsid w:val="70C1E880"/>
    <w:rsid w:val="7381B2BD"/>
    <w:rsid w:val="746425A2"/>
    <w:rsid w:val="746E6026"/>
    <w:rsid w:val="75322DD1"/>
    <w:rsid w:val="7544ED8E"/>
    <w:rsid w:val="767B5B72"/>
    <w:rsid w:val="7797B1C8"/>
    <w:rsid w:val="79304F68"/>
    <w:rsid w:val="79805F56"/>
    <w:rsid w:val="79BF829A"/>
    <w:rsid w:val="7E70386E"/>
    <w:rsid w:val="7EB20526"/>
    <w:rsid w:val="7FC37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8C63C"/>
  <w15:chartTrackingRefBased/>
  <w15:docId w15:val="{D9A15E05-A0FE-49FD-8365-5178270E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5018">
      <w:bodyDiv w:val="1"/>
      <w:marLeft w:val="0"/>
      <w:marRight w:val="0"/>
      <w:marTop w:val="0"/>
      <w:marBottom w:val="0"/>
      <w:divBdr>
        <w:top w:val="none" w:sz="0" w:space="0" w:color="auto"/>
        <w:left w:val="none" w:sz="0" w:space="0" w:color="auto"/>
        <w:bottom w:val="none" w:sz="0" w:space="0" w:color="auto"/>
        <w:right w:val="none" w:sz="0" w:space="0" w:color="auto"/>
      </w:divBdr>
      <w:divsChild>
        <w:div w:id="907037661">
          <w:marLeft w:val="0"/>
          <w:marRight w:val="0"/>
          <w:marTop w:val="0"/>
          <w:marBottom w:val="0"/>
          <w:divBdr>
            <w:top w:val="none" w:sz="0" w:space="0" w:color="auto"/>
            <w:left w:val="none" w:sz="0" w:space="0" w:color="auto"/>
            <w:bottom w:val="none" w:sz="0" w:space="0" w:color="auto"/>
            <w:right w:val="none" w:sz="0" w:space="0" w:color="auto"/>
          </w:divBdr>
          <w:divsChild>
            <w:div w:id="1314531212">
              <w:marLeft w:val="0"/>
              <w:marRight w:val="0"/>
              <w:marTop w:val="0"/>
              <w:marBottom w:val="0"/>
              <w:divBdr>
                <w:top w:val="none" w:sz="0" w:space="0" w:color="auto"/>
                <w:left w:val="none" w:sz="0" w:space="0" w:color="auto"/>
                <w:bottom w:val="none" w:sz="0" w:space="0" w:color="auto"/>
                <w:right w:val="none" w:sz="0" w:space="0" w:color="auto"/>
              </w:divBdr>
              <w:divsChild>
                <w:div w:id="200423923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66417260">
      <w:bodyDiv w:val="1"/>
      <w:marLeft w:val="0"/>
      <w:marRight w:val="0"/>
      <w:marTop w:val="0"/>
      <w:marBottom w:val="0"/>
      <w:divBdr>
        <w:top w:val="none" w:sz="0" w:space="0" w:color="auto"/>
        <w:left w:val="none" w:sz="0" w:space="0" w:color="auto"/>
        <w:bottom w:val="none" w:sz="0" w:space="0" w:color="auto"/>
        <w:right w:val="none" w:sz="0" w:space="0" w:color="auto"/>
      </w:divBdr>
      <w:divsChild>
        <w:div w:id="1022628532">
          <w:marLeft w:val="0"/>
          <w:marRight w:val="0"/>
          <w:marTop w:val="0"/>
          <w:marBottom w:val="0"/>
          <w:divBdr>
            <w:top w:val="none" w:sz="0" w:space="0" w:color="auto"/>
            <w:left w:val="none" w:sz="0" w:space="0" w:color="auto"/>
            <w:bottom w:val="none" w:sz="0" w:space="0" w:color="auto"/>
            <w:right w:val="none" w:sz="0" w:space="0" w:color="auto"/>
          </w:divBdr>
          <w:divsChild>
            <w:div w:id="1668747767">
              <w:marLeft w:val="0"/>
              <w:marRight w:val="0"/>
              <w:marTop w:val="0"/>
              <w:marBottom w:val="0"/>
              <w:divBdr>
                <w:top w:val="none" w:sz="0" w:space="0" w:color="auto"/>
                <w:left w:val="none" w:sz="0" w:space="0" w:color="auto"/>
                <w:bottom w:val="none" w:sz="0" w:space="0" w:color="auto"/>
                <w:right w:val="none" w:sz="0" w:space="0" w:color="auto"/>
              </w:divBdr>
              <w:divsChild>
                <w:div w:id="19008948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34988776">
      <w:bodyDiv w:val="1"/>
      <w:marLeft w:val="0"/>
      <w:marRight w:val="0"/>
      <w:marTop w:val="0"/>
      <w:marBottom w:val="0"/>
      <w:divBdr>
        <w:top w:val="none" w:sz="0" w:space="0" w:color="auto"/>
        <w:left w:val="none" w:sz="0" w:space="0" w:color="auto"/>
        <w:bottom w:val="none" w:sz="0" w:space="0" w:color="auto"/>
        <w:right w:val="none" w:sz="0" w:space="0" w:color="auto"/>
      </w:divBdr>
      <w:divsChild>
        <w:div w:id="505829386">
          <w:marLeft w:val="0"/>
          <w:marRight w:val="0"/>
          <w:marTop w:val="0"/>
          <w:marBottom w:val="0"/>
          <w:divBdr>
            <w:top w:val="none" w:sz="0" w:space="0" w:color="auto"/>
            <w:left w:val="none" w:sz="0" w:space="0" w:color="auto"/>
            <w:bottom w:val="none" w:sz="0" w:space="0" w:color="auto"/>
            <w:right w:val="none" w:sz="0" w:space="0" w:color="auto"/>
          </w:divBdr>
          <w:divsChild>
            <w:div w:id="1270626382">
              <w:marLeft w:val="0"/>
              <w:marRight w:val="0"/>
              <w:marTop w:val="0"/>
              <w:marBottom w:val="0"/>
              <w:divBdr>
                <w:top w:val="none" w:sz="0" w:space="0" w:color="auto"/>
                <w:left w:val="none" w:sz="0" w:space="0" w:color="auto"/>
                <w:bottom w:val="none" w:sz="0" w:space="0" w:color="auto"/>
                <w:right w:val="none" w:sz="0" w:space="0" w:color="auto"/>
              </w:divBdr>
              <w:divsChild>
                <w:div w:id="17734279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77801351">
      <w:bodyDiv w:val="1"/>
      <w:marLeft w:val="0"/>
      <w:marRight w:val="0"/>
      <w:marTop w:val="0"/>
      <w:marBottom w:val="0"/>
      <w:divBdr>
        <w:top w:val="none" w:sz="0" w:space="0" w:color="auto"/>
        <w:left w:val="none" w:sz="0" w:space="0" w:color="auto"/>
        <w:bottom w:val="none" w:sz="0" w:space="0" w:color="auto"/>
        <w:right w:val="none" w:sz="0" w:space="0" w:color="auto"/>
      </w:divBdr>
      <w:divsChild>
        <w:div w:id="856887228">
          <w:marLeft w:val="0"/>
          <w:marRight w:val="0"/>
          <w:marTop w:val="0"/>
          <w:marBottom w:val="0"/>
          <w:divBdr>
            <w:top w:val="none" w:sz="0" w:space="0" w:color="auto"/>
            <w:left w:val="none" w:sz="0" w:space="0" w:color="auto"/>
            <w:bottom w:val="none" w:sz="0" w:space="0" w:color="auto"/>
            <w:right w:val="none" w:sz="0" w:space="0" w:color="auto"/>
          </w:divBdr>
          <w:divsChild>
            <w:div w:id="541359975">
              <w:marLeft w:val="0"/>
              <w:marRight w:val="0"/>
              <w:marTop w:val="0"/>
              <w:marBottom w:val="0"/>
              <w:divBdr>
                <w:top w:val="none" w:sz="0" w:space="0" w:color="auto"/>
                <w:left w:val="none" w:sz="0" w:space="0" w:color="auto"/>
                <w:bottom w:val="none" w:sz="0" w:space="0" w:color="auto"/>
                <w:right w:val="none" w:sz="0" w:space="0" w:color="auto"/>
              </w:divBdr>
              <w:divsChild>
                <w:div w:id="240614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62813274">
      <w:bodyDiv w:val="1"/>
      <w:marLeft w:val="0"/>
      <w:marRight w:val="0"/>
      <w:marTop w:val="0"/>
      <w:marBottom w:val="0"/>
      <w:divBdr>
        <w:top w:val="none" w:sz="0" w:space="0" w:color="auto"/>
        <w:left w:val="none" w:sz="0" w:space="0" w:color="auto"/>
        <w:bottom w:val="none" w:sz="0" w:space="0" w:color="auto"/>
        <w:right w:val="none" w:sz="0" w:space="0" w:color="auto"/>
      </w:divBdr>
      <w:divsChild>
        <w:div w:id="959800619">
          <w:marLeft w:val="0"/>
          <w:marRight w:val="0"/>
          <w:marTop w:val="0"/>
          <w:marBottom w:val="0"/>
          <w:divBdr>
            <w:top w:val="none" w:sz="0" w:space="0" w:color="auto"/>
            <w:left w:val="none" w:sz="0" w:space="0" w:color="auto"/>
            <w:bottom w:val="none" w:sz="0" w:space="0" w:color="auto"/>
            <w:right w:val="none" w:sz="0" w:space="0" w:color="auto"/>
          </w:divBdr>
          <w:divsChild>
            <w:div w:id="1041589730">
              <w:marLeft w:val="0"/>
              <w:marRight w:val="0"/>
              <w:marTop w:val="0"/>
              <w:marBottom w:val="0"/>
              <w:divBdr>
                <w:top w:val="none" w:sz="0" w:space="0" w:color="auto"/>
                <w:left w:val="none" w:sz="0" w:space="0" w:color="auto"/>
                <w:bottom w:val="none" w:sz="0" w:space="0" w:color="auto"/>
                <w:right w:val="none" w:sz="0" w:space="0" w:color="auto"/>
              </w:divBdr>
              <w:divsChild>
                <w:div w:id="27225447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42053438">
      <w:bodyDiv w:val="1"/>
      <w:marLeft w:val="0"/>
      <w:marRight w:val="0"/>
      <w:marTop w:val="0"/>
      <w:marBottom w:val="0"/>
      <w:divBdr>
        <w:top w:val="none" w:sz="0" w:space="0" w:color="auto"/>
        <w:left w:val="none" w:sz="0" w:space="0" w:color="auto"/>
        <w:bottom w:val="none" w:sz="0" w:space="0" w:color="auto"/>
        <w:right w:val="none" w:sz="0" w:space="0" w:color="auto"/>
      </w:divBdr>
      <w:divsChild>
        <w:div w:id="958608990">
          <w:marLeft w:val="0"/>
          <w:marRight w:val="0"/>
          <w:marTop w:val="0"/>
          <w:marBottom w:val="0"/>
          <w:divBdr>
            <w:top w:val="none" w:sz="0" w:space="0" w:color="auto"/>
            <w:left w:val="none" w:sz="0" w:space="0" w:color="auto"/>
            <w:bottom w:val="none" w:sz="0" w:space="0" w:color="auto"/>
            <w:right w:val="none" w:sz="0" w:space="0" w:color="auto"/>
          </w:divBdr>
          <w:divsChild>
            <w:div w:id="1692342031">
              <w:marLeft w:val="0"/>
              <w:marRight w:val="0"/>
              <w:marTop w:val="0"/>
              <w:marBottom w:val="0"/>
              <w:divBdr>
                <w:top w:val="none" w:sz="0" w:space="0" w:color="auto"/>
                <w:left w:val="none" w:sz="0" w:space="0" w:color="auto"/>
                <w:bottom w:val="none" w:sz="0" w:space="0" w:color="auto"/>
                <w:right w:val="none" w:sz="0" w:space="0" w:color="auto"/>
              </w:divBdr>
              <w:divsChild>
                <w:div w:id="144920372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68531551">
      <w:bodyDiv w:val="1"/>
      <w:marLeft w:val="0"/>
      <w:marRight w:val="0"/>
      <w:marTop w:val="0"/>
      <w:marBottom w:val="0"/>
      <w:divBdr>
        <w:top w:val="none" w:sz="0" w:space="0" w:color="auto"/>
        <w:left w:val="none" w:sz="0" w:space="0" w:color="auto"/>
        <w:bottom w:val="none" w:sz="0" w:space="0" w:color="auto"/>
        <w:right w:val="none" w:sz="0" w:space="0" w:color="auto"/>
      </w:divBdr>
      <w:divsChild>
        <w:div w:id="593128377">
          <w:marLeft w:val="0"/>
          <w:marRight w:val="0"/>
          <w:marTop w:val="0"/>
          <w:marBottom w:val="0"/>
          <w:divBdr>
            <w:top w:val="none" w:sz="0" w:space="0" w:color="auto"/>
            <w:left w:val="none" w:sz="0" w:space="0" w:color="auto"/>
            <w:bottom w:val="none" w:sz="0" w:space="0" w:color="auto"/>
            <w:right w:val="none" w:sz="0" w:space="0" w:color="auto"/>
          </w:divBdr>
          <w:divsChild>
            <w:div w:id="1662663158">
              <w:marLeft w:val="0"/>
              <w:marRight w:val="0"/>
              <w:marTop w:val="0"/>
              <w:marBottom w:val="0"/>
              <w:divBdr>
                <w:top w:val="none" w:sz="0" w:space="0" w:color="auto"/>
                <w:left w:val="none" w:sz="0" w:space="0" w:color="auto"/>
                <w:bottom w:val="none" w:sz="0" w:space="0" w:color="auto"/>
                <w:right w:val="none" w:sz="0" w:space="0" w:color="auto"/>
              </w:divBdr>
              <w:divsChild>
                <w:div w:id="173188615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85706082">
      <w:bodyDiv w:val="1"/>
      <w:marLeft w:val="0"/>
      <w:marRight w:val="0"/>
      <w:marTop w:val="0"/>
      <w:marBottom w:val="0"/>
      <w:divBdr>
        <w:top w:val="none" w:sz="0" w:space="0" w:color="auto"/>
        <w:left w:val="none" w:sz="0" w:space="0" w:color="auto"/>
        <w:bottom w:val="none" w:sz="0" w:space="0" w:color="auto"/>
        <w:right w:val="none" w:sz="0" w:space="0" w:color="auto"/>
      </w:divBdr>
      <w:divsChild>
        <w:div w:id="264847359">
          <w:marLeft w:val="0"/>
          <w:marRight w:val="0"/>
          <w:marTop w:val="0"/>
          <w:marBottom w:val="0"/>
          <w:divBdr>
            <w:top w:val="none" w:sz="0" w:space="0" w:color="auto"/>
            <w:left w:val="none" w:sz="0" w:space="0" w:color="auto"/>
            <w:bottom w:val="none" w:sz="0" w:space="0" w:color="auto"/>
            <w:right w:val="none" w:sz="0" w:space="0" w:color="auto"/>
          </w:divBdr>
          <w:divsChild>
            <w:div w:id="766197791">
              <w:marLeft w:val="0"/>
              <w:marRight w:val="0"/>
              <w:marTop w:val="0"/>
              <w:marBottom w:val="0"/>
              <w:divBdr>
                <w:top w:val="none" w:sz="0" w:space="0" w:color="auto"/>
                <w:left w:val="none" w:sz="0" w:space="0" w:color="auto"/>
                <w:bottom w:val="none" w:sz="0" w:space="0" w:color="auto"/>
                <w:right w:val="none" w:sz="0" w:space="0" w:color="auto"/>
              </w:divBdr>
              <w:divsChild>
                <w:div w:id="15911115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42072382">
      <w:bodyDiv w:val="1"/>
      <w:marLeft w:val="0"/>
      <w:marRight w:val="0"/>
      <w:marTop w:val="0"/>
      <w:marBottom w:val="0"/>
      <w:divBdr>
        <w:top w:val="none" w:sz="0" w:space="0" w:color="auto"/>
        <w:left w:val="none" w:sz="0" w:space="0" w:color="auto"/>
        <w:bottom w:val="none" w:sz="0" w:space="0" w:color="auto"/>
        <w:right w:val="none" w:sz="0" w:space="0" w:color="auto"/>
      </w:divBdr>
      <w:divsChild>
        <w:div w:id="1172717211">
          <w:marLeft w:val="0"/>
          <w:marRight w:val="0"/>
          <w:marTop w:val="0"/>
          <w:marBottom w:val="0"/>
          <w:divBdr>
            <w:top w:val="none" w:sz="0" w:space="0" w:color="auto"/>
            <w:left w:val="none" w:sz="0" w:space="0" w:color="auto"/>
            <w:bottom w:val="none" w:sz="0" w:space="0" w:color="auto"/>
            <w:right w:val="none" w:sz="0" w:space="0" w:color="auto"/>
          </w:divBdr>
          <w:divsChild>
            <w:div w:id="1521435641">
              <w:marLeft w:val="0"/>
              <w:marRight w:val="0"/>
              <w:marTop w:val="0"/>
              <w:marBottom w:val="0"/>
              <w:divBdr>
                <w:top w:val="none" w:sz="0" w:space="0" w:color="auto"/>
                <w:left w:val="none" w:sz="0" w:space="0" w:color="auto"/>
                <w:bottom w:val="none" w:sz="0" w:space="0" w:color="auto"/>
                <w:right w:val="none" w:sz="0" w:space="0" w:color="auto"/>
              </w:divBdr>
              <w:divsChild>
                <w:div w:id="14524329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20772959">
      <w:bodyDiv w:val="1"/>
      <w:marLeft w:val="0"/>
      <w:marRight w:val="0"/>
      <w:marTop w:val="0"/>
      <w:marBottom w:val="0"/>
      <w:divBdr>
        <w:top w:val="none" w:sz="0" w:space="0" w:color="auto"/>
        <w:left w:val="none" w:sz="0" w:space="0" w:color="auto"/>
        <w:bottom w:val="none" w:sz="0" w:space="0" w:color="auto"/>
        <w:right w:val="none" w:sz="0" w:space="0" w:color="auto"/>
      </w:divBdr>
      <w:divsChild>
        <w:div w:id="107047976">
          <w:marLeft w:val="0"/>
          <w:marRight w:val="0"/>
          <w:marTop w:val="0"/>
          <w:marBottom w:val="0"/>
          <w:divBdr>
            <w:top w:val="none" w:sz="0" w:space="0" w:color="auto"/>
            <w:left w:val="none" w:sz="0" w:space="0" w:color="auto"/>
            <w:bottom w:val="none" w:sz="0" w:space="0" w:color="auto"/>
            <w:right w:val="none" w:sz="0" w:space="0" w:color="auto"/>
          </w:divBdr>
          <w:divsChild>
            <w:div w:id="1768650090">
              <w:marLeft w:val="0"/>
              <w:marRight w:val="0"/>
              <w:marTop w:val="0"/>
              <w:marBottom w:val="0"/>
              <w:divBdr>
                <w:top w:val="none" w:sz="0" w:space="0" w:color="auto"/>
                <w:left w:val="none" w:sz="0" w:space="0" w:color="auto"/>
                <w:bottom w:val="none" w:sz="0" w:space="0" w:color="auto"/>
                <w:right w:val="none" w:sz="0" w:space="0" w:color="auto"/>
              </w:divBdr>
              <w:divsChild>
                <w:div w:id="11525214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43193785">
      <w:bodyDiv w:val="1"/>
      <w:marLeft w:val="0"/>
      <w:marRight w:val="0"/>
      <w:marTop w:val="0"/>
      <w:marBottom w:val="0"/>
      <w:divBdr>
        <w:top w:val="none" w:sz="0" w:space="0" w:color="auto"/>
        <w:left w:val="none" w:sz="0" w:space="0" w:color="auto"/>
        <w:bottom w:val="none" w:sz="0" w:space="0" w:color="auto"/>
        <w:right w:val="none" w:sz="0" w:space="0" w:color="auto"/>
      </w:divBdr>
      <w:divsChild>
        <w:div w:id="147522629">
          <w:marLeft w:val="0"/>
          <w:marRight w:val="0"/>
          <w:marTop w:val="0"/>
          <w:marBottom w:val="0"/>
          <w:divBdr>
            <w:top w:val="none" w:sz="0" w:space="0" w:color="auto"/>
            <w:left w:val="none" w:sz="0" w:space="0" w:color="auto"/>
            <w:bottom w:val="none" w:sz="0" w:space="0" w:color="auto"/>
            <w:right w:val="none" w:sz="0" w:space="0" w:color="auto"/>
          </w:divBdr>
          <w:divsChild>
            <w:div w:id="1213806866">
              <w:marLeft w:val="0"/>
              <w:marRight w:val="0"/>
              <w:marTop w:val="0"/>
              <w:marBottom w:val="0"/>
              <w:divBdr>
                <w:top w:val="none" w:sz="0" w:space="0" w:color="auto"/>
                <w:left w:val="none" w:sz="0" w:space="0" w:color="auto"/>
                <w:bottom w:val="none" w:sz="0" w:space="0" w:color="auto"/>
                <w:right w:val="none" w:sz="0" w:space="0" w:color="auto"/>
              </w:divBdr>
              <w:divsChild>
                <w:div w:id="11587968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79447499">
      <w:bodyDiv w:val="1"/>
      <w:marLeft w:val="0"/>
      <w:marRight w:val="0"/>
      <w:marTop w:val="0"/>
      <w:marBottom w:val="0"/>
      <w:divBdr>
        <w:top w:val="none" w:sz="0" w:space="0" w:color="auto"/>
        <w:left w:val="none" w:sz="0" w:space="0" w:color="auto"/>
        <w:bottom w:val="none" w:sz="0" w:space="0" w:color="auto"/>
        <w:right w:val="none" w:sz="0" w:space="0" w:color="auto"/>
      </w:divBdr>
      <w:divsChild>
        <w:div w:id="119033407">
          <w:marLeft w:val="0"/>
          <w:marRight w:val="0"/>
          <w:marTop w:val="0"/>
          <w:marBottom w:val="0"/>
          <w:divBdr>
            <w:top w:val="none" w:sz="0" w:space="0" w:color="auto"/>
            <w:left w:val="none" w:sz="0" w:space="0" w:color="auto"/>
            <w:bottom w:val="none" w:sz="0" w:space="0" w:color="auto"/>
            <w:right w:val="none" w:sz="0" w:space="0" w:color="auto"/>
          </w:divBdr>
          <w:divsChild>
            <w:div w:id="1547599834">
              <w:marLeft w:val="0"/>
              <w:marRight w:val="0"/>
              <w:marTop w:val="0"/>
              <w:marBottom w:val="0"/>
              <w:divBdr>
                <w:top w:val="none" w:sz="0" w:space="0" w:color="auto"/>
                <w:left w:val="none" w:sz="0" w:space="0" w:color="auto"/>
                <w:bottom w:val="none" w:sz="0" w:space="0" w:color="auto"/>
                <w:right w:val="none" w:sz="0" w:space="0" w:color="auto"/>
              </w:divBdr>
              <w:divsChild>
                <w:div w:id="102263075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06044755">
      <w:bodyDiv w:val="1"/>
      <w:marLeft w:val="0"/>
      <w:marRight w:val="0"/>
      <w:marTop w:val="0"/>
      <w:marBottom w:val="0"/>
      <w:divBdr>
        <w:top w:val="none" w:sz="0" w:space="0" w:color="auto"/>
        <w:left w:val="none" w:sz="0" w:space="0" w:color="auto"/>
        <w:bottom w:val="none" w:sz="0" w:space="0" w:color="auto"/>
        <w:right w:val="none" w:sz="0" w:space="0" w:color="auto"/>
      </w:divBdr>
      <w:divsChild>
        <w:div w:id="2115246965">
          <w:marLeft w:val="0"/>
          <w:marRight w:val="0"/>
          <w:marTop w:val="0"/>
          <w:marBottom w:val="0"/>
          <w:divBdr>
            <w:top w:val="none" w:sz="0" w:space="0" w:color="auto"/>
            <w:left w:val="none" w:sz="0" w:space="0" w:color="auto"/>
            <w:bottom w:val="none" w:sz="0" w:space="0" w:color="auto"/>
            <w:right w:val="none" w:sz="0" w:space="0" w:color="auto"/>
          </w:divBdr>
          <w:divsChild>
            <w:div w:id="1472557644">
              <w:marLeft w:val="0"/>
              <w:marRight w:val="0"/>
              <w:marTop w:val="0"/>
              <w:marBottom w:val="0"/>
              <w:divBdr>
                <w:top w:val="none" w:sz="0" w:space="0" w:color="auto"/>
                <w:left w:val="none" w:sz="0" w:space="0" w:color="auto"/>
                <w:bottom w:val="none" w:sz="0" w:space="0" w:color="auto"/>
                <w:right w:val="none" w:sz="0" w:space="0" w:color="auto"/>
              </w:divBdr>
              <w:divsChild>
                <w:div w:id="35057101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57854550">
      <w:bodyDiv w:val="1"/>
      <w:marLeft w:val="0"/>
      <w:marRight w:val="0"/>
      <w:marTop w:val="0"/>
      <w:marBottom w:val="0"/>
      <w:divBdr>
        <w:top w:val="none" w:sz="0" w:space="0" w:color="auto"/>
        <w:left w:val="none" w:sz="0" w:space="0" w:color="auto"/>
        <w:bottom w:val="none" w:sz="0" w:space="0" w:color="auto"/>
        <w:right w:val="none" w:sz="0" w:space="0" w:color="auto"/>
      </w:divBdr>
      <w:divsChild>
        <w:div w:id="19092005">
          <w:marLeft w:val="0"/>
          <w:marRight w:val="0"/>
          <w:marTop w:val="0"/>
          <w:marBottom w:val="0"/>
          <w:divBdr>
            <w:top w:val="none" w:sz="0" w:space="0" w:color="auto"/>
            <w:left w:val="none" w:sz="0" w:space="0" w:color="auto"/>
            <w:bottom w:val="none" w:sz="0" w:space="0" w:color="auto"/>
            <w:right w:val="none" w:sz="0" w:space="0" w:color="auto"/>
          </w:divBdr>
          <w:divsChild>
            <w:div w:id="1471557722">
              <w:marLeft w:val="0"/>
              <w:marRight w:val="0"/>
              <w:marTop w:val="0"/>
              <w:marBottom w:val="0"/>
              <w:divBdr>
                <w:top w:val="none" w:sz="0" w:space="0" w:color="auto"/>
                <w:left w:val="none" w:sz="0" w:space="0" w:color="auto"/>
                <w:bottom w:val="none" w:sz="0" w:space="0" w:color="auto"/>
                <w:right w:val="none" w:sz="0" w:space="0" w:color="auto"/>
              </w:divBdr>
              <w:divsChild>
                <w:div w:id="119395305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89575725">
      <w:bodyDiv w:val="1"/>
      <w:marLeft w:val="0"/>
      <w:marRight w:val="0"/>
      <w:marTop w:val="0"/>
      <w:marBottom w:val="0"/>
      <w:divBdr>
        <w:top w:val="none" w:sz="0" w:space="0" w:color="auto"/>
        <w:left w:val="none" w:sz="0" w:space="0" w:color="auto"/>
        <w:bottom w:val="none" w:sz="0" w:space="0" w:color="auto"/>
        <w:right w:val="none" w:sz="0" w:space="0" w:color="auto"/>
      </w:divBdr>
      <w:divsChild>
        <w:div w:id="594286907">
          <w:marLeft w:val="0"/>
          <w:marRight w:val="0"/>
          <w:marTop w:val="0"/>
          <w:marBottom w:val="0"/>
          <w:divBdr>
            <w:top w:val="none" w:sz="0" w:space="0" w:color="auto"/>
            <w:left w:val="none" w:sz="0" w:space="0" w:color="auto"/>
            <w:bottom w:val="none" w:sz="0" w:space="0" w:color="auto"/>
            <w:right w:val="none" w:sz="0" w:space="0" w:color="auto"/>
          </w:divBdr>
          <w:divsChild>
            <w:div w:id="14502795">
              <w:marLeft w:val="0"/>
              <w:marRight w:val="0"/>
              <w:marTop w:val="0"/>
              <w:marBottom w:val="0"/>
              <w:divBdr>
                <w:top w:val="none" w:sz="0" w:space="0" w:color="auto"/>
                <w:left w:val="none" w:sz="0" w:space="0" w:color="auto"/>
                <w:bottom w:val="none" w:sz="0" w:space="0" w:color="auto"/>
                <w:right w:val="none" w:sz="0" w:space="0" w:color="auto"/>
              </w:divBdr>
              <w:divsChild>
                <w:div w:id="523164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25032945">
      <w:bodyDiv w:val="1"/>
      <w:marLeft w:val="0"/>
      <w:marRight w:val="0"/>
      <w:marTop w:val="0"/>
      <w:marBottom w:val="0"/>
      <w:divBdr>
        <w:top w:val="none" w:sz="0" w:space="0" w:color="auto"/>
        <w:left w:val="none" w:sz="0" w:space="0" w:color="auto"/>
        <w:bottom w:val="none" w:sz="0" w:space="0" w:color="auto"/>
        <w:right w:val="none" w:sz="0" w:space="0" w:color="auto"/>
      </w:divBdr>
      <w:divsChild>
        <w:div w:id="1809930606">
          <w:marLeft w:val="0"/>
          <w:marRight w:val="0"/>
          <w:marTop w:val="0"/>
          <w:marBottom w:val="0"/>
          <w:divBdr>
            <w:top w:val="none" w:sz="0" w:space="0" w:color="auto"/>
            <w:left w:val="none" w:sz="0" w:space="0" w:color="auto"/>
            <w:bottom w:val="none" w:sz="0" w:space="0" w:color="auto"/>
            <w:right w:val="none" w:sz="0" w:space="0" w:color="auto"/>
          </w:divBdr>
          <w:divsChild>
            <w:div w:id="1988584161">
              <w:marLeft w:val="0"/>
              <w:marRight w:val="0"/>
              <w:marTop w:val="0"/>
              <w:marBottom w:val="0"/>
              <w:divBdr>
                <w:top w:val="none" w:sz="0" w:space="0" w:color="auto"/>
                <w:left w:val="none" w:sz="0" w:space="0" w:color="auto"/>
                <w:bottom w:val="none" w:sz="0" w:space="0" w:color="auto"/>
                <w:right w:val="none" w:sz="0" w:space="0" w:color="auto"/>
              </w:divBdr>
              <w:divsChild>
                <w:div w:id="12216116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3935</Words>
  <Characters>22433</Characters>
  <Application>Microsoft Office Word</Application>
  <DocSecurity>0</DocSecurity>
  <Lines>186</Lines>
  <Paragraphs>52</Paragraphs>
  <ScaleCrop>false</ScaleCrop>
  <Company/>
  <LinksUpToDate>false</LinksUpToDate>
  <CharactersWithSpaces>26316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Falvey</dc:creator>
  <cp:keywords/>
  <dc:description/>
  <cp:lastModifiedBy>Jacqueline Gahagan</cp:lastModifiedBy>
  <cp:revision>2</cp:revision>
  <dcterms:created xsi:type="dcterms:W3CDTF">2021-12-30T18:54:00Z</dcterms:created>
  <dcterms:modified xsi:type="dcterms:W3CDTF">2021-12-30T18:54:00Z</dcterms:modified>
</cp:coreProperties>
</file>