
<file path=[Content_Types].xml><?xml version="1.0" encoding="utf-8"?>
<Types xmlns="http://schemas.openxmlformats.org/package/2006/content-types">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E79CA" w:rsidRDefault="009D424A">
      <w:r>
        <w:rPr>
          <w:noProof/>
        </w:rPr>
        <w:drawing>
          <wp:inline distT="0" distB="0" distL="0" distR="0" wp14:anchorId="350BE9DD" wp14:editId="135BA42D">
            <wp:extent cx="4391660" cy="5266690"/>
            <wp:effectExtent l="0" t="0" r="8890" b="0"/>
            <wp:docPr id="4" name="Picture 4"/>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4" cstate="print">
                      <a:extLst>
                        <a:ext uri="{28A0092B-C50C-407E-A947-70E740481C1C}">
                          <a14:useLocalDpi xmlns:a14="http://schemas.microsoft.com/office/drawing/2010/main" val="0"/>
                        </a:ext>
                      </a:extLst>
                    </a:blip>
                    <a:stretch>
                      <a:fillRect/>
                    </a:stretch>
                  </pic:blipFill>
                  <pic:spPr>
                    <a:xfrm>
                      <a:off x="0" y="0"/>
                      <a:ext cx="4391660" cy="5266690"/>
                    </a:xfrm>
                    <a:prstGeom prst="rect">
                      <a:avLst/>
                    </a:prstGeom>
                  </pic:spPr>
                </pic:pic>
              </a:graphicData>
            </a:graphic>
          </wp:inline>
        </w:drawing>
      </w:r>
    </w:p>
    <w:p w:rsidR="000A4245" w:rsidRDefault="000A4245">
      <w:r>
        <w:rPr>
          <w:rFonts w:ascii="Times New Roman" w:hAnsi="Times New Roman" w:cs="Times New Roman"/>
          <w:lang w:val="en-US"/>
        </w:rPr>
        <w:t>After the cessation of exercise, ΔE and ΔDR in nonischemic but not in ischemic subjects quickly tend to zero. The differences in ΔE and ΔDR between the two groups only became significant for TIME of ≥3 min. At the time of exercise cessation, the values of ΔE and ΔDR (taken from the regression lines) were not significantly different between the patients with and without IR. This divergent response is promising for detecting diastolic dysfunction caused by ischemia</w:t>
      </w:r>
    </w:p>
    <w:p w:rsidR="000A4245" w:rsidRDefault="000A4245">
      <w:bookmarkStart w:id="0" w:name="_GoBack"/>
      <w:bookmarkEnd w:id="0"/>
    </w:p>
    <w:sectPr w:rsidR="000A424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24A"/>
    <w:rsid w:val="000A4245"/>
    <w:rsid w:val="001E79CA"/>
    <w:rsid w:val="009D424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3B5664"/>
  <w15:chartTrackingRefBased/>
  <w15:docId w15:val="{71D928ED-ABBB-44D9-B23E-F8AB462B6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70</Words>
  <Characters>401</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LULIĆ FABIJAN</dc:creator>
  <cp:keywords/>
  <dc:description/>
  <cp:lastModifiedBy>LULIĆ FABIJAN</cp:lastModifiedBy>
  <cp:revision>2</cp:revision>
  <dcterms:created xsi:type="dcterms:W3CDTF">2021-12-09T08:27:00Z</dcterms:created>
  <dcterms:modified xsi:type="dcterms:W3CDTF">2021-12-09T10:19:00Z</dcterms:modified>
</cp:coreProperties>
</file>