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A0176E" w14:textId="77777777" w:rsidR="00336969" w:rsidRPr="009C0B06" w:rsidRDefault="00336969" w:rsidP="00336969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31447385"/>
      <w:r w:rsidRPr="009C0B06">
        <w:rPr>
          <w:rFonts w:ascii="Times New Roman" w:hAnsi="Times New Roman" w:cs="Times New Roman"/>
          <w:b/>
          <w:sz w:val="24"/>
          <w:szCs w:val="24"/>
        </w:rPr>
        <w:t>Thromboprophylaxis, Delta SOFA and Main Outcomes in Ventilated Patients: An Analysis of the MIMIC-III Clinical Database</w:t>
      </w:r>
    </w:p>
    <w:bookmarkEnd w:id="0"/>
    <w:p w14:paraId="17AF9EE5" w14:textId="77777777" w:rsidR="00336969" w:rsidRPr="009C0B06" w:rsidRDefault="00336969" w:rsidP="00336969">
      <w:pPr>
        <w:spacing w:line="480" w:lineRule="auto"/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C0B06">
        <w:rPr>
          <w:rFonts w:ascii="Times New Roman" w:eastAsia="Calibri" w:hAnsi="Times New Roman" w:cs="Times New Roman"/>
          <w:sz w:val="24"/>
          <w:szCs w:val="24"/>
        </w:rPr>
        <w:t>Mrigendra M. Bastola</w:t>
      </w:r>
      <w:r w:rsidRPr="009C0B06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C0B06">
        <w:rPr>
          <w:rFonts w:ascii="Times New Roman" w:eastAsia="Calibri" w:hAnsi="Times New Roman" w:cs="Times New Roman"/>
          <w:sz w:val="24"/>
          <w:szCs w:val="24"/>
        </w:rPr>
        <w:t>, Craig Locatis</w:t>
      </w:r>
      <w:r w:rsidRPr="009C0B06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C0B06">
        <w:rPr>
          <w:rFonts w:ascii="Times New Roman" w:eastAsia="Calibri" w:hAnsi="Times New Roman" w:cs="Times New Roman"/>
          <w:sz w:val="24"/>
          <w:szCs w:val="24"/>
        </w:rPr>
        <w:t>, Paul Fontelo</w:t>
      </w:r>
      <w:r w:rsidRPr="009C0B06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C0B06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76F790E" w14:textId="77777777" w:rsidR="00336969" w:rsidRPr="009C0B06" w:rsidRDefault="00336969" w:rsidP="00336969">
      <w:pPr>
        <w:spacing w:line="480" w:lineRule="auto"/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C0B06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C0B06">
        <w:rPr>
          <w:rFonts w:ascii="Times New Roman" w:eastAsia="Calibri" w:hAnsi="Times New Roman" w:cs="Times New Roman"/>
          <w:sz w:val="24"/>
          <w:szCs w:val="24"/>
        </w:rPr>
        <w:t>National Library of Medicine, National Institutes of Health, Bethesda, MD 20894.</w:t>
      </w:r>
    </w:p>
    <w:p w14:paraId="1A83DAF7" w14:textId="77777777" w:rsidR="00336969" w:rsidRPr="009C0B06" w:rsidRDefault="00336969" w:rsidP="00336969">
      <w:pPr>
        <w:spacing w:line="480" w:lineRule="auto"/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C0B06">
        <w:rPr>
          <w:rFonts w:ascii="Times New Roman" w:eastAsia="Calibri" w:hAnsi="Times New Roman" w:cs="Times New Roman"/>
          <w:sz w:val="24"/>
          <w:szCs w:val="24"/>
        </w:rPr>
        <w:t>Corresponding author email: mrigendra.bastola@nih.gov.</w:t>
      </w:r>
    </w:p>
    <w:p w14:paraId="0EE5E3C4" w14:textId="798D017A" w:rsidR="0046128F" w:rsidRPr="009714C5" w:rsidRDefault="0046128F" w:rsidP="004612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714C5">
        <w:rPr>
          <w:rFonts w:ascii="Times New Roman" w:hAnsi="Times New Roman" w:cs="Times New Roman"/>
          <w:b/>
          <w:sz w:val="24"/>
          <w:szCs w:val="24"/>
        </w:rPr>
        <w:t>Appendix 1: List of abbreviations</w:t>
      </w:r>
    </w:p>
    <w:tbl>
      <w:tblPr>
        <w:tblStyle w:val="TableGrid"/>
        <w:tblW w:w="9090" w:type="dxa"/>
        <w:tblInd w:w="805" w:type="dxa"/>
        <w:tblLook w:val="04A0" w:firstRow="1" w:lastRow="0" w:firstColumn="1" w:lastColumn="0" w:noHBand="0" w:noVBand="1"/>
      </w:tblPr>
      <w:tblGrid>
        <w:gridCol w:w="2160"/>
        <w:gridCol w:w="6930"/>
      </w:tblGrid>
      <w:tr w:rsidR="0046128F" w:rsidRPr="009714C5" w14:paraId="5F0AE426" w14:textId="77777777" w:rsidTr="00CB019F">
        <w:tc>
          <w:tcPr>
            <w:tcW w:w="2160" w:type="dxa"/>
          </w:tcPr>
          <w:p w14:paraId="026AD048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APACHE score</w:t>
            </w:r>
          </w:p>
        </w:tc>
        <w:tc>
          <w:tcPr>
            <w:tcW w:w="6930" w:type="dxa"/>
          </w:tcPr>
          <w:p w14:paraId="56C502D7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Acute Physiologic Assessment and Chronic Health Evaluation Score</w:t>
            </w:r>
          </w:p>
        </w:tc>
      </w:tr>
      <w:tr w:rsidR="0046128F" w:rsidRPr="009714C5" w14:paraId="78E87540" w14:textId="77777777" w:rsidTr="00CB019F">
        <w:tc>
          <w:tcPr>
            <w:tcW w:w="2160" w:type="dxa"/>
          </w:tcPr>
          <w:p w14:paraId="3FDF61D1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APS</w:t>
            </w:r>
          </w:p>
        </w:tc>
        <w:tc>
          <w:tcPr>
            <w:tcW w:w="6930" w:type="dxa"/>
          </w:tcPr>
          <w:p w14:paraId="77B86ADC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Acute Physiology Score</w:t>
            </w:r>
          </w:p>
        </w:tc>
      </w:tr>
      <w:tr w:rsidR="0046128F" w:rsidRPr="009714C5" w14:paraId="00AFF4B4" w14:textId="77777777" w:rsidTr="00CB019F">
        <w:tc>
          <w:tcPr>
            <w:tcW w:w="2160" w:type="dxa"/>
          </w:tcPr>
          <w:p w14:paraId="08E717DB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D1, D4, D7, D10</w:t>
            </w:r>
          </w:p>
        </w:tc>
        <w:tc>
          <w:tcPr>
            <w:tcW w:w="6930" w:type="dxa"/>
          </w:tcPr>
          <w:p w14:paraId="248AECED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Day 1, Day 4, Day 7, Day10.</w:t>
            </w:r>
          </w:p>
        </w:tc>
      </w:tr>
      <w:tr w:rsidR="0046128F" w:rsidRPr="009714C5" w14:paraId="2789940E" w14:textId="77777777" w:rsidTr="00CB019F">
        <w:tc>
          <w:tcPr>
            <w:tcW w:w="2160" w:type="dxa"/>
          </w:tcPr>
          <w:p w14:paraId="794B3E22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Delta-SOFA score</w:t>
            </w:r>
          </w:p>
        </w:tc>
        <w:tc>
          <w:tcPr>
            <w:tcW w:w="6930" w:type="dxa"/>
          </w:tcPr>
          <w:p w14:paraId="569B86A7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Delta Sequential organ failure assessment score</w:t>
            </w:r>
          </w:p>
        </w:tc>
      </w:tr>
      <w:tr w:rsidR="0046128F" w:rsidRPr="009714C5" w14:paraId="1467C326" w14:textId="77777777" w:rsidTr="00CB019F">
        <w:tc>
          <w:tcPr>
            <w:tcW w:w="2160" w:type="dxa"/>
          </w:tcPr>
          <w:p w14:paraId="64019954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DVT</w:t>
            </w:r>
          </w:p>
        </w:tc>
        <w:tc>
          <w:tcPr>
            <w:tcW w:w="6930" w:type="dxa"/>
          </w:tcPr>
          <w:p w14:paraId="2C6406DB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Deep Venous Thrombosis</w:t>
            </w:r>
          </w:p>
        </w:tc>
      </w:tr>
      <w:tr w:rsidR="0046128F" w:rsidRPr="009714C5" w14:paraId="01951E60" w14:textId="77777777" w:rsidTr="00CB019F">
        <w:tc>
          <w:tcPr>
            <w:tcW w:w="2160" w:type="dxa"/>
          </w:tcPr>
          <w:p w14:paraId="6BB63622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ICD-9</w:t>
            </w:r>
          </w:p>
        </w:tc>
        <w:tc>
          <w:tcPr>
            <w:tcW w:w="6930" w:type="dxa"/>
          </w:tcPr>
          <w:p w14:paraId="4847B26F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International Classification of Diseases, Ninth Revision</w:t>
            </w:r>
          </w:p>
        </w:tc>
      </w:tr>
      <w:tr w:rsidR="0046128F" w:rsidRPr="009714C5" w14:paraId="798540CB" w14:textId="77777777" w:rsidTr="00CB019F">
        <w:tc>
          <w:tcPr>
            <w:tcW w:w="2160" w:type="dxa"/>
          </w:tcPr>
          <w:p w14:paraId="50BAF861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ICU</w:t>
            </w:r>
          </w:p>
        </w:tc>
        <w:tc>
          <w:tcPr>
            <w:tcW w:w="6930" w:type="dxa"/>
          </w:tcPr>
          <w:p w14:paraId="2FD78139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Intensive Care Unit</w:t>
            </w:r>
          </w:p>
        </w:tc>
      </w:tr>
      <w:tr w:rsidR="0046128F" w:rsidRPr="009714C5" w14:paraId="4665C14F" w14:textId="77777777" w:rsidTr="00CB019F">
        <w:tc>
          <w:tcPr>
            <w:tcW w:w="2160" w:type="dxa"/>
          </w:tcPr>
          <w:p w14:paraId="0813AAD4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LOS</w:t>
            </w:r>
          </w:p>
        </w:tc>
        <w:tc>
          <w:tcPr>
            <w:tcW w:w="6930" w:type="dxa"/>
          </w:tcPr>
          <w:p w14:paraId="758D3CE3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Length of Stay</w:t>
            </w:r>
          </w:p>
        </w:tc>
      </w:tr>
      <w:tr w:rsidR="0046128F" w:rsidRPr="009714C5" w14:paraId="7A918127" w14:textId="77777777" w:rsidTr="00CB019F">
        <w:tc>
          <w:tcPr>
            <w:tcW w:w="2160" w:type="dxa"/>
          </w:tcPr>
          <w:p w14:paraId="48B5BC74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LMWH</w:t>
            </w:r>
          </w:p>
        </w:tc>
        <w:tc>
          <w:tcPr>
            <w:tcW w:w="6930" w:type="dxa"/>
          </w:tcPr>
          <w:p w14:paraId="7F0B964A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Low Molecular Weight Heparin</w:t>
            </w:r>
          </w:p>
        </w:tc>
      </w:tr>
      <w:tr w:rsidR="0046128F" w:rsidRPr="009714C5" w14:paraId="619E48DB" w14:textId="77777777" w:rsidTr="00CB019F">
        <w:tc>
          <w:tcPr>
            <w:tcW w:w="2160" w:type="dxa"/>
          </w:tcPr>
          <w:p w14:paraId="3B14A124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MIMIC-III</w:t>
            </w:r>
          </w:p>
        </w:tc>
        <w:tc>
          <w:tcPr>
            <w:tcW w:w="6930" w:type="dxa"/>
          </w:tcPr>
          <w:p w14:paraId="2176B22E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Medical Information Mart for Intensive Care III</w:t>
            </w:r>
          </w:p>
        </w:tc>
      </w:tr>
      <w:tr w:rsidR="0046128F" w:rsidRPr="009714C5" w14:paraId="5511E895" w14:textId="77777777" w:rsidTr="00CB019F">
        <w:tc>
          <w:tcPr>
            <w:tcW w:w="2160" w:type="dxa"/>
          </w:tcPr>
          <w:p w14:paraId="105DD19A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6930" w:type="dxa"/>
          </w:tcPr>
          <w:p w14:paraId="7A3EC4D4" w14:textId="77777777" w:rsidR="0046128F" w:rsidRPr="009714C5" w:rsidRDefault="0046128F" w:rsidP="00CB019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Odds Ratio</w:t>
            </w:r>
          </w:p>
        </w:tc>
      </w:tr>
      <w:tr w:rsidR="0046128F" w:rsidRPr="009714C5" w14:paraId="257BB693" w14:textId="77777777" w:rsidTr="00CB019F">
        <w:tc>
          <w:tcPr>
            <w:tcW w:w="2160" w:type="dxa"/>
          </w:tcPr>
          <w:p w14:paraId="2B1487CD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</w:p>
        </w:tc>
        <w:tc>
          <w:tcPr>
            <w:tcW w:w="6930" w:type="dxa"/>
          </w:tcPr>
          <w:p w14:paraId="4DAA9DFC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Pulmonary Embolism</w:t>
            </w:r>
          </w:p>
        </w:tc>
      </w:tr>
      <w:tr w:rsidR="0046128F" w:rsidRPr="009714C5" w14:paraId="3B917F55" w14:textId="77777777" w:rsidTr="00CB019F">
        <w:tc>
          <w:tcPr>
            <w:tcW w:w="2160" w:type="dxa"/>
          </w:tcPr>
          <w:p w14:paraId="1617D9B5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</w:p>
        </w:tc>
        <w:tc>
          <w:tcPr>
            <w:tcW w:w="6930" w:type="dxa"/>
          </w:tcPr>
          <w:p w14:paraId="2C079FFD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Platelet rich plasma</w:t>
            </w:r>
          </w:p>
        </w:tc>
      </w:tr>
      <w:tr w:rsidR="0046128F" w:rsidRPr="009714C5" w14:paraId="7B07D946" w14:textId="77777777" w:rsidTr="00CB019F">
        <w:tc>
          <w:tcPr>
            <w:tcW w:w="2160" w:type="dxa"/>
          </w:tcPr>
          <w:p w14:paraId="57CEB239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SOFA score</w:t>
            </w:r>
          </w:p>
        </w:tc>
        <w:tc>
          <w:tcPr>
            <w:tcW w:w="6930" w:type="dxa"/>
          </w:tcPr>
          <w:p w14:paraId="2F982673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Sequential organ failure assessment score</w:t>
            </w:r>
          </w:p>
        </w:tc>
      </w:tr>
      <w:tr w:rsidR="0046128F" w:rsidRPr="009714C5" w14:paraId="233EE1C8" w14:textId="77777777" w:rsidTr="00CB019F">
        <w:tc>
          <w:tcPr>
            <w:tcW w:w="2160" w:type="dxa"/>
          </w:tcPr>
          <w:p w14:paraId="772747EA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SQL</w:t>
            </w:r>
          </w:p>
        </w:tc>
        <w:tc>
          <w:tcPr>
            <w:tcW w:w="6930" w:type="dxa"/>
          </w:tcPr>
          <w:p w14:paraId="38FED505" w14:textId="77777777" w:rsidR="0046128F" w:rsidRPr="009714C5" w:rsidRDefault="0046128F" w:rsidP="00CB019F">
            <w:pPr>
              <w:spacing w:after="16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4C5">
              <w:rPr>
                <w:rFonts w:ascii="Times New Roman" w:hAnsi="Times New Roman" w:cs="Times New Roman"/>
                <w:sz w:val="24"/>
                <w:szCs w:val="24"/>
              </w:rPr>
              <w:t>Structured Query Language</w:t>
            </w:r>
          </w:p>
        </w:tc>
      </w:tr>
    </w:tbl>
    <w:p w14:paraId="3E687BA4" w14:textId="77777777" w:rsidR="0046128F" w:rsidRPr="009714C5" w:rsidRDefault="0046128F" w:rsidP="004612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E6A2C5" w14:textId="77777777" w:rsidR="0046128F" w:rsidRDefault="0046128F"/>
    <w:sectPr w:rsidR="004612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28F"/>
    <w:rsid w:val="00016332"/>
    <w:rsid w:val="00336969"/>
    <w:rsid w:val="0046128F"/>
    <w:rsid w:val="007A2AF1"/>
    <w:rsid w:val="009B74A3"/>
    <w:rsid w:val="00C9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FB6D6"/>
  <w15:chartTrackingRefBased/>
  <w15:docId w15:val="{298B3F04-C58D-4ABF-A263-7E093AFBF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28F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128F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Bastola, Mrigendra (NIH/NLM/LHC) [C]</dc:creator>
  <cp:keywords/>
  <dc:description/>
  <cp:lastModifiedBy>Bastola, Mrigendra (NIH/NLM/LHC) [C]</cp:lastModifiedBy>
  <cp:revision>2</cp:revision>
  <dcterms:created xsi:type="dcterms:W3CDTF">2020-12-08T13:51:00Z</dcterms:created>
  <dcterms:modified xsi:type="dcterms:W3CDTF">2020-12-08T13:51:00Z</dcterms:modified>
</cp:coreProperties>
</file>