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DEF" w:rsidRPr="00122E28" w:rsidRDefault="00EE7DEF" w:rsidP="00EE7DEF">
      <w:pPr>
        <w:rPr>
          <w:rFonts w:asciiTheme="minorHAnsi" w:hAnsiTheme="minorHAnsi" w:cstheme="minorHAnsi"/>
          <w:lang w:val="en-US"/>
        </w:rPr>
      </w:pPr>
      <w:r w:rsidRPr="00122E28">
        <w:rPr>
          <w:rFonts w:asciiTheme="minorHAnsi" w:hAnsiTheme="minorHAnsi" w:cstheme="minorHAnsi"/>
          <w:lang w:val="en-US"/>
        </w:rPr>
        <w:t xml:space="preserve">Supplemental Table 1: </w:t>
      </w:r>
      <w:r w:rsidRPr="00122E28">
        <w:rPr>
          <w:rFonts w:asciiTheme="minorHAnsi" w:hAnsiTheme="minorHAnsi" w:cstheme="minorHAnsi"/>
          <w:szCs w:val="24"/>
          <w:lang w:val="en-GB"/>
        </w:rPr>
        <w:t xml:space="preserve">Barriers and facilitators influencing the implementation of therapeutic drug monitoring for </w:t>
      </w:r>
      <w:r>
        <w:rPr>
          <w:rFonts w:asciiTheme="minorHAnsi" w:hAnsiTheme="minorHAnsi" w:cstheme="minorHAnsi"/>
          <w:szCs w:val="24"/>
          <w:lang w:val="en-GB"/>
        </w:rPr>
        <w:t xml:space="preserve">ICU patients </w:t>
      </w:r>
      <w:r w:rsidRPr="00122E28">
        <w:rPr>
          <w:rFonts w:asciiTheme="minorHAnsi" w:hAnsiTheme="minorHAnsi" w:cstheme="minorHAnsi"/>
          <w:szCs w:val="24"/>
          <w:lang w:val="en-GB"/>
        </w:rPr>
        <w:t>(n=64)</w:t>
      </w:r>
    </w:p>
    <w:tbl>
      <w:tblPr>
        <w:tblW w:w="1375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6664"/>
        <w:gridCol w:w="851"/>
        <w:gridCol w:w="992"/>
        <w:gridCol w:w="1134"/>
        <w:gridCol w:w="850"/>
        <w:gridCol w:w="709"/>
        <w:gridCol w:w="1134"/>
      </w:tblGrid>
      <w:tr w:rsidR="00EE7DEF" w:rsidRPr="00122E28" w:rsidTr="00391D68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</w:p>
        </w:tc>
        <w:tc>
          <w:tcPr>
            <w:tcW w:w="66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  <w:t>Beta-lactam antibiotics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  <w:t>Ciprofloxacin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E7DEF" w:rsidRPr="0010539C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 xml:space="preserve">No.                      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E7DEF" w:rsidRPr="0010539C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>Origin item</w:t>
            </w:r>
          </w:p>
        </w:tc>
        <w:tc>
          <w:tcPr>
            <w:tcW w:w="66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E7DEF" w:rsidRPr="0010539C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>Questionnaire item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0539C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>Agree/ Totally agree (%)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0539C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>Neutral (%)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0539C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>Disagree/ Totally disagree (%)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0539C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>Agree/ Totally agree (%)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</w:pPr>
            <w:r w:rsidRPr="0010539C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val="en-US" w:eastAsia="nl-NL"/>
              </w:rPr>
              <w:t>Ne</w:t>
            </w:r>
            <w:r w:rsidRPr="00122E28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  <w:t>utral (%)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lang w:eastAsia="nl-NL"/>
              </w:rPr>
              <w:t>Disagree/ Totally disagree (%)</w:t>
            </w:r>
          </w:p>
        </w:tc>
      </w:tr>
      <w:tr w:rsidR="00EE7DEF" w:rsidRPr="00122E28" w:rsidTr="00391D68">
        <w:trPr>
          <w:trHeight w:val="300"/>
        </w:trPr>
        <w:tc>
          <w:tcPr>
            <w:tcW w:w="80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hAnsiTheme="minorHAnsi" w:cstheme="minorHAnsi"/>
                <w:b/>
                <w:lang w:val="en-US"/>
              </w:rPr>
              <w:t>Intervention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Procedural clarity: TDM the activities I should perform and in which order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28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Correctness: TDM is based on factually correct knowledge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11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3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Completeness: The information and materials provided to perform TDM is complete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39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47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4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Complexity: TDM is too complex for me to use*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81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§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72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5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Compatibility: TDM is a good match for how I am used to working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11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6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Observability: The outcomes of using TDM are clearly observable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7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Relevance for client: I think TDM is suitable for my patients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</w:t>
            </w:r>
          </w:p>
        </w:tc>
      </w:tr>
      <w:tr w:rsidR="00EE7DEF" w:rsidRPr="00122E28" w:rsidTr="00391D68">
        <w:trPr>
          <w:trHeight w:val="300"/>
        </w:trPr>
        <w:tc>
          <w:tcPr>
            <w:tcW w:w="80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b/>
                <w:color w:val="000000"/>
                <w:lang w:val="en-US" w:eastAsia="nl-NL"/>
              </w:rPr>
              <w:t>User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BFAI 1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TDM leaves enough space for me to make my own considerations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17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Knowledge: I know enough to use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30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17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Knowledge: I have enough practical experience to use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28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36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17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I am aware of the methods of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28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10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Professional obligation: I feel it is my responsibility as a professional to use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84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§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13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Social support: I can count on adequate assistance from my colleagues when it comes to working with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14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Descriptive norm: Colleagues who are deemed to use TDM do this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15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Normative beliefs: Colleagues expect me to apply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16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Self-efficacy: I am able to put TDM into practice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17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a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Importance o</w:t>
            </w: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utcome expectations: TDM prevent antibiotic resistance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11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a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Importance o</w:t>
            </w: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utcome expectations: TDM treats infection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92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§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a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Importance o</w:t>
            </w: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utcome expectations: TDM prevents side effects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81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§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a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Importance o</w:t>
            </w: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utcome expectations: TDM saves costs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36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38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lastRenderedPageBreak/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a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Importance o</w:t>
            </w: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utcome expectations: TDM improves quality of life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8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Personal benefits: TDM helps me provide better care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8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 xml:space="preserve">Personal 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drawbacks</w:t>
            </w: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: TDM increases my workload*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30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8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Personal benefits: TDM leads to higher satisfaction for myself about the treatment of the patient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8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Personal benefits: TDM costs too much time*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48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8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Personal benefits: TDM costs too much money*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39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b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Outcome expectations: TDM increases quality of care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b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Outcome expectations: TDM shortens hospital length of stay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9</w:t>
            </w:r>
            <w:r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b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Outcome expectations: TDM shortens ICU length of stay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5A3C77" w:rsidTr="00391D68">
        <w:trPr>
          <w:trHeight w:val="300"/>
        </w:trPr>
        <w:tc>
          <w:tcPr>
            <w:tcW w:w="80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b/>
                <w:color w:val="000000"/>
                <w:lang w:val="en-US" w:eastAsia="nl-NL"/>
              </w:rPr>
              <w:t>User: Organizational determinants related to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val="en-US" w:eastAsia="nl-N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pStyle w:val="NoSpacing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pStyle w:val="NoSpacing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pStyle w:val="NoSpacing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pStyle w:val="NoSpacing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DEF" w:rsidRPr="00122E28" w:rsidRDefault="00EE7DEF" w:rsidP="00391D68">
            <w:pPr>
              <w:pStyle w:val="NoSpacing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30</w:t>
            </w:r>
            <w:r w:rsidRPr="0010539C">
              <w:rPr>
                <w:rFonts w:asciiTheme="minorHAnsi" w:hAnsiTheme="minorHAnsi" w:cstheme="minorHAnsi"/>
                <w:lang w:val="en-US"/>
              </w:rPr>
              <w:t>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19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Formal ratification by management: there are formal arrangements relating the use of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55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72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31</w:t>
            </w:r>
            <w:r w:rsidRPr="0010539C">
              <w:rPr>
                <w:rFonts w:asciiTheme="minorHAnsi" w:hAnsiTheme="minorHAnsi" w:cstheme="minorHAnsi"/>
                <w:lang w:val="en-US"/>
              </w:rPr>
              <w:t>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25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Coordinator: In my organisation, one or more people have been designated to coordinate the process of implementing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28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39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32</w:t>
            </w:r>
            <w:r w:rsidRPr="0010539C">
              <w:rPr>
                <w:rFonts w:asciiTheme="minorHAnsi" w:hAnsiTheme="minorHAnsi" w:cstheme="minorHAnsi"/>
                <w:lang w:val="en-US"/>
              </w:rPr>
              <w:t>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26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Unsettled organization: other changes going on that influence implementation of TDM*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36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39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33</w:t>
            </w:r>
            <w:r w:rsidRPr="0010539C">
              <w:rPr>
                <w:rFonts w:asciiTheme="minorHAnsi" w:hAnsiTheme="minorHAnsi" w:cstheme="minorHAnsi"/>
                <w:lang w:val="en-US"/>
              </w:rPr>
              <w:t>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Has the COVID-19 pandemic increased demand for TDM?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81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34</w:t>
            </w:r>
            <w:r w:rsidRPr="0010539C">
              <w:rPr>
                <w:rFonts w:asciiTheme="minorHAnsi" w:hAnsiTheme="minorHAnsi" w:cstheme="minorHAnsi"/>
                <w:lang w:val="en-US"/>
              </w:rPr>
              <w:t>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Is the COVID-19 pandemic making implementation of TDM more difficult?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21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Staff capacity: There is enough people in our organization to apply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22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Financial resources: There are enough financial resources available to use TDM as intended.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23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Time available: Our organisation provides me with enough time to include TDM as intended in my day-to-day work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24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Material resources and facilities: Our organisation provides me with enough materials and other resources or facilities necessary for the use of TDM as intended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27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 xml:space="preserve">Information accessible: Easy access to information about applying TDM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MIDI 28</w:t>
            </w: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Performance feedback: In my organisation, feedback is regularly provided about progress with the implementation of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  <w:t>The lack of evidence on the effectiveness of TDM hinders me from using it*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53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58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The lack of evidence on the cost-effectiveness of dose-individualization TDM hinders me from using it*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30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38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I believe dose individualization TDM is effective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I believe dose individualization TDM is cost effective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20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22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Little experience with dose individualization TDM hinders me in using it*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27</w:t>
            </w:r>
            <w:r w:rsidRPr="00E7484A">
              <w:rPr>
                <w:rFonts w:asciiTheme="minorHAnsi" w:hAnsiTheme="minorHAnsi" w:cstheme="minorHAnsi"/>
                <w:vertAlign w:val="superscript"/>
                <w:lang w:val="en-US"/>
              </w:rPr>
              <w:t>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41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Uncertainty whether dose-individualization by means of TDM can lead to more complications than the current standard method hinders me in using the TDM*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bookmarkStart w:id="0" w:name="_GoBack"/>
            <w:bookmarkEnd w:id="0"/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55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lastRenderedPageBreak/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The dose individualization by means of TDM leads to fewer complications than the current standard method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A guideline or advice from the Dutch Association for Intensive Care (NVIC) encourages me to use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</w:tr>
      <w:tr w:rsidR="00EE7DEF" w:rsidRPr="00122E28" w:rsidTr="00391D68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A guideline or advice from the Royal Dutch Society for the Promotion of Pharmacy (KNMP) encourages me to use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</w:tr>
      <w:tr w:rsidR="00EE7DEF" w:rsidRPr="00122E28" w:rsidTr="00391D68">
        <w:trPr>
          <w:trHeight w:val="7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eastAsia="nl-NL"/>
              </w:rPr>
            </w:pPr>
          </w:p>
        </w:tc>
        <w:tc>
          <w:tcPr>
            <w:tcW w:w="6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E7DEF" w:rsidRPr="00122E28" w:rsidRDefault="00EE7DEF" w:rsidP="00391D68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lang w:val="en-US" w:eastAsia="nl-NL"/>
              </w:rPr>
            </w:pPr>
            <w:r w:rsidRPr="00122E28">
              <w:rPr>
                <w:rFonts w:asciiTheme="minorHAnsi" w:eastAsia="Times New Roman" w:hAnsiTheme="minorHAnsi" w:cstheme="minorHAnsi"/>
                <w:color w:val="000000"/>
                <w:sz w:val="18"/>
                <w:lang w:val="en" w:eastAsia="nl-NL"/>
              </w:rPr>
              <w:t>A guideline or advice from the Dutch Society for Medical Microbiology encourages me to use TDM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7DEF" w:rsidRPr="00122E28" w:rsidRDefault="00EE7DEF" w:rsidP="00391D6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lang w:eastAsia="nl-NL"/>
              </w:rPr>
            </w:pPr>
            <w:r w:rsidRPr="00122E28">
              <w:rPr>
                <w:rFonts w:asciiTheme="minorHAnsi" w:eastAsia="Times New Roman" w:hAnsiTheme="minorHAnsi" w:cstheme="minorHAnsi"/>
                <w:sz w:val="18"/>
                <w:lang w:eastAsia="nl-NL"/>
              </w:rPr>
              <w:t>16</w:t>
            </w:r>
          </w:p>
        </w:tc>
      </w:tr>
    </w:tbl>
    <w:p w:rsidR="00EE7DEF" w:rsidRPr="00122E28" w:rsidRDefault="00EE7DEF" w:rsidP="00EE7DEF">
      <w:pPr>
        <w:spacing w:line="276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Data are shown as percentages.</w:t>
      </w:r>
    </w:p>
    <w:p w:rsidR="00EE7DEF" w:rsidRPr="00E7484A" w:rsidRDefault="00EE7DEF" w:rsidP="00EE7DEF">
      <w:pPr>
        <w:spacing w:line="276" w:lineRule="auto"/>
        <w:rPr>
          <w:rFonts w:asciiTheme="minorHAnsi" w:hAnsiTheme="minorHAnsi" w:cstheme="minorHAnsi"/>
          <w:lang w:val="en-US"/>
        </w:rPr>
      </w:pPr>
      <w:r w:rsidRPr="00122E28">
        <w:rPr>
          <w:rFonts w:asciiTheme="minorHAnsi" w:hAnsiTheme="minorHAnsi" w:cstheme="minorHAnsi"/>
          <w:lang w:val="en-US"/>
        </w:rPr>
        <w:t xml:space="preserve">* Indicates a negative statement. </w:t>
      </w:r>
      <w:r w:rsidRPr="0010539C">
        <w:rPr>
          <w:rFonts w:asciiTheme="minorHAnsi" w:hAnsiTheme="minorHAnsi" w:cstheme="minorHAnsi"/>
          <w:lang w:val="en-US"/>
        </w:rPr>
        <w:t>†</w:t>
      </w:r>
      <w:r w:rsidRPr="00122E28">
        <w:rPr>
          <w:rFonts w:asciiTheme="minorHAnsi" w:hAnsiTheme="minorHAnsi" w:cstheme="minorHAnsi"/>
          <w:lang w:val="en-US"/>
        </w:rPr>
        <w:t xml:space="preserve"> Indicates questions with yes/no/do not know as options</w:t>
      </w:r>
      <w:r>
        <w:rPr>
          <w:rFonts w:asciiTheme="minorHAnsi" w:hAnsiTheme="minorHAnsi" w:cstheme="minorHAnsi"/>
          <w:lang w:val="en-US"/>
        </w:rPr>
        <w:br/>
      </w:r>
      <w:r w:rsidRPr="008D06D6">
        <w:rPr>
          <w:rFonts w:asciiTheme="minorHAnsi" w:hAnsiTheme="minorHAnsi" w:cstheme="minorHAnsi"/>
          <w:lang w:val="en-US"/>
        </w:rPr>
        <w:t>‡</w:t>
      </w:r>
      <w:r>
        <w:rPr>
          <w:rFonts w:asciiTheme="minorHAnsi" w:hAnsiTheme="minorHAnsi" w:cstheme="minorHAnsi"/>
          <w:lang w:val="en-US"/>
        </w:rPr>
        <w:t xml:space="preserve"> </w:t>
      </w:r>
      <w:r w:rsidRPr="00122E28">
        <w:rPr>
          <w:rFonts w:asciiTheme="minorHAnsi" w:hAnsiTheme="minorHAnsi" w:cstheme="minorHAnsi"/>
          <w:lang w:val="en-US"/>
        </w:rPr>
        <w:t>Totally disagree/disagree value ≥20% indicates that the determinant or item is a barrier to the implementation</w:t>
      </w:r>
      <w:r>
        <w:rPr>
          <w:rFonts w:asciiTheme="minorHAnsi" w:hAnsiTheme="minorHAnsi" w:cstheme="minorHAnsi"/>
          <w:lang w:val="en-US"/>
        </w:rPr>
        <w:br/>
      </w:r>
      <w:r w:rsidRPr="00E7484A">
        <w:rPr>
          <w:rFonts w:asciiTheme="minorHAnsi" w:hAnsiTheme="minorHAnsi" w:cstheme="minorHAnsi"/>
          <w:lang w:val="en-US"/>
        </w:rPr>
        <w:t>§</w:t>
      </w:r>
      <w:r>
        <w:rPr>
          <w:rFonts w:asciiTheme="minorHAnsi" w:hAnsiTheme="minorHAnsi" w:cstheme="minorHAnsi"/>
          <w:lang w:val="en-US"/>
        </w:rPr>
        <w:t xml:space="preserve"> </w:t>
      </w:r>
      <w:r w:rsidRPr="00122E28">
        <w:rPr>
          <w:rFonts w:asciiTheme="minorHAnsi" w:hAnsiTheme="minorHAnsi" w:cstheme="minorHAnsi"/>
          <w:lang w:val="en-US"/>
        </w:rPr>
        <w:t>Agree/totally agree value ≥80% indicates that the determinant or item is a facilitator for the implementation</w:t>
      </w:r>
    </w:p>
    <w:p w:rsidR="00C75726" w:rsidRDefault="00EE7DEF" w:rsidP="00EE7DEF">
      <w:r w:rsidRPr="00122E28">
        <w:rPr>
          <w:rFonts w:asciiTheme="minorHAnsi" w:hAnsiTheme="minorHAnsi" w:cstheme="minorHAnsi"/>
          <w:lang w:val="en-US"/>
        </w:rPr>
        <w:t>Abbreviations: TDM: therapeutic drug monitoring, BLA: beta-lactam antibiotics, COVID</w:t>
      </w:r>
      <w:r>
        <w:rPr>
          <w:rFonts w:asciiTheme="minorHAnsi" w:hAnsiTheme="minorHAnsi" w:cstheme="minorHAnsi"/>
          <w:lang w:val="en-US"/>
        </w:rPr>
        <w:t>-19: Coronavirus disease 2019.</w:t>
      </w:r>
    </w:p>
    <w:sectPr w:rsidR="00C75726" w:rsidSect="00EE7DE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DEF"/>
    <w:rsid w:val="002C2573"/>
    <w:rsid w:val="004C7A9A"/>
    <w:rsid w:val="005C28D2"/>
    <w:rsid w:val="00743E62"/>
    <w:rsid w:val="00942A69"/>
    <w:rsid w:val="00C16952"/>
    <w:rsid w:val="00EE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F3B5AC-9220-4A21-86D6-B0218FFE6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DEF"/>
    <w:pPr>
      <w:spacing w:line="480" w:lineRule="auto"/>
    </w:pPr>
    <w:rPr>
      <w:rFonts w:ascii="Times New Roman" w:hAnsi="Times New Roman"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C7A9A"/>
    <w:pPr>
      <w:tabs>
        <w:tab w:val="left" w:pos="284"/>
        <w:tab w:val="left" w:pos="1701"/>
      </w:tabs>
      <w:spacing w:after="0" w:line="240" w:lineRule="auto"/>
    </w:pPr>
    <w:rPr>
      <w:rFonts w:ascii="Arial" w:eastAsia="Times New Roman" w:hAnsi="Arial" w:cs="Times New Roman"/>
      <w:lang w:val="nl-NL" w:eastAsia="nl-NL"/>
    </w:rPr>
  </w:style>
  <w:style w:type="character" w:customStyle="1" w:styleId="NoSpacingChar">
    <w:name w:val="No Spacing Char"/>
    <w:basedOn w:val="DefaultParagraphFont"/>
    <w:link w:val="NoSpacing"/>
    <w:uiPriority w:val="1"/>
    <w:rsid w:val="004C7A9A"/>
    <w:rPr>
      <w:rFonts w:ascii="Arial" w:eastAsia="Times New Roman" w:hAnsi="Arial" w:cs="Times New Roman"/>
      <w:lang w:val="nl-NL" w:eastAsia="nl-NL"/>
    </w:rPr>
  </w:style>
  <w:style w:type="paragraph" w:styleId="ListParagraph">
    <w:name w:val="List Paragraph"/>
    <w:basedOn w:val="Normal"/>
    <w:uiPriority w:val="34"/>
    <w:qFormat/>
    <w:rsid w:val="004C7A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924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Ewoldt</dc:creator>
  <cp:keywords/>
  <dc:description/>
  <cp:lastModifiedBy>Tim Ewoldt</cp:lastModifiedBy>
  <cp:revision>1</cp:revision>
  <dcterms:created xsi:type="dcterms:W3CDTF">2021-11-08T10:56:00Z</dcterms:created>
  <dcterms:modified xsi:type="dcterms:W3CDTF">2021-11-08T10:57:00Z</dcterms:modified>
</cp:coreProperties>
</file>