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A9A075" w14:textId="760FC5C6" w:rsidR="005B17D7" w:rsidRDefault="00D55F0B" w:rsidP="003729C4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734B79">
        <w:rPr>
          <w:rFonts w:ascii="Arial" w:hAnsi="Arial" w:cs="Arial"/>
          <w:b/>
          <w:bCs/>
          <w:sz w:val="32"/>
          <w:szCs w:val="32"/>
        </w:rPr>
        <w:t>Supplementary figures</w:t>
      </w:r>
      <w:r w:rsidR="003770A1" w:rsidRPr="00734B79">
        <w:rPr>
          <w:rFonts w:ascii="Arial" w:hAnsi="Arial" w:cs="Arial"/>
          <w:sz w:val="28"/>
          <w:szCs w:val="28"/>
        </w:rPr>
        <w:t xml:space="preserve"> </w:t>
      </w:r>
    </w:p>
    <w:p w14:paraId="562344C6" w14:textId="77777777" w:rsidR="003729C4" w:rsidRPr="00734B79" w:rsidRDefault="003729C4" w:rsidP="003729C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082CCB7" w14:textId="546ED08A" w:rsidR="005B17D7" w:rsidRPr="00734B79" w:rsidRDefault="00962637" w:rsidP="003729C4">
      <w:pPr>
        <w:spacing w:after="0" w:line="240" w:lineRule="auto"/>
        <w:rPr>
          <w:rFonts w:ascii="Arial" w:hAnsi="Arial" w:cs="Arial"/>
        </w:rPr>
      </w:pPr>
      <w:r w:rsidRPr="00734B79">
        <w:rPr>
          <w:rFonts w:ascii="Arial" w:hAnsi="Arial" w:cs="Arial"/>
          <w:noProof/>
        </w:rPr>
        <w:drawing>
          <wp:inline distT="0" distB="0" distL="0" distR="0" wp14:anchorId="6C94BC65" wp14:editId="20BB81C9">
            <wp:extent cx="5937885" cy="4219575"/>
            <wp:effectExtent l="0" t="0" r="571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DA29B" w14:textId="73959EEB" w:rsidR="00AE4C37" w:rsidRPr="00734B79" w:rsidRDefault="003770A1" w:rsidP="003729C4">
      <w:pPr>
        <w:spacing w:after="0" w:line="240" w:lineRule="auto"/>
        <w:rPr>
          <w:rFonts w:ascii="Arial" w:hAnsi="Arial" w:cs="Arial"/>
        </w:rPr>
      </w:pPr>
      <w:r w:rsidRPr="00734B79">
        <w:rPr>
          <w:rFonts w:ascii="Arial" w:hAnsi="Arial" w:cs="Arial"/>
          <w:b/>
          <w:bCs/>
        </w:rPr>
        <w:t>Figure S1.</w:t>
      </w:r>
      <w:r w:rsidRPr="00734B79">
        <w:rPr>
          <w:rFonts w:ascii="Arial" w:hAnsi="Arial" w:cs="Arial"/>
        </w:rPr>
        <w:t xml:space="preserve"> Flowchart of bioinformatics analysis of whole exome sequence data</w:t>
      </w:r>
    </w:p>
    <w:p w14:paraId="4DFE8419" w14:textId="6AD40949" w:rsidR="00395A84" w:rsidRDefault="00395A84" w:rsidP="003729C4">
      <w:pPr>
        <w:spacing w:after="0" w:line="240" w:lineRule="auto"/>
        <w:rPr>
          <w:rFonts w:ascii="Arial" w:hAnsi="Arial" w:cs="Arial"/>
        </w:rPr>
      </w:pPr>
    </w:p>
    <w:p w14:paraId="63752443" w14:textId="77777777" w:rsidR="00366AF8" w:rsidRPr="00734B79" w:rsidRDefault="00366AF8" w:rsidP="003729C4">
      <w:pPr>
        <w:spacing w:after="0" w:line="240" w:lineRule="auto"/>
        <w:rPr>
          <w:rFonts w:ascii="Arial" w:hAnsi="Arial" w:cs="Arial"/>
        </w:rPr>
      </w:pPr>
    </w:p>
    <w:p w14:paraId="7A7FC9C0" w14:textId="6094F1B4" w:rsidR="00F35252" w:rsidRPr="00734B79" w:rsidRDefault="007E5627" w:rsidP="003729C4">
      <w:pPr>
        <w:spacing w:after="0" w:line="240" w:lineRule="auto"/>
        <w:rPr>
          <w:rFonts w:ascii="Arial" w:hAnsi="Arial" w:cs="Arial"/>
        </w:rPr>
      </w:pPr>
      <w:r w:rsidRPr="00734B79">
        <w:rPr>
          <w:rFonts w:ascii="Arial" w:hAnsi="Arial" w:cs="Arial"/>
          <w:noProof/>
        </w:rPr>
        <w:lastRenderedPageBreak/>
        <w:drawing>
          <wp:inline distT="0" distB="0" distL="0" distR="0" wp14:anchorId="21F3C82C" wp14:editId="04BCF879">
            <wp:extent cx="5943600" cy="30949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BCFB9" w14:textId="073F0957" w:rsidR="00203B8C" w:rsidRPr="00734B79" w:rsidRDefault="00203B8C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Figure S</w:t>
      </w:r>
      <w:r w:rsidR="00395A84" w:rsidRPr="00734B79">
        <w:rPr>
          <w:rFonts w:ascii="Arial" w:hAnsi="Arial" w:cs="Arial"/>
          <w:b/>
          <w:bCs/>
          <w:sz w:val="20"/>
          <w:szCs w:val="20"/>
        </w:rPr>
        <w:t>2</w:t>
      </w:r>
      <w:r w:rsidRPr="00734B79">
        <w:rPr>
          <w:rFonts w:ascii="Arial" w:hAnsi="Arial" w:cs="Arial"/>
          <w:b/>
          <w:bCs/>
          <w:sz w:val="20"/>
          <w:szCs w:val="20"/>
        </w:rPr>
        <w:t>.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F91C45" w:rsidRPr="00734B79">
        <w:rPr>
          <w:rFonts w:ascii="Arial" w:hAnsi="Arial" w:cs="Arial"/>
          <w:sz w:val="20"/>
          <w:szCs w:val="20"/>
        </w:rPr>
        <w:t>Variants distribution of DNAH10 and c</w:t>
      </w:r>
      <w:r w:rsidRPr="00734B79">
        <w:rPr>
          <w:rFonts w:ascii="Arial" w:hAnsi="Arial" w:cs="Arial"/>
          <w:sz w:val="20"/>
          <w:szCs w:val="20"/>
        </w:rPr>
        <w:t xml:space="preserve">linical features of patients carrying DNAH10 </w:t>
      </w:r>
      <w:r w:rsidR="008A67A1" w:rsidRPr="00734B79">
        <w:rPr>
          <w:rFonts w:ascii="Arial" w:hAnsi="Arial" w:cs="Arial"/>
          <w:sz w:val="20"/>
          <w:szCs w:val="20"/>
        </w:rPr>
        <w:t>variations.</w:t>
      </w:r>
    </w:p>
    <w:p w14:paraId="38094EB7" w14:textId="6D231225" w:rsidR="009554AE" w:rsidRPr="00734B79" w:rsidRDefault="009554A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(A)</w:t>
      </w:r>
      <w:r w:rsidRPr="00734B79">
        <w:rPr>
          <w:rFonts w:ascii="Arial" w:hAnsi="Arial" w:cs="Arial"/>
          <w:sz w:val="20"/>
          <w:szCs w:val="20"/>
        </w:rPr>
        <w:t xml:space="preserve"> Lollipop plot for mapping deleterious variants on the linear protein and its domains of DNAH10. </w:t>
      </w:r>
    </w:p>
    <w:p w14:paraId="058461A0" w14:textId="309E9F36" w:rsidR="009554AE" w:rsidRPr="00734B79" w:rsidRDefault="009554A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(B)</w:t>
      </w:r>
      <w:r w:rsidRPr="00734B79">
        <w:rPr>
          <w:rFonts w:ascii="Arial" w:hAnsi="Arial" w:cs="Arial"/>
          <w:sz w:val="20"/>
          <w:szCs w:val="20"/>
        </w:rPr>
        <w:t xml:space="preserve"> Cobb angles in patients with or without DNAH10 variants (mean ± SD). </w:t>
      </w:r>
    </w:p>
    <w:p w14:paraId="3EEA3C00" w14:textId="70EAD117" w:rsidR="00AE4C37" w:rsidRPr="00734B79" w:rsidRDefault="009554A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(C)</w:t>
      </w:r>
      <w:r w:rsidRPr="00734B79">
        <w:rPr>
          <w:rFonts w:ascii="Arial" w:hAnsi="Arial" w:cs="Arial"/>
          <w:sz w:val="20"/>
          <w:szCs w:val="20"/>
        </w:rPr>
        <w:t xml:space="preserve"> Total tilted vertebrae number in patients with or without DNAH10 variants (mean ± SD).</w:t>
      </w:r>
    </w:p>
    <w:p w14:paraId="7B64440E" w14:textId="11213F0B" w:rsidR="009554AE" w:rsidRDefault="009554A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(D)</w:t>
      </w:r>
      <w:r w:rsidRPr="00734B79">
        <w:rPr>
          <w:rFonts w:ascii="Arial" w:hAnsi="Arial" w:cs="Arial"/>
          <w:sz w:val="20"/>
          <w:szCs w:val="20"/>
        </w:rPr>
        <w:t xml:space="preserve"> Curve direction and curve type (C shape or S shape) distribution in patients with or without DNAH10 variants.</w:t>
      </w:r>
    </w:p>
    <w:p w14:paraId="437C31FB" w14:textId="0E9651BD" w:rsidR="00DF46F0" w:rsidRDefault="00DF46F0" w:rsidP="003729C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7CA7430" w14:textId="77777777" w:rsidR="00DF46F0" w:rsidRPr="00734B79" w:rsidRDefault="00DF46F0" w:rsidP="003729C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4723494" w14:textId="517C4092" w:rsidR="0021039E" w:rsidRPr="00734B79" w:rsidRDefault="0021039E" w:rsidP="003729C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34B79"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1D4C3F6B" wp14:editId="30EB6486">
            <wp:extent cx="5939790" cy="4353560"/>
            <wp:effectExtent l="0" t="0" r="381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35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BAF58" w14:textId="77777777" w:rsidR="00366AF8" w:rsidRDefault="00366AF8" w:rsidP="003729C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63C4BE4" w14:textId="1FFD0A2A" w:rsidR="0021039E" w:rsidRPr="00734B79" w:rsidRDefault="0021039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Figure S</w:t>
      </w:r>
      <w:r w:rsidR="00395A84" w:rsidRPr="00734B79">
        <w:rPr>
          <w:rFonts w:ascii="Arial" w:hAnsi="Arial" w:cs="Arial"/>
          <w:b/>
          <w:bCs/>
          <w:sz w:val="20"/>
          <w:szCs w:val="20"/>
        </w:rPr>
        <w:t>3</w:t>
      </w:r>
      <w:r w:rsidRPr="00734B79">
        <w:rPr>
          <w:rFonts w:ascii="Arial" w:hAnsi="Arial" w:cs="Arial"/>
          <w:b/>
          <w:bCs/>
          <w:sz w:val="20"/>
          <w:szCs w:val="20"/>
        </w:rPr>
        <w:t>.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FF5540" w:rsidRPr="00734B79">
        <w:rPr>
          <w:rFonts w:ascii="Arial" w:hAnsi="Arial" w:cs="Arial"/>
          <w:sz w:val="20"/>
          <w:szCs w:val="20"/>
        </w:rPr>
        <w:t xml:space="preserve">Zebrafish </w:t>
      </w:r>
      <w:r w:rsidR="00E317BB" w:rsidRPr="00734B79">
        <w:rPr>
          <w:rFonts w:ascii="Arial" w:hAnsi="Arial" w:cs="Arial"/>
          <w:i/>
          <w:iCs/>
          <w:sz w:val="20"/>
          <w:szCs w:val="20"/>
        </w:rPr>
        <w:t>dnah10</w:t>
      </w:r>
      <w:r w:rsidR="00E317BB" w:rsidRPr="00734B79">
        <w:rPr>
          <w:rFonts w:ascii="Arial" w:hAnsi="Arial" w:cs="Arial"/>
          <w:sz w:val="20"/>
          <w:szCs w:val="20"/>
        </w:rPr>
        <w:t xml:space="preserve"> c.10304_10307del (p. N3435SfsX20) mutation</w:t>
      </w:r>
    </w:p>
    <w:p w14:paraId="0F87DCF3" w14:textId="07C9B6C6" w:rsidR="00DD7765" w:rsidRPr="00734B79" w:rsidRDefault="00DD7765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(A)</w:t>
      </w:r>
      <w:r w:rsidRPr="00734B79">
        <w:rPr>
          <w:rFonts w:ascii="Arial" w:hAnsi="Arial" w:cs="Arial"/>
          <w:sz w:val="20"/>
          <w:szCs w:val="20"/>
        </w:rPr>
        <w:t xml:space="preserve">  Schematic of dnah10 protein and location of </w:t>
      </w:r>
      <w:r w:rsidRPr="00734B79">
        <w:rPr>
          <w:rFonts w:ascii="Arial" w:hAnsi="Arial" w:cs="Arial"/>
          <w:i/>
          <w:iCs/>
          <w:sz w:val="20"/>
          <w:szCs w:val="20"/>
        </w:rPr>
        <w:t>dnah10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E317BB" w:rsidRPr="00734B79">
        <w:rPr>
          <w:rFonts w:ascii="Arial" w:hAnsi="Arial" w:cs="Arial"/>
          <w:sz w:val="20"/>
          <w:szCs w:val="20"/>
        </w:rPr>
        <w:t xml:space="preserve">c.10304_10307del </w:t>
      </w:r>
      <w:r w:rsidRPr="00734B79">
        <w:rPr>
          <w:rFonts w:ascii="Arial" w:hAnsi="Arial" w:cs="Arial"/>
          <w:sz w:val="20"/>
          <w:szCs w:val="20"/>
        </w:rPr>
        <w:t>allele lead to scoliosis phenotype in this study. Each box represents a conserved domain.  MT, microtubule binding domain.</w:t>
      </w:r>
    </w:p>
    <w:p w14:paraId="6A3415E4" w14:textId="18B6DCD1" w:rsidR="00DD7765" w:rsidRPr="00734B79" w:rsidRDefault="00DD7765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(B)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9C599E" w:rsidRPr="00734B79">
        <w:rPr>
          <w:rFonts w:ascii="Arial" w:hAnsi="Arial" w:cs="Arial"/>
          <w:sz w:val="20"/>
          <w:szCs w:val="20"/>
        </w:rPr>
        <w:t xml:space="preserve"> </w:t>
      </w:r>
      <w:r w:rsidRPr="00734B79">
        <w:rPr>
          <w:rFonts w:ascii="Arial" w:hAnsi="Arial" w:cs="Arial"/>
          <w:sz w:val="20"/>
          <w:szCs w:val="20"/>
        </w:rPr>
        <w:t xml:space="preserve">Sanger sequence result of wildtype and </w:t>
      </w:r>
      <w:r w:rsidRPr="00734B79">
        <w:rPr>
          <w:rFonts w:ascii="Arial" w:hAnsi="Arial" w:cs="Arial"/>
          <w:i/>
          <w:iCs/>
          <w:sz w:val="20"/>
          <w:szCs w:val="20"/>
        </w:rPr>
        <w:t>dnah10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E317BB" w:rsidRPr="00734B79">
        <w:rPr>
          <w:rFonts w:ascii="Arial" w:hAnsi="Arial" w:cs="Arial"/>
          <w:sz w:val="20"/>
          <w:szCs w:val="20"/>
        </w:rPr>
        <w:t xml:space="preserve">c.10304_10307del </w:t>
      </w:r>
      <w:r w:rsidRPr="00734B79">
        <w:rPr>
          <w:rFonts w:ascii="Arial" w:hAnsi="Arial" w:cs="Arial"/>
          <w:sz w:val="20"/>
          <w:szCs w:val="20"/>
        </w:rPr>
        <w:t xml:space="preserve">mutant. Base and amino change of </w:t>
      </w:r>
      <w:r w:rsidRPr="00734B79">
        <w:rPr>
          <w:rFonts w:ascii="Arial" w:hAnsi="Arial" w:cs="Arial"/>
          <w:i/>
          <w:iCs/>
          <w:sz w:val="20"/>
          <w:szCs w:val="20"/>
        </w:rPr>
        <w:t>dnah10</w:t>
      </w:r>
      <w:r w:rsidRPr="00734B79">
        <w:rPr>
          <w:rFonts w:ascii="Arial" w:hAnsi="Arial" w:cs="Arial"/>
          <w:sz w:val="20"/>
          <w:szCs w:val="20"/>
        </w:rPr>
        <w:t xml:space="preserve"> mutation demonstrate a 4 bp deletion on exon 60 with frameshift of </w:t>
      </w:r>
      <w:r w:rsidRPr="00734B79">
        <w:rPr>
          <w:rFonts w:ascii="Arial" w:hAnsi="Arial" w:cs="Arial"/>
          <w:i/>
          <w:iCs/>
          <w:sz w:val="20"/>
          <w:szCs w:val="20"/>
        </w:rPr>
        <w:t>dnah10</w:t>
      </w:r>
      <w:r w:rsidRPr="00734B79">
        <w:rPr>
          <w:rFonts w:ascii="Arial" w:hAnsi="Arial" w:cs="Arial"/>
          <w:sz w:val="20"/>
          <w:szCs w:val="20"/>
        </w:rPr>
        <w:t>.</w:t>
      </w:r>
    </w:p>
    <w:p w14:paraId="72FDD660" w14:textId="77777777" w:rsidR="00C66332" w:rsidRPr="00734B79" w:rsidRDefault="00C66332" w:rsidP="003729C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08954D2" w14:textId="3BE05103" w:rsidR="00DD7765" w:rsidRPr="00734B79" w:rsidRDefault="00C66332" w:rsidP="003729C4">
      <w:pPr>
        <w:spacing w:after="0" w:line="240" w:lineRule="auto"/>
        <w:rPr>
          <w:rFonts w:ascii="Arial" w:hAnsi="Arial" w:cs="Arial"/>
        </w:rPr>
      </w:pPr>
      <w:r w:rsidRPr="00734B79">
        <w:rPr>
          <w:rFonts w:ascii="Arial" w:hAnsi="Arial" w:cs="Arial"/>
          <w:noProof/>
        </w:rPr>
        <w:lastRenderedPageBreak/>
        <w:drawing>
          <wp:inline distT="0" distB="0" distL="0" distR="0" wp14:anchorId="1E53729F" wp14:editId="639A9202">
            <wp:extent cx="5858510" cy="4944110"/>
            <wp:effectExtent l="0" t="0" r="889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494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9FD17" w14:textId="7BEDE9FD" w:rsidR="0026678E" w:rsidRPr="00734B79" w:rsidRDefault="0026678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Figure S</w:t>
      </w:r>
      <w:r w:rsidR="00395A84" w:rsidRPr="00734B79">
        <w:rPr>
          <w:rFonts w:ascii="Arial" w:hAnsi="Arial" w:cs="Arial"/>
          <w:b/>
          <w:bCs/>
          <w:sz w:val="20"/>
          <w:szCs w:val="20"/>
        </w:rPr>
        <w:t>4</w:t>
      </w:r>
      <w:r w:rsidRPr="00734B79">
        <w:rPr>
          <w:rFonts w:ascii="Arial" w:hAnsi="Arial" w:cs="Arial"/>
          <w:sz w:val="20"/>
          <w:szCs w:val="20"/>
        </w:rPr>
        <w:t xml:space="preserve">. Ciliary movement and beat frequency analyses </w:t>
      </w:r>
    </w:p>
    <w:p w14:paraId="60AF4DA8" w14:textId="41F665A0" w:rsidR="00814096" w:rsidRPr="00734B79" w:rsidRDefault="00D658FF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(A</w:t>
      </w:r>
      <w:r w:rsidR="00814096" w:rsidRPr="00734B79">
        <w:rPr>
          <w:rFonts w:ascii="Arial" w:hAnsi="Arial" w:cs="Arial"/>
          <w:b/>
          <w:bCs/>
          <w:sz w:val="20"/>
          <w:szCs w:val="20"/>
        </w:rPr>
        <w:t>, B</w:t>
      </w:r>
      <w:r w:rsidRPr="00734B79">
        <w:rPr>
          <w:rFonts w:ascii="Arial" w:hAnsi="Arial" w:cs="Arial"/>
          <w:b/>
          <w:bCs/>
          <w:sz w:val="20"/>
          <w:szCs w:val="20"/>
        </w:rPr>
        <w:t>)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814096" w:rsidRPr="00734B79">
        <w:rPr>
          <w:rFonts w:ascii="Arial" w:hAnsi="Arial" w:cs="Arial"/>
          <w:sz w:val="20"/>
          <w:szCs w:val="20"/>
        </w:rPr>
        <w:t xml:space="preserve">Time projection of 10 seconds at 33 Hz is recorded. Left panel is inverted grayscale images of single frames from 10 s time-lapse confocal datasets from </w:t>
      </w:r>
      <w:proofErr w:type="spellStart"/>
      <w:r w:rsidR="00814096"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="00814096" w:rsidRPr="00734B79">
        <w:rPr>
          <w:rFonts w:ascii="Arial" w:hAnsi="Arial" w:cs="Arial"/>
          <w:i/>
          <w:iCs/>
          <w:sz w:val="20"/>
          <w:szCs w:val="20"/>
        </w:rPr>
        <w:t>(Foxj:Arl13b-GFP)</w:t>
      </w:r>
      <w:r w:rsidR="00814096" w:rsidRPr="00734B79">
        <w:rPr>
          <w:rFonts w:ascii="Arial" w:hAnsi="Arial" w:cs="Arial"/>
          <w:sz w:val="20"/>
          <w:szCs w:val="20"/>
        </w:rPr>
        <w:t xml:space="preserve"> or </w:t>
      </w:r>
      <w:proofErr w:type="spellStart"/>
      <w:r w:rsidR="00814096"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="00814096" w:rsidRPr="00734B79">
        <w:rPr>
          <w:rFonts w:ascii="Arial" w:hAnsi="Arial" w:cs="Arial"/>
          <w:i/>
          <w:iCs/>
          <w:sz w:val="20"/>
          <w:szCs w:val="20"/>
        </w:rPr>
        <w:t xml:space="preserve"> (Foxj:Arl13b-GFP); dnah10</w:t>
      </w:r>
      <w:r w:rsidR="00F5512E" w:rsidRPr="00734B79">
        <w:rPr>
          <w:rFonts w:ascii="Arial" w:hAnsi="Arial" w:cs="Arial"/>
          <w:i/>
          <w:iCs/>
          <w:sz w:val="20"/>
          <w:szCs w:val="20"/>
          <w:vertAlign w:val="superscript"/>
        </w:rPr>
        <w:t xml:space="preserve"> ut28</w:t>
      </w:r>
      <w:r w:rsidR="00276337" w:rsidRPr="00734B79">
        <w:rPr>
          <w:rFonts w:ascii="Arial" w:hAnsi="Arial" w:cs="Arial"/>
          <w:i/>
          <w:iCs/>
          <w:sz w:val="20"/>
          <w:szCs w:val="20"/>
          <w:vertAlign w:val="superscript"/>
        </w:rPr>
        <w:t>/ut28</w:t>
      </w:r>
      <w:r w:rsidR="00814096" w:rsidRPr="00734B79">
        <w:rPr>
          <w:rFonts w:ascii="Arial" w:hAnsi="Arial" w:cs="Arial"/>
          <w:i/>
          <w:iCs/>
          <w:sz w:val="20"/>
          <w:szCs w:val="20"/>
        </w:rPr>
        <w:t xml:space="preserve"> </w:t>
      </w:r>
      <w:r w:rsidR="00814096" w:rsidRPr="00734B79">
        <w:rPr>
          <w:rFonts w:ascii="Arial" w:hAnsi="Arial" w:cs="Arial"/>
          <w:sz w:val="20"/>
          <w:szCs w:val="20"/>
        </w:rPr>
        <w:t>mutant</w:t>
      </w:r>
      <w:r w:rsidR="00FB799B" w:rsidRPr="00734B79">
        <w:rPr>
          <w:rFonts w:ascii="Arial" w:hAnsi="Arial" w:cs="Arial"/>
          <w:sz w:val="20"/>
          <w:szCs w:val="20"/>
        </w:rPr>
        <w:t xml:space="preserve"> zebrafish</w:t>
      </w:r>
      <w:r w:rsidR="00814096" w:rsidRPr="00734B79">
        <w:rPr>
          <w:rFonts w:ascii="Arial" w:hAnsi="Arial" w:cs="Arial"/>
          <w:sz w:val="20"/>
          <w:szCs w:val="20"/>
        </w:rPr>
        <w:t>. Red line represents the recording range of kymograph analysis in right panel. The wave diagram or straight line in right panel are kymograph results for motile cilia or immobile cilia.</w:t>
      </w:r>
    </w:p>
    <w:p w14:paraId="010EC863" w14:textId="207B68B7" w:rsidR="00D658FF" w:rsidRPr="00734B79" w:rsidRDefault="00D658FF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(C)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814096" w:rsidRPr="00734B79">
        <w:rPr>
          <w:rFonts w:ascii="Arial" w:hAnsi="Arial" w:cs="Arial"/>
          <w:sz w:val="20"/>
          <w:szCs w:val="20"/>
        </w:rPr>
        <w:t xml:space="preserve">Inverted grayscale images of four frames from 10 s time-lapse confocal dataset of </w:t>
      </w:r>
      <w:proofErr w:type="spellStart"/>
      <w:r w:rsidR="008C5F7B"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="008C5F7B" w:rsidRPr="00734B79">
        <w:rPr>
          <w:rFonts w:ascii="Arial" w:hAnsi="Arial" w:cs="Arial"/>
          <w:i/>
          <w:iCs/>
          <w:sz w:val="20"/>
          <w:szCs w:val="20"/>
        </w:rPr>
        <w:t>(Foxj:Arl13b-GFP)</w:t>
      </w:r>
      <w:r w:rsidR="00814096" w:rsidRPr="00734B79">
        <w:rPr>
          <w:rFonts w:ascii="Arial" w:hAnsi="Arial" w:cs="Arial"/>
          <w:sz w:val="20"/>
          <w:szCs w:val="20"/>
        </w:rPr>
        <w:t xml:space="preserve">. Different positions of the same cilia were presented. Red line represents the recording range of kymograph analysis. The wave diagram in bottom panel is kymograph result for cilia frequency analysis. </w:t>
      </w:r>
    </w:p>
    <w:p w14:paraId="2F2A235B" w14:textId="0F57AB2A" w:rsidR="00D658FF" w:rsidRPr="00734B79" w:rsidRDefault="00D658FF" w:rsidP="003729C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(D)</w:t>
      </w:r>
      <w:r w:rsidRPr="00734B79">
        <w:rPr>
          <w:rFonts w:ascii="Arial" w:hAnsi="Arial" w:cs="Arial"/>
          <w:sz w:val="20"/>
          <w:szCs w:val="20"/>
        </w:rPr>
        <w:t xml:space="preserve"> </w:t>
      </w:r>
      <w:r w:rsidR="00814096" w:rsidRPr="00734B79">
        <w:rPr>
          <w:rFonts w:ascii="Arial" w:hAnsi="Arial" w:cs="Arial"/>
          <w:sz w:val="20"/>
          <w:szCs w:val="20"/>
        </w:rPr>
        <w:t xml:space="preserve">Time projection of 10 seconds at 33 Hz is recorded by confocal from </w:t>
      </w:r>
      <w:proofErr w:type="spellStart"/>
      <w:r w:rsidR="00814096"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="00814096" w:rsidRPr="00734B79">
        <w:rPr>
          <w:rFonts w:ascii="Arial" w:hAnsi="Arial" w:cs="Arial"/>
          <w:i/>
          <w:iCs/>
          <w:sz w:val="20"/>
          <w:szCs w:val="20"/>
        </w:rPr>
        <w:t>(Foxj:Arl13b-GFP)</w:t>
      </w:r>
      <w:r w:rsidR="00814096" w:rsidRPr="00734B79">
        <w:rPr>
          <w:rFonts w:ascii="Arial" w:hAnsi="Arial" w:cs="Arial"/>
          <w:sz w:val="20"/>
          <w:szCs w:val="20"/>
        </w:rPr>
        <w:t xml:space="preserve">. Cilia beat frequency </w:t>
      </w:r>
      <w:r w:rsidR="00021189" w:rsidRPr="00734B79">
        <w:rPr>
          <w:rFonts w:ascii="Arial" w:hAnsi="Arial" w:cs="Arial"/>
          <w:sz w:val="20"/>
          <w:szCs w:val="20"/>
        </w:rPr>
        <w:t>of cilia in head, vent and tail are</w:t>
      </w:r>
      <w:r w:rsidR="00814096" w:rsidRPr="00734B79">
        <w:rPr>
          <w:rFonts w:ascii="Arial" w:hAnsi="Arial" w:cs="Arial"/>
          <w:sz w:val="20"/>
          <w:szCs w:val="20"/>
        </w:rPr>
        <w:t xml:space="preserve"> quantified (n = </w:t>
      </w:r>
      <w:r w:rsidR="00021189" w:rsidRPr="00734B79">
        <w:rPr>
          <w:rFonts w:ascii="Arial" w:hAnsi="Arial" w:cs="Arial"/>
          <w:sz w:val="20"/>
          <w:szCs w:val="20"/>
        </w:rPr>
        <w:t>9</w:t>
      </w:r>
      <w:r w:rsidR="00814096" w:rsidRPr="00734B79">
        <w:rPr>
          <w:rFonts w:ascii="Arial" w:hAnsi="Arial" w:cs="Arial"/>
          <w:sz w:val="20"/>
          <w:szCs w:val="20"/>
        </w:rPr>
        <w:t>; mean ± SD) and compared.</w:t>
      </w:r>
    </w:p>
    <w:p w14:paraId="2A00F048" w14:textId="77777777" w:rsidR="00D658FF" w:rsidRPr="00734B79" w:rsidRDefault="00D658FF" w:rsidP="003729C4">
      <w:pPr>
        <w:spacing w:after="0" w:line="240" w:lineRule="auto"/>
        <w:jc w:val="both"/>
        <w:rPr>
          <w:rFonts w:ascii="Arial" w:hAnsi="Arial" w:cs="Arial"/>
        </w:rPr>
      </w:pPr>
    </w:p>
    <w:p w14:paraId="6AF14DCD" w14:textId="1406F67E" w:rsidR="0021039E" w:rsidRPr="00734B79" w:rsidRDefault="009A377D" w:rsidP="003729C4">
      <w:pPr>
        <w:tabs>
          <w:tab w:val="left" w:pos="6197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34B79">
        <w:rPr>
          <w:rFonts w:ascii="Arial" w:hAnsi="Arial" w:cs="Arial"/>
          <w:b/>
          <w:bCs/>
          <w:sz w:val="24"/>
          <w:szCs w:val="24"/>
        </w:rPr>
        <w:tab/>
      </w:r>
    </w:p>
    <w:p w14:paraId="67983F4D" w14:textId="3E71BA76" w:rsidR="00633578" w:rsidRPr="00734B79" w:rsidRDefault="00633578" w:rsidP="003729C4">
      <w:pPr>
        <w:spacing w:after="0" w:line="240" w:lineRule="auto"/>
        <w:rPr>
          <w:rFonts w:ascii="Arial" w:hAnsi="Arial" w:cs="Arial"/>
        </w:rPr>
      </w:pPr>
      <w:r w:rsidRPr="00734B79">
        <w:rPr>
          <w:rFonts w:ascii="Arial" w:hAnsi="Arial" w:cs="Arial"/>
          <w:noProof/>
        </w:rPr>
        <w:lastRenderedPageBreak/>
        <w:drawing>
          <wp:inline distT="0" distB="0" distL="0" distR="0" wp14:anchorId="70B6ED14" wp14:editId="052EDC98">
            <wp:extent cx="5943600" cy="37962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65487" w14:textId="54E95F9C" w:rsidR="00633578" w:rsidRPr="00734B79" w:rsidRDefault="0063357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Figure S</w:t>
      </w:r>
      <w:r w:rsidR="00395A84" w:rsidRPr="00734B79">
        <w:rPr>
          <w:rFonts w:ascii="Arial" w:hAnsi="Arial" w:cs="Arial"/>
          <w:b/>
          <w:bCs/>
          <w:sz w:val="20"/>
          <w:szCs w:val="20"/>
        </w:rPr>
        <w:t>5</w:t>
      </w:r>
      <w:r w:rsidRPr="00734B79">
        <w:rPr>
          <w:rFonts w:ascii="Arial" w:hAnsi="Arial" w:cs="Arial"/>
          <w:sz w:val="20"/>
          <w:szCs w:val="20"/>
        </w:rPr>
        <w:t xml:space="preserve">. Schematic of pathogenesis of </w:t>
      </w:r>
      <w:r w:rsidRPr="00734B79">
        <w:rPr>
          <w:rFonts w:ascii="Arial" w:hAnsi="Arial" w:cs="Arial"/>
          <w:i/>
          <w:iCs/>
          <w:sz w:val="20"/>
          <w:szCs w:val="20"/>
        </w:rPr>
        <w:t>dnah10</w:t>
      </w:r>
      <w:r w:rsidR="00F5512E" w:rsidRPr="00734B79">
        <w:rPr>
          <w:rFonts w:ascii="Arial" w:hAnsi="Arial" w:cs="Arial"/>
          <w:i/>
          <w:iCs/>
          <w:sz w:val="20"/>
          <w:szCs w:val="20"/>
          <w:vertAlign w:val="superscript"/>
        </w:rPr>
        <w:t xml:space="preserve"> ut28</w:t>
      </w:r>
      <w:r w:rsidRPr="00734B79">
        <w:rPr>
          <w:rFonts w:ascii="Arial" w:hAnsi="Arial" w:cs="Arial"/>
          <w:sz w:val="20"/>
          <w:szCs w:val="20"/>
        </w:rPr>
        <w:t xml:space="preserve"> mutation</w:t>
      </w:r>
    </w:p>
    <w:p w14:paraId="2D3D6507" w14:textId="3A431F47" w:rsidR="003F6C7D" w:rsidRPr="00734B79" w:rsidRDefault="003F6C7D" w:rsidP="003729C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C40C5E8" w14:textId="4D0965A0" w:rsidR="00203B8C" w:rsidRPr="00734B79" w:rsidRDefault="00203B8C" w:rsidP="003729C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bookmarkStart w:id="0" w:name="OLE_LINK2"/>
      <w:r w:rsidRPr="00734B79">
        <w:rPr>
          <w:rFonts w:ascii="Arial" w:hAnsi="Arial" w:cs="Arial"/>
          <w:b/>
          <w:bCs/>
          <w:sz w:val="20"/>
          <w:szCs w:val="20"/>
        </w:rPr>
        <w:t>Supplementary videos</w:t>
      </w:r>
    </w:p>
    <w:bookmarkEnd w:id="0"/>
    <w:p w14:paraId="7C8C7FCA" w14:textId="135ED875" w:rsidR="007E5627" w:rsidRPr="00734B79" w:rsidRDefault="007E5627" w:rsidP="003729C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See slide</w:t>
      </w:r>
    </w:p>
    <w:p w14:paraId="54529C31" w14:textId="35B91E05" w:rsidR="00476D68" w:rsidRPr="00734B79" w:rsidRDefault="00476D6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Video S1</w:t>
      </w:r>
      <w:r w:rsidRPr="00734B79">
        <w:rPr>
          <w:rFonts w:ascii="Arial" w:hAnsi="Arial" w:cs="Arial"/>
          <w:sz w:val="20"/>
          <w:szCs w:val="20"/>
        </w:rPr>
        <w:t xml:space="preserve">, Confocal time-lapse imaging of motile cilia in </w:t>
      </w:r>
      <w:proofErr w:type="spellStart"/>
      <w:r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Pr="00734B79">
        <w:rPr>
          <w:rFonts w:ascii="Arial" w:hAnsi="Arial" w:cs="Arial"/>
          <w:i/>
          <w:iCs/>
          <w:sz w:val="20"/>
          <w:szCs w:val="20"/>
        </w:rPr>
        <w:t>(Foxj1:Arl13b-GFP).</w:t>
      </w:r>
    </w:p>
    <w:p w14:paraId="003EE74F" w14:textId="14B8001C" w:rsidR="00476D68" w:rsidRPr="00734B79" w:rsidRDefault="00476D6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Video S2</w:t>
      </w:r>
      <w:r w:rsidRPr="00734B79">
        <w:rPr>
          <w:rFonts w:ascii="Arial" w:hAnsi="Arial" w:cs="Arial"/>
          <w:sz w:val="20"/>
          <w:szCs w:val="20"/>
        </w:rPr>
        <w:t xml:space="preserve">, Confocal time-lapse imaging of motile cilia in </w:t>
      </w:r>
      <w:bookmarkStart w:id="1" w:name="_Hlk45977199"/>
      <w:proofErr w:type="spellStart"/>
      <w:r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Pr="00734B79">
        <w:rPr>
          <w:rFonts w:ascii="Arial" w:hAnsi="Arial" w:cs="Arial"/>
          <w:i/>
          <w:iCs/>
          <w:sz w:val="20"/>
          <w:szCs w:val="20"/>
        </w:rPr>
        <w:t>(Foxj1:Arl13b-GFP);dnah10</w:t>
      </w:r>
      <w:r w:rsidR="00D717F7" w:rsidRPr="00734B79">
        <w:rPr>
          <w:rFonts w:ascii="Arial" w:hAnsi="Arial" w:cs="Arial"/>
          <w:i/>
          <w:iCs/>
          <w:sz w:val="20"/>
          <w:szCs w:val="20"/>
          <w:vertAlign w:val="superscript"/>
        </w:rPr>
        <w:t>ut28</w:t>
      </w:r>
      <w:bookmarkEnd w:id="1"/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>/ut28</w:t>
      </w:r>
      <w:r w:rsidRPr="00734B79">
        <w:rPr>
          <w:rFonts w:ascii="Arial" w:hAnsi="Arial" w:cs="Arial"/>
          <w:sz w:val="20"/>
          <w:szCs w:val="20"/>
        </w:rPr>
        <w:t>.</w:t>
      </w:r>
    </w:p>
    <w:p w14:paraId="083C7D92" w14:textId="71E90005" w:rsidR="00476D68" w:rsidRPr="00734B79" w:rsidRDefault="00476D6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Video S3</w:t>
      </w:r>
      <w:r w:rsidRPr="00734B79">
        <w:rPr>
          <w:rFonts w:ascii="Arial" w:hAnsi="Arial" w:cs="Arial"/>
          <w:sz w:val="20"/>
          <w:szCs w:val="20"/>
        </w:rPr>
        <w:t xml:space="preserve">, </w:t>
      </w:r>
      <w:bookmarkStart w:id="2" w:name="_Hlk45497850"/>
      <w:r w:rsidRPr="00734B79">
        <w:rPr>
          <w:rFonts w:ascii="Arial" w:hAnsi="Arial" w:cs="Arial"/>
          <w:sz w:val="20"/>
          <w:szCs w:val="20"/>
        </w:rPr>
        <w:t xml:space="preserve">Confocal time-lapse imaging of “immobile cilia” and </w:t>
      </w:r>
      <w:bookmarkStart w:id="3" w:name="_Hlk45498451"/>
      <w:r w:rsidRPr="00734B79">
        <w:rPr>
          <w:rFonts w:ascii="Arial" w:hAnsi="Arial" w:cs="Arial"/>
          <w:sz w:val="20"/>
          <w:szCs w:val="20"/>
        </w:rPr>
        <w:t xml:space="preserve">“motile cilia” in the same </w:t>
      </w:r>
      <w:proofErr w:type="spellStart"/>
      <w:r w:rsidRPr="00734B79">
        <w:rPr>
          <w:rFonts w:ascii="Arial" w:hAnsi="Arial" w:cs="Arial"/>
          <w:i/>
          <w:iCs/>
          <w:sz w:val="20"/>
          <w:szCs w:val="20"/>
        </w:rPr>
        <w:t>Tg</w:t>
      </w:r>
      <w:proofErr w:type="spellEnd"/>
      <w:r w:rsidRPr="00734B79">
        <w:rPr>
          <w:rFonts w:ascii="Arial" w:hAnsi="Arial" w:cs="Arial"/>
          <w:i/>
          <w:iCs/>
          <w:sz w:val="20"/>
          <w:szCs w:val="20"/>
        </w:rPr>
        <w:t>(Foxj1:Arl13b-GFP);dnah10</w:t>
      </w:r>
      <w:r w:rsidR="00D717F7" w:rsidRPr="00734B79">
        <w:rPr>
          <w:rFonts w:ascii="Arial" w:hAnsi="Arial" w:cs="Arial"/>
          <w:i/>
          <w:iCs/>
          <w:sz w:val="20"/>
          <w:szCs w:val="20"/>
          <w:vertAlign w:val="superscript"/>
        </w:rPr>
        <w:t>ut28</w:t>
      </w:r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>/ut28</w:t>
      </w:r>
      <w:r w:rsidRPr="00734B79">
        <w:rPr>
          <w:rFonts w:ascii="Arial" w:hAnsi="Arial" w:cs="Arial"/>
          <w:i/>
          <w:iCs/>
          <w:sz w:val="20"/>
          <w:szCs w:val="20"/>
          <w:vertAlign w:val="superscript"/>
        </w:rPr>
        <w:t xml:space="preserve"> </w:t>
      </w:r>
      <w:r w:rsidRPr="00734B79">
        <w:rPr>
          <w:rFonts w:ascii="Arial" w:hAnsi="Arial" w:cs="Arial"/>
          <w:sz w:val="20"/>
          <w:szCs w:val="20"/>
        </w:rPr>
        <w:t>mutant fish</w:t>
      </w:r>
      <w:bookmarkEnd w:id="2"/>
      <w:bookmarkEnd w:id="3"/>
      <w:r w:rsidRPr="00734B79">
        <w:rPr>
          <w:rFonts w:ascii="Arial" w:hAnsi="Arial" w:cs="Arial"/>
          <w:sz w:val="20"/>
          <w:szCs w:val="20"/>
        </w:rPr>
        <w:t>.</w:t>
      </w:r>
    </w:p>
    <w:p w14:paraId="13AA028A" w14:textId="0C43ABBF" w:rsidR="00476D68" w:rsidRPr="00734B79" w:rsidRDefault="00476D6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Video S4,</w:t>
      </w:r>
      <w:r w:rsidRPr="00734B79">
        <w:rPr>
          <w:rFonts w:ascii="Arial" w:hAnsi="Arial" w:cs="Arial"/>
          <w:sz w:val="20"/>
          <w:szCs w:val="20"/>
        </w:rPr>
        <w:t xml:space="preserve"> Time-lapse confocal imaging showed that RF continually moved from rostral to caudal in an orderly manner in </w:t>
      </w:r>
      <w:r w:rsidR="00241CB7" w:rsidRPr="00734B79">
        <w:rPr>
          <w:rFonts w:ascii="Arial" w:hAnsi="Arial" w:cs="Arial"/>
          <w:i/>
          <w:iCs/>
          <w:sz w:val="20"/>
          <w:szCs w:val="20"/>
        </w:rPr>
        <w:t>scospondin-GFP</w:t>
      </w:r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>ut24</w:t>
      </w:r>
      <w:r w:rsidR="00241CB7" w:rsidRPr="00734B79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734B79">
        <w:rPr>
          <w:rFonts w:ascii="Arial" w:hAnsi="Arial" w:cs="Arial"/>
          <w:sz w:val="20"/>
          <w:szCs w:val="20"/>
        </w:rPr>
        <w:t xml:space="preserve">and moved in a disorganized manner in </w:t>
      </w:r>
      <w:r w:rsidR="00241CB7" w:rsidRPr="00734B79">
        <w:rPr>
          <w:rFonts w:ascii="Arial" w:hAnsi="Arial" w:cs="Arial"/>
          <w:sz w:val="20"/>
          <w:szCs w:val="20"/>
        </w:rPr>
        <w:t xml:space="preserve">and </w:t>
      </w:r>
      <w:r w:rsidR="00241CB7" w:rsidRPr="00734B79">
        <w:rPr>
          <w:rFonts w:ascii="Arial" w:hAnsi="Arial" w:cs="Arial"/>
          <w:i/>
          <w:iCs/>
          <w:sz w:val="20"/>
          <w:szCs w:val="20"/>
        </w:rPr>
        <w:t>scospondin-GFP</w:t>
      </w:r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>ut24</w:t>
      </w:r>
      <w:r w:rsidR="00241CB7" w:rsidRPr="00734B79">
        <w:rPr>
          <w:rFonts w:ascii="Arial" w:hAnsi="Arial" w:cs="Arial"/>
          <w:i/>
          <w:iCs/>
          <w:sz w:val="20"/>
          <w:szCs w:val="20"/>
        </w:rPr>
        <w:t>;</w:t>
      </w:r>
      <w:r w:rsidR="00144711" w:rsidRPr="00734B79">
        <w:rPr>
          <w:rFonts w:ascii="Arial" w:hAnsi="Arial" w:cs="Arial"/>
          <w:i/>
          <w:iCs/>
          <w:sz w:val="20"/>
          <w:szCs w:val="20"/>
        </w:rPr>
        <w:t xml:space="preserve"> </w:t>
      </w:r>
      <w:r w:rsidR="00241CB7" w:rsidRPr="00734B79">
        <w:rPr>
          <w:rFonts w:ascii="Arial" w:hAnsi="Arial" w:cs="Arial"/>
          <w:i/>
          <w:iCs/>
          <w:sz w:val="20"/>
          <w:szCs w:val="20"/>
        </w:rPr>
        <w:t>dnah10</w:t>
      </w:r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 xml:space="preserve"> ut28/ut28</w:t>
      </w:r>
      <w:r w:rsidR="00241CB7" w:rsidRPr="00734B79">
        <w:rPr>
          <w:rFonts w:ascii="Arial" w:hAnsi="Arial" w:cs="Arial"/>
          <w:sz w:val="20"/>
          <w:szCs w:val="20"/>
        </w:rPr>
        <w:t xml:space="preserve"> mutant zebrafish.</w:t>
      </w:r>
    </w:p>
    <w:p w14:paraId="7C302855" w14:textId="39236411" w:rsidR="00476D68" w:rsidRPr="00734B79" w:rsidRDefault="00476D6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Video S5</w:t>
      </w:r>
      <w:r w:rsidRPr="00734B79">
        <w:rPr>
          <w:rFonts w:ascii="Arial" w:hAnsi="Arial" w:cs="Arial"/>
          <w:sz w:val="20"/>
          <w:szCs w:val="20"/>
        </w:rPr>
        <w:t xml:space="preserve">, Confocal time-lapse imaging of RF phenotypes in </w:t>
      </w:r>
      <w:r w:rsidR="00241CB7" w:rsidRPr="00734B79">
        <w:rPr>
          <w:rFonts w:ascii="Arial" w:hAnsi="Arial" w:cs="Arial"/>
          <w:i/>
          <w:iCs/>
          <w:sz w:val="20"/>
          <w:szCs w:val="20"/>
        </w:rPr>
        <w:t>scospondin-GFP</w:t>
      </w:r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>ut24</w:t>
      </w:r>
      <w:r w:rsidR="00241CB7" w:rsidRPr="00734B79">
        <w:rPr>
          <w:rFonts w:ascii="Arial" w:hAnsi="Arial" w:cs="Arial"/>
          <w:i/>
          <w:iCs/>
          <w:sz w:val="20"/>
          <w:szCs w:val="20"/>
        </w:rPr>
        <w:t>;dnah10</w:t>
      </w:r>
      <w:r w:rsidR="00241CB7" w:rsidRPr="00734B79">
        <w:rPr>
          <w:rFonts w:ascii="Arial" w:hAnsi="Arial" w:cs="Arial"/>
          <w:i/>
          <w:iCs/>
          <w:sz w:val="20"/>
          <w:szCs w:val="20"/>
          <w:vertAlign w:val="superscript"/>
        </w:rPr>
        <w:t xml:space="preserve"> ut28/ut28</w:t>
      </w:r>
      <w:r w:rsidR="00241CB7" w:rsidRPr="00734B79">
        <w:rPr>
          <w:rFonts w:ascii="Arial" w:hAnsi="Arial" w:cs="Arial"/>
          <w:sz w:val="20"/>
          <w:szCs w:val="20"/>
        </w:rPr>
        <w:t xml:space="preserve"> mutant zebrafish</w:t>
      </w:r>
      <w:r w:rsidRPr="00734B79">
        <w:rPr>
          <w:rFonts w:ascii="Arial" w:hAnsi="Arial" w:cs="Arial"/>
          <w:sz w:val="20"/>
          <w:szCs w:val="20"/>
        </w:rPr>
        <w:t>.</w:t>
      </w:r>
    </w:p>
    <w:p w14:paraId="1DC2B24D" w14:textId="77777777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EF2108" w14:textId="35E7549B" w:rsidR="008E70FE" w:rsidRPr="00734B79" w:rsidRDefault="008E70FE" w:rsidP="003729C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Supplementary tables</w:t>
      </w:r>
    </w:p>
    <w:p w14:paraId="2F379F6E" w14:textId="27CA6DFA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S1</w:t>
      </w:r>
      <w:r w:rsidRPr="00734B79">
        <w:rPr>
          <w:rFonts w:ascii="Arial" w:hAnsi="Arial" w:cs="Arial"/>
          <w:sz w:val="20"/>
          <w:szCs w:val="20"/>
        </w:rPr>
        <w:t>. Clinical data of AIS cohort</w:t>
      </w:r>
    </w:p>
    <w:p w14:paraId="7A3D9B70" w14:textId="2AF583B5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S2</w:t>
      </w:r>
      <w:r w:rsidRPr="00734B79">
        <w:rPr>
          <w:rFonts w:ascii="Arial" w:hAnsi="Arial" w:cs="Arial"/>
          <w:sz w:val="20"/>
          <w:szCs w:val="20"/>
        </w:rPr>
        <w:t>. Gene specific oligos sequences using in this study and gRNA target sequences</w:t>
      </w:r>
    </w:p>
    <w:p w14:paraId="36048B73" w14:textId="056061E3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S3</w:t>
      </w:r>
      <w:r w:rsidRPr="00734B79">
        <w:rPr>
          <w:rFonts w:ascii="Arial" w:hAnsi="Arial" w:cs="Arial"/>
          <w:sz w:val="20"/>
          <w:szCs w:val="20"/>
        </w:rPr>
        <w:t xml:space="preserve">. </w:t>
      </w:r>
      <w:bookmarkStart w:id="4" w:name="_Hlk46181422"/>
      <w:r w:rsidRPr="00734B79">
        <w:rPr>
          <w:rFonts w:ascii="Arial" w:hAnsi="Arial" w:cs="Arial"/>
          <w:sz w:val="20"/>
          <w:szCs w:val="20"/>
        </w:rPr>
        <w:t xml:space="preserve">Primer sequences for amplification of dnah10 DNA segments around Cas9 </w:t>
      </w:r>
      <w:proofErr w:type="spellStart"/>
      <w:r w:rsidRPr="00734B79">
        <w:rPr>
          <w:rFonts w:ascii="Arial" w:hAnsi="Arial" w:cs="Arial"/>
          <w:sz w:val="20"/>
          <w:szCs w:val="20"/>
        </w:rPr>
        <w:t>guideRNAs</w:t>
      </w:r>
      <w:proofErr w:type="spellEnd"/>
      <w:r w:rsidRPr="00734B79">
        <w:rPr>
          <w:rFonts w:ascii="Arial" w:hAnsi="Arial" w:cs="Arial"/>
          <w:sz w:val="20"/>
          <w:szCs w:val="20"/>
        </w:rPr>
        <w:t xml:space="preserve"> and dnah10 transcript (ENSDART00000087708.6) from cDNA of AB wild-type.</w:t>
      </w:r>
      <w:bookmarkEnd w:id="4"/>
    </w:p>
    <w:p w14:paraId="68EE6D7E" w14:textId="7592374C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S4</w:t>
      </w:r>
      <w:r w:rsidRPr="00734B79">
        <w:rPr>
          <w:rFonts w:ascii="Arial" w:hAnsi="Arial" w:cs="Arial"/>
          <w:sz w:val="20"/>
          <w:szCs w:val="20"/>
        </w:rPr>
        <w:t>. 246 candidate genes associated with AIS after gene-burden analysis.</w:t>
      </w:r>
    </w:p>
    <w:p w14:paraId="21A89CFE" w14:textId="449A7BF5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S5</w:t>
      </w:r>
      <w:r w:rsidRPr="00734B79">
        <w:rPr>
          <w:rFonts w:ascii="Arial" w:hAnsi="Arial" w:cs="Arial"/>
          <w:sz w:val="20"/>
          <w:szCs w:val="20"/>
        </w:rPr>
        <w:t>. Gene family enrichment analysis.</w:t>
      </w:r>
    </w:p>
    <w:p w14:paraId="014084CD" w14:textId="100C580C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S6</w:t>
      </w:r>
      <w:r w:rsidRPr="00734B79">
        <w:rPr>
          <w:rFonts w:ascii="Arial" w:hAnsi="Arial" w:cs="Arial"/>
          <w:sz w:val="20"/>
          <w:szCs w:val="20"/>
        </w:rPr>
        <w:t>.</w:t>
      </w:r>
      <w:bookmarkStart w:id="5" w:name="_Hlk46181539"/>
      <w:r w:rsidRPr="00734B79">
        <w:rPr>
          <w:rFonts w:ascii="Arial" w:hAnsi="Arial" w:cs="Arial"/>
          <w:sz w:val="20"/>
          <w:szCs w:val="20"/>
        </w:rPr>
        <w:t xml:space="preserve"> The most significantly enriched protein class by PANTHER orthogonal enrichment analysis </w:t>
      </w:r>
      <w:bookmarkEnd w:id="5"/>
    </w:p>
    <w:p w14:paraId="23336173" w14:textId="77777777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S7</w:t>
      </w:r>
      <w:r w:rsidRPr="00734B79">
        <w:rPr>
          <w:rFonts w:ascii="Arial" w:hAnsi="Arial" w:cs="Arial"/>
          <w:sz w:val="20"/>
          <w:szCs w:val="20"/>
        </w:rPr>
        <w:t>. KEGG pathway enrichment analysis.</w:t>
      </w:r>
    </w:p>
    <w:p w14:paraId="661C738C" w14:textId="10FE7525" w:rsidR="008E70FE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34B79">
        <w:rPr>
          <w:rFonts w:ascii="Arial" w:hAnsi="Arial" w:cs="Arial"/>
          <w:b/>
          <w:bCs/>
          <w:sz w:val="20"/>
          <w:szCs w:val="20"/>
        </w:rPr>
        <w:t>Table S8</w:t>
      </w:r>
      <w:r w:rsidRPr="00734B79">
        <w:rPr>
          <w:rFonts w:ascii="Arial" w:hAnsi="Arial" w:cs="Arial"/>
          <w:sz w:val="20"/>
          <w:szCs w:val="20"/>
        </w:rPr>
        <w:t>. GO enrichment analysis.</w:t>
      </w:r>
    </w:p>
    <w:p w14:paraId="06E873D6" w14:textId="2A7E3A54" w:rsidR="000E273F" w:rsidRDefault="00303496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42986">
        <w:rPr>
          <w:rFonts w:ascii="Arial" w:hAnsi="Arial" w:cs="Arial"/>
          <w:b/>
          <w:bCs/>
          <w:sz w:val="20"/>
          <w:szCs w:val="20"/>
        </w:rPr>
        <w:t>Table S9</w:t>
      </w:r>
      <w:r>
        <w:rPr>
          <w:rFonts w:ascii="Arial" w:hAnsi="Arial" w:cs="Arial"/>
          <w:sz w:val="20"/>
          <w:szCs w:val="20"/>
        </w:rPr>
        <w:t xml:space="preserve">. </w:t>
      </w:r>
      <w:r w:rsidR="000E273F">
        <w:rPr>
          <w:rFonts w:ascii="Arial" w:hAnsi="Arial" w:cs="Arial"/>
          <w:sz w:val="20"/>
          <w:szCs w:val="20"/>
        </w:rPr>
        <w:t>Variants in IS families.</w:t>
      </w:r>
    </w:p>
    <w:p w14:paraId="0CE0C35E" w14:textId="2902A4C0" w:rsidR="00303496" w:rsidRDefault="000E273F" w:rsidP="003729C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42986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. </w:t>
      </w:r>
      <w:r w:rsidR="00303496">
        <w:rPr>
          <w:rFonts w:ascii="Arial" w:hAnsi="Arial" w:cs="Arial"/>
          <w:sz w:val="20"/>
          <w:szCs w:val="20"/>
        </w:rPr>
        <w:t>Zebrafish counting of post injection for each gene.</w:t>
      </w:r>
    </w:p>
    <w:p w14:paraId="4E209A39" w14:textId="0B47AE01" w:rsidR="00366AF8" w:rsidRPr="00366AF8" w:rsidRDefault="00366AF8" w:rsidP="00366AF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6AF8">
        <w:rPr>
          <w:rFonts w:ascii="Arial" w:hAnsi="Arial" w:cs="Arial"/>
          <w:b/>
          <w:bCs/>
          <w:sz w:val="20"/>
          <w:szCs w:val="20"/>
        </w:rPr>
        <w:t>Table S11</w:t>
      </w:r>
      <w:r>
        <w:rPr>
          <w:rFonts w:ascii="Arial" w:hAnsi="Arial" w:cs="Arial"/>
          <w:sz w:val="20"/>
          <w:szCs w:val="20"/>
        </w:rPr>
        <w:t xml:space="preserve">. </w:t>
      </w:r>
      <w:r w:rsidRPr="00366AF8">
        <w:rPr>
          <w:rFonts w:ascii="Arial" w:hAnsi="Arial" w:cs="Arial"/>
          <w:sz w:val="20"/>
          <w:szCs w:val="20"/>
        </w:rPr>
        <w:t>Deleterious variants in DNAH10 gene detected in AIS cohort</w:t>
      </w:r>
      <w:r>
        <w:rPr>
          <w:rFonts w:ascii="Arial" w:hAnsi="Arial" w:cs="Arial"/>
          <w:sz w:val="20"/>
          <w:szCs w:val="20"/>
        </w:rPr>
        <w:t>.</w:t>
      </w:r>
    </w:p>
    <w:p w14:paraId="65773529" w14:textId="53C96468" w:rsidR="00366AF8" w:rsidRPr="00734B79" w:rsidRDefault="00366AF8" w:rsidP="003729C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A5814C" w14:textId="77777777" w:rsidR="008E70FE" w:rsidRPr="00734B79" w:rsidRDefault="008E70FE" w:rsidP="003729C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5052D2" w14:textId="0A889773" w:rsidR="00EF4329" w:rsidRPr="00734B79" w:rsidRDefault="00EF4329" w:rsidP="003729C4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EF4329" w:rsidRPr="00734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54805" w14:textId="77777777" w:rsidR="00C034F2" w:rsidRDefault="00C034F2" w:rsidP="000F59B0">
      <w:pPr>
        <w:spacing w:after="0" w:line="240" w:lineRule="auto"/>
      </w:pPr>
      <w:r>
        <w:separator/>
      </w:r>
    </w:p>
  </w:endnote>
  <w:endnote w:type="continuationSeparator" w:id="0">
    <w:p w14:paraId="15A8DC7B" w14:textId="77777777" w:rsidR="00C034F2" w:rsidRDefault="00C034F2" w:rsidP="000F59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eX-matha9">
    <w:altName w:val="Cambria"/>
    <w:panose1 w:val="020B0604020202020204"/>
    <w:charset w:val="00"/>
    <w:family w:val="roman"/>
    <w:notTrueType/>
    <w:pitch w:val="default"/>
  </w:font>
  <w:font w:name="AdvPSA183">
    <w:altName w:val="Cambria"/>
    <w:panose1 w:val="020B0604020202020204"/>
    <w:charset w:val="00"/>
    <w:family w:val="roman"/>
    <w:notTrueType/>
    <w:pitch w:val="default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35394" w14:textId="77777777" w:rsidR="00C034F2" w:rsidRDefault="00C034F2" w:rsidP="000F59B0">
      <w:pPr>
        <w:spacing w:after="0" w:line="240" w:lineRule="auto"/>
      </w:pPr>
      <w:r>
        <w:separator/>
      </w:r>
    </w:p>
  </w:footnote>
  <w:footnote w:type="continuationSeparator" w:id="0">
    <w:p w14:paraId="61E1E64E" w14:textId="77777777" w:rsidR="00C034F2" w:rsidRDefault="00C034F2" w:rsidP="000F59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3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as0v9r2adeeuevr0kxp2ro5z5rp55wprds&quot;&gt;DNAH10  AIS_Manuscript&lt;record-ids&gt;&lt;item&gt;20&lt;/item&gt;&lt;/record-ids&gt;&lt;/item&gt;&lt;/Libraries&gt;"/>
  </w:docVars>
  <w:rsids>
    <w:rsidRoot w:val="00DD7FBF"/>
    <w:rsid w:val="00021189"/>
    <w:rsid w:val="000242E5"/>
    <w:rsid w:val="00027324"/>
    <w:rsid w:val="00034FE3"/>
    <w:rsid w:val="000436BA"/>
    <w:rsid w:val="0004457B"/>
    <w:rsid w:val="00060125"/>
    <w:rsid w:val="000619BE"/>
    <w:rsid w:val="0009005B"/>
    <w:rsid w:val="00090BD1"/>
    <w:rsid w:val="000A09F8"/>
    <w:rsid w:val="000A5DCE"/>
    <w:rsid w:val="000B5F63"/>
    <w:rsid w:val="000C1BFD"/>
    <w:rsid w:val="000C21AE"/>
    <w:rsid w:val="000C5E6D"/>
    <w:rsid w:val="000D1045"/>
    <w:rsid w:val="000D3C3D"/>
    <w:rsid w:val="000E273F"/>
    <w:rsid w:val="000E2AA2"/>
    <w:rsid w:val="000E56A1"/>
    <w:rsid w:val="000F59B0"/>
    <w:rsid w:val="00101E79"/>
    <w:rsid w:val="00103268"/>
    <w:rsid w:val="001347AE"/>
    <w:rsid w:val="00144711"/>
    <w:rsid w:val="00151D7F"/>
    <w:rsid w:val="00156A9A"/>
    <w:rsid w:val="00166A7E"/>
    <w:rsid w:val="00174160"/>
    <w:rsid w:val="001859B3"/>
    <w:rsid w:val="00190B40"/>
    <w:rsid w:val="00196259"/>
    <w:rsid w:val="001A6931"/>
    <w:rsid w:val="001A7A97"/>
    <w:rsid w:val="001C5E5A"/>
    <w:rsid w:val="001D0A72"/>
    <w:rsid w:val="001D372B"/>
    <w:rsid w:val="001E1547"/>
    <w:rsid w:val="001E163A"/>
    <w:rsid w:val="001E21EE"/>
    <w:rsid w:val="001E276B"/>
    <w:rsid w:val="001E72C4"/>
    <w:rsid w:val="002024BF"/>
    <w:rsid w:val="00203B8C"/>
    <w:rsid w:val="0021039E"/>
    <w:rsid w:val="002121DC"/>
    <w:rsid w:val="00213308"/>
    <w:rsid w:val="00220DD8"/>
    <w:rsid w:val="00222AAE"/>
    <w:rsid w:val="00223422"/>
    <w:rsid w:val="00227D57"/>
    <w:rsid w:val="00233603"/>
    <w:rsid w:val="00241CB7"/>
    <w:rsid w:val="0025098A"/>
    <w:rsid w:val="00252EFA"/>
    <w:rsid w:val="00254ED7"/>
    <w:rsid w:val="0026044E"/>
    <w:rsid w:val="00264902"/>
    <w:rsid w:val="0026678E"/>
    <w:rsid w:val="002731D2"/>
    <w:rsid w:val="002744E0"/>
    <w:rsid w:val="00276337"/>
    <w:rsid w:val="00282E4B"/>
    <w:rsid w:val="002841DF"/>
    <w:rsid w:val="002A31D7"/>
    <w:rsid w:val="002B1513"/>
    <w:rsid w:val="002B1627"/>
    <w:rsid w:val="002B1E14"/>
    <w:rsid w:val="002B5A8D"/>
    <w:rsid w:val="002B665A"/>
    <w:rsid w:val="002D1458"/>
    <w:rsid w:val="002D65BD"/>
    <w:rsid w:val="002E7912"/>
    <w:rsid w:val="002F2443"/>
    <w:rsid w:val="00303496"/>
    <w:rsid w:val="003138A8"/>
    <w:rsid w:val="003237FA"/>
    <w:rsid w:val="0033097F"/>
    <w:rsid w:val="00336203"/>
    <w:rsid w:val="00337CC7"/>
    <w:rsid w:val="00342986"/>
    <w:rsid w:val="0034791C"/>
    <w:rsid w:val="00352CE3"/>
    <w:rsid w:val="00366AF8"/>
    <w:rsid w:val="003729C4"/>
    <w:rsid w:val="003770A1"/>
    <w:rsid w:val="00381C03"/>
    <w:rsid w:val="00386216"/>
    <w:rsid w:val="00395A84"/>
    <w:rsid w:val="003A089A"/>
    <w:rsid w:val="003A392D"/>
    <w:rsid w:val="003A5BB4"/>
    <w:rsid w:val="003A7312"/>
    <w:rsid w:val="003D079D"/>
    <w:rsid w:val="003D2F23"/>
    <w:rsid w:val="003D3ED5"/>
    <w:rsid w:val="003D5BBD"/>
    <w:rsid w:val="003F6C7D"/>
    <w:rsid w:val="004042C9"/>
    <w:rsid w:val="004047C6"/>
    <w:rsid w:val="004059EF"/>
    <w:rsid w:val="00416E25"/>
    <w:rsid w:val="004214FB"/>
    <w:rsid w:val="004432A1"/>
    <w:rsid w:val="004459FB"/>
    <w:rsid w:val="004628D8"/>
    <w:rsid w:val="00476D68"/>
    <w:rsid w:val="0048557E"/>
    <w:rsid w:val="004912B5"/>
    <w:rsid w:val="004927B9"/>
    <w:rsid w:val="00495269"/>
    <w:rsid w:val="004A259A"/>
    <w:rsid w:val="004A3549"/>
    <w:rsid w:val="004C4941"/>
    <w:rsid w:val="004C5403"/>
    <w:rsid w:val="004E2448"/>
    <w:rsid w:val="004E278C"/>
    <w:rsid w:val="004E2FA3"/>
    <w:rsid w:val="004E3058"/>
    <w:rsid w:val="004E3723"/>
    <w:rsid w:val="004E427E"/>
    <w:rsid w:val="004F3466"/>
    <w:rsid w:val="004F3C17"/>
    <w:rsid w:val="00504003"/>
    <w:rsid w:val="00504FC9"/>
    <w:rsid w:val="00515792"/>
    <w:rsid w:val="00521F61"/>
    <w:rsid w:val="00526B31"/>
    <w:rsid w:val="00533831"/>
    <w:rsid w:val="00535FC4"/>
    <w:rsid w:val="00536FFA"/>
    <w:rsid w:val="00544669"/>
    <w:rsid w:val="00556F08"/>
    <w:rsid w:val="00561BFF"/>
    <w:rsid w:val="0056380B"/>
    <w:rsid w:val="0059115B"/>
    <w:rsid w:val="005A3346"/>
    <w:rsid w:val="005A346C"/>
    <w:rsid w:val="005A709A"/>
    <w:rsid w:val="005B0BB6"/>
    <w:rsid w:val="005B17D7"/>
    <w:rsid w:val="005B63EB"/>
    <w:rsid w:val="005E6A60"/>
    <w:rsid w:val="005F306C"/>
    <w:rsid w:val="005F7F79"/>
    <w:rsid w:val="00607AFC"/>
    <w:rsid w:val="00614F70"/>
    <w:rsid w:val="00621F6D"/>
    <w:rsid w:val="00633578"/>
    <w:rsid w:val="00644FCF"/>
    <w:rsid w:val="00651C40"/>
    <w:rsid w:val="006637B1"/>
    <w:rsid w:val="006777E8"/>
    <w:rsid w:val="00683DBB"/>
    <w:rsid w:val="006A13BD"/>
    <w:rsid w:val="006A2A95"/>
    <w:rsid w:val="006A76BD"/>
    <w:rsid w:val="006B0A38"/>
    <w:rsid w:val="006B1484"/>
    <w:rsid w:val="006B56FE"/>
    <w:rsid w:val="006E709D"/>
    <w:rsid w:val="006F60B9"/>
    <w:rsid w:val="00707C98"/>
    <w:rsid w:val="00713F58"/>
    <w:rsid w:val="00717FB8"/>
    <w:rsid w:val="00720609"/>
    <w:rsid w:val="00724EC6"/>
    <w:rsid w:val="00734B79"/>
    <w:rsid w:val="007409FD"/>
    <w:rsid w:val="00746C01"/>
    <w:rsid w:val="00761844"/>
    <w:rsid w:val="00765674"/>
    <w:rsid w:val="00773D9A"/>
    <w:rsid w:val="007865CB"/>
    <w:rsid w:val="0079118F"/>
    <w:rsid w:val="007A1E01"/>
    <w:rsid w:val="007C2CC2"/>
    <w:rsid w:val="007C30D6"/>
    <w:rsid w:val="007E3CA3"/>
    <w:rsid w:val="007E5627"/>
    <w:rsid w:val="007E72F7"/>
    <w:rsid w:val="007F24B7"/>
    <w:rsid w:val="007F793E"/>
    <w:rsid w:val="0081044A"/>
    <w:rsid w:val="0081152A"/>
    <w:rsid w:val="00814096"/>
    <w:rsid w:val="00824903"/>
    <w:rsid w:val="0083451B"/>
    <w:rsid w:val="00837C60"/>
    <w:rsid w:val="0086165C"/>
    <w:rsid w:val="00861CB4"/>
    <w:rsid w:val="00862C19"/>
    <w:rsid w:val="00882356"/>
    <w:rsid w:val="00886F0D"/>
    <w:rsid w:val="00887BA9"/>
    <w:rsid w:val="00894C87"/>
    <w:rsid w:val="00895561"/>
    <w:rsid w:val="00895916"/>
    <w:rsid w:val="008A67A1"/>
    <w:rsid w:val="008B11BB"/>
    <w:rsid w:val="008C5F7B"/>
    <w:rsid w:val="008C7A44"/>
    <w:rsid w:val="008E650B"/>
    <w:rsid w:val="008E70FE"/>
    <w:rsid w:val="0092271F"/>
    <w:rsid w:val="00927579"/>
    <w:rsid w:val="0094024B"/>
    <w:rsid w:val="00940ED1"/>
    <w:rsid w:val="009444D1"/>
    <w:rsid w:val="00945A16"/>
    <w:rsid w:val="009554AE"/>
    <w:rsid w:val="00960017"/>
    <w:rsid w:val="00962637"/>
    <w:rsid w:val="00966668"/>
    <w:rsid w:val="00973077"/>
    <w:rsid w:val="009748E0"/>
    <w:rsid w:val="00975EF3"/>
    <w:rsid w:val="0099500F"/>
    <w:rsid w:val="009A1F2A"/>
    <w:rsid w:val="009A365D"/>
    <w:rsid w:val="009A377D"/>
    <w:rsid w:val="009C599E"/>
    <w:rsid w:val="009C6D5F"/>
    <w:rsid w:val="009D09A8"/>
    <w:rsid w:val="009D48CE"/>
    <w:rsid w:val="009D5C42"/>
    <w:rsid w:val="009E4904"/>
    <w:rsid w:val="009F0831"/>
    <w:rsid w:val="009F61AE"/>
    <w:rsid w:val="00A05AB3"/>
    <w:rsid w:val="00A114EA"/>
    <w:rsid w:val="00A24162"/>
    <w:rsid w:val="00A37483"/>
    <w:rsid w:val="00A41603"/>
    <w:rsid w:val="00A4462A"/>
    <w:rsid w:val="00A44CF4"/>
    <w:rsid w:val="00A47AEB"/>
    <w:rsid w:val="00A54424"/>
    <w:rsid w:val="00A65C69"/>
    <w:rsid w:val="00A80DF6"/>
    <w:rsid w:val="00AB08BC"/>
    <w:rsid w:val="00AB587B"/>
    <w:rsid w:val="00AC4BCF"/>
    <w:rsid w:val="00AD06DF"/>
    <w:rsid w:val="00AD174B"/>
    <w:rsid w:val="00AE4C37"/>
    <w:rsid w:val="00AF4887"/>
    <w:rsid w:val="00AF5892"/>
    <w:rsid w:val="00B12458"/>
    <w:rsid w:val="00B16CC5"/>
    <w:rsid w:val="00B211E9"/>
    <w:rsid w:val="00B27A6A"/>
    <w:rsid w:val="00B35206"/>
    <w:rsid w:val="00B40CAE"/>
    <w:rsid w:val="00B427C6"/>
    <w:rsid w:val="00B52FA6"/>
    <w:rsid w:val="00B54430"/>
    <w:rsid w:val="00B5486B"/>
    <w:rsid w:val="00B5551C"/>
    <w:rsid w:val="00B6082B"/>
    <w:rsid w:val="00B62C7C"/>
    <w:rsid w:val="00B71FFD"/>
    <w:rsid w:val="00B8017D"/>
    <w:rsid w:val="00B902C8"/>
    <w:rsid w:val="00B938D1"/>
    <w:rsid w:val="00B94E3B"/>
    <w:rsid w:val="00BA35A1"/>
    <w:rsid w:val="00BA79B2"/>
    <w:rsid w:val="00BB0CB2"/>
    <w:rsid w:val="00BD48B8"/>
    <w:rsid w:val="00BE188A"/>
    <w:rsid w:val="00BE6674"/>
    <w:rsid w:val="00C034F2"/>
    <w:rsid w:val="00C03A85"/>
    <w:rsid w:val="00C10834"/>
    <w:rsid w:val="00C30210"/>
    <w:rsid w:val="00C4682E"/>
    <w:rsid w:val="00C62391"/>
    <w:rsid w:val="00C62E12"/>
    <w:rsid w:val="00C64259"/>
    <w:rsid w:val="00C66332"/>
    <w:rsid w:val="00C7001D"/>
    <w:rsid w:val="00C9096C"/>
    <w:rsid w:val="00C93AD0"/>
    <w:rsid w:val="00CA0C27"/>
    <w:rsid w:val="00CA4908"/>
    <w:rsid w:val="00CA5712"/>
    <w:rsid w:val="00CA6BC6"/>
    <w:rsid w:val="00CB706F"/>
    <w:rsid w:val="00CB7648"/>
    <w:rsid w:val="00CB7DD6"/>
    <w:rsid w:val="00CC5033"/>
    <w:rsid w:val="00CD1011"/>
    <w:rsid w:val="00CD2618"/>
    <w:rsid w:val="00CE59F3"/>
    <w:rsid w:val="00D03513"/>
    <w:rsid w:val="00D0517A"/>
    <w:rsid w:val="00D14089"/>
    <w:rsid w:val="00D201EE"/>
    <w:rsid w:val="00D31625"/>
    <w:rsid w:val="00D31698"/>
    <w:rsid w:val="00D325D5"/>
    <w:rsid w:val="00D35369"/>
    <w:rsid w:val="00D401F1"/>
    <w:rsid w:val="00D504AA"/>
    <w:rsid w:val="00D54A5D"/>
    <w:rsid w:val="00D54EE1"/>
    <w:rsid w:val="00D55F0B"/>
    <w:rsid w:val="00D57AAA"/>
    <w:rsid w:val="00D658FF"/>
    <w:rsid w:val="00D717F7"/>
    <w:rsid w:val="00D7243A"/>
    <w:rsid w:val="00D74CF2"/>
    <w:rsid w:val="00D768F3"/>
    <w:rsid w:val="00D80152"/>
    <w:rsid w:val="00D83303"/>
    <w:rsid w:val="00D95D91"/>
    <w:rsid w:val="00DA2856"/>
    <w:rsid w:val="00DA4F66"/>
    <w:rsid w:val="00DA6EB5"/>
    <w:rsid w:val="00DB27A8"/>
    <w:rsid w:val="00DB4F58"/>
    <w:rsid w:val="00DC0CC2"/>
    <w:rsid w:val="00DC2028"/>
    <w:rsid w:val="00DC29F2"/>
    <w:rsid w:val="00DC2BAE"/>
    <w:rsid w:val="00DC6177"/>
    <w:rsid w:val="00DD7765"/>
    <w:rsid w:val="00DD7FBF"/>
    <w:rsid w:val="00DE4A52"/>
    <w:rsid w:val="00DE67F0"/>
    <w:rsid w:val="00DF46F0"/>
    <w:rsid w:val="00DF66F0"/>
    <w:rsid w:val="00E0723C"/>
    <w:rsid w:val="00E260EE"/>
    <w:rsid w:val="00E3126D"/>
    <w:rsid w:val="00E317BB"/>
    <w:rsid w:val="00E34D54"/>
    <w:rsid w:val="00E358DE"/>
    <w:rsid w:val="00E43668"/>
    <w:rsid w:val="00E46F4C"/>
    <w:rsid w:val="00E53236"/>
    <w:rsid w:val="00E6541F"/>
    <w:rsid w:val="00E66ED4"/>
    <w:rsid w:val="00E81368"/>
    <w:rsid w:val="00E915B9"/>
    <w:rsid w:val="00E9457E"/>
    <w:rsid w:val="00E959B5"/>
    <w:rsid w:val="00EA68D1"/>
    <w:rsid w:val="00EB1F2E"/>
    <w:rsid w:val="00EB5444"/>
    <w:rsid w:val="00ED0281"/>
    <w:rsid w:val="00EE1F95"/>
    <w:rsid w:val="00EE5DE1"/>
    <w:rsid w:val="00EF4329"/>
    <w:rsid w:val="00F227D3"/>
    <w:rsid w:val="00F22BBA"/>
    <w:rsid w:val="00F24084"/>
    <w:rsid w:val="00F27D0D"/>
    <w:rsid w:val="00F35252"/>
    <w:rsid w:val="00F3676F"/>
    <w:rsid w:val="00F42D9C"/>
    <w:rsid w:val="00F52CA9"/>
    <w:rsid w:val="00F5512E"/>
    <w:rsid w:val="00F57A41"/>
    <w:rsid w:val="00F65AC0"/>
    <w:rsid w:val="00F72381"/>
    <w:rsid w:val="00F8402C"/>
    <w:rsid w:val="00F91C45"/>
    <w:rsid w:val="00F9603A"/>
    <w:rsid w:val="00F96FB3"/>
    <w:rsid w:val="00FA4739"/>
    <w:rsid w:val="00FA799D"/>
    <w:rsid w:val="00FB0477"/>
    <w:rsid w:val="00FB799B"/>
    <w:rsid w:val="00FF18D3"/>
    <w:rsid w:val="00FF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90D30"/>
  <w15:chartTrackingRefBased/>
  <w15:docId w15:val="{EB5230A6-D094-4432-892E-281735926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78E"/>
  </w:style>
  <w:style w:type="paragraph" w:styleId="Heading1">
    <w:name w:val="heading 1"/>
    <w:basedOn w:val="Normal"/>
    <w:next w:val="Normal"/>
    <w:link w:val="Heading1Char"/>
    <w:uiPriority w:val="9"/>
    <w:qFormat/>
    <w:rsid w:val="000C21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59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9B0"/>
  </w:style>
  <w:style w:type="paragraph" w:styleId="Footer">
    <w:name w:val="footer"/>
    <w:basedOn w:val="Normal"/>
    <w:link w:val="FooterChar"/>
    <w:uiPriority w:val="99"/>
    <w:unhideWhenUsed/>
    <w:rsid w:val="000F59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9B0"/>
  </w:style>
  <w:style w:type="paragraph" w:styleId="ListParagraph">
    <w:name w:val="List Paragraph"/>
    <w:basedOn w:val="Normal"/>
    <w:uiPriority w:val="34"/>
    <w:qFormat/>
    <w:rsid w:val="002B1513"/>
    <w:pPr>
      <w:ind w:left="720"/>
      <w:contextualSpacing/>
    </w:pPr>
  </w:style>
  <w:style w:type="character" w:customStyle="1" w:styleId="fontstyle01">
    <w:name w:val="fontstyle01"/>
    <w:basedOn w:val="DefaultParagraphFont"/>
    <w:rsid w:val="00886F0D"/>
    <w:rPr>
      <w:rFonts w:ascii="TeX-matha9" w:hAnsi="TeX-matha9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504FC9"/>
    <w:rPr>
      <w:rFonts w:ascii="AdvPSA183" w:hAnsi="AdvPSA183" w:hint="default"/>
      <w:b w:val="0"/>
      <w:bCs w:val="0"/>
      <w:i w:val="0"/>
      <w:iCs w:val="0"/>
      <w:color w:val="000000"/>
      <w:sz w:val="14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0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017"/>
    <w:rPr>
      <w:rFonts w:ascii="Segoe UI" w:hAnsi="Segoe UI" w:cs="Segoe UI"/>
      <w:sz w:val="18"/>
      <w:szCs w:val="18"/>
    </w:rPr>
  </w:style>
  <w:style w:type="table" w:styleId="ListTable4-Accent3">
    <w:name w:val="List Table 4 Accent 3"/>
    <w:basedOn w:val="TableNormal"/>
    <w:uiPriority w:val="49"/>
    <w:rsid w:val="0076567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5">
    <w:name w:val="Plain Table 5"/>
    <w:basedOn w:val="TableNormal"/>
    <w:uiPriority w:val="45"/>
    <w:rsid w:val="0076567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1Light-Accent3">
    <w:name w:val="List Table 1 Light Accent 3"/>
    <w:basedOn w:val="TableNormal"/>
    <w:uiPriority w:val="46"/>
    <w:rsid w:val="00D57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">
    <w:name w:val="List Table 1 Light"/>
    <w:basedOn w:val="TableNormal"/>
    <w:uiPriority w:val="46"/>
    <w:rsid w:val="00D57A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0C21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8E7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43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32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32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24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24BF"/>
    <w:rPr>
      <w:b/>
      <w:bCs/>
      <w:sz w:val="20"/>
      <w:szCs w:val="20"/>
    </w:rPr>
  </w:style>
  <w:style w:type="table" w:styleId="ListTable2">
    <w:name w:val="List Table 2"/>
    <w:basedOn w:val="TableNormal"/>
    <w:uiPriority w:val="47"/>
    <w:rsid w:val="00E66ED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29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Yunjia Wang</dc:creator>
  <cp:keywords/>
  <dc:description/>
  <cp:lastModifiedBy>Gray, Ryan S</cp:lastModifiedBy>
  <cp:revision>5</cp:revision>
  <dcterms:created xsi:type="dcterms:W3CDTF">2020-09-28T21:40:00Z</dcterms:created>
  <dcterms:modified xsi:type="dcterms:W3CDTF">2020-12-01T19:40:00Z</dcterms:modified>
</cp:coreProperties>
</file>