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120D" w:rsidRPr="00D1087B" w:rsidRDefault="003F5BEC" w:rsidP="0016120D">
      <w:pPr>
        <w:pStyle w:val="TitelCancerDiscovery"/>
        <w:rPr>
          <w:u w:val="none"/>
          <w:lang w:val="en-GB"/>
        </w:rPr>
      </w:pPr>
      <w:r>
        <w:rPr>
          <w:u w:val="none"/>
          <w:lang w:val="en-GB"/>
        </w:rPr>
        <w:t xml:space="preserve">MO59K </w:t>
      </w:r>
      <w:r w:rsidRPr="00F9225D">
        <w:rPr>
          <w:i/>
          <w:u w:val="none"/>
          <w:lang w:val="en-GB"/>
        </w:rPr>
        <w:t>vs</w:t>
      </w:r>
      <w:r>
        <w:rPr>
          <w:u w:val="none"/>
          <w:lang w:val="en-GB"/>
        </w:rPr>
        <w:t xml:space="preserve">. MO59J </w:t>
      </w:r>
      <w:r w:rsidR="00F9225D">
        <w:rPr>
          <w:u w:val="none"/>
          <w:lang w:val="en-GB"/>
        </w:rPr>
        <w:t>glioblastoma cell lines</w:t>
      </w:r>
    </w:p>
    <w:p w:rsidR="0016120D" w:rsidRPr="002A1604" w:rsidRDefault="0016120D" w:rsidP="0016120D">
      <w:pPr>
        <w:pStyle w:val="TitelCancerDiscovery"/>
        <w:rPr>
          <w:u w:val="none"/>
          <w:lang w:val="en-GB"/>
        </w:rPr>
      </w:pPr>
    </w:p>
    <w:p w:rsidR="0016120D" w:rsidRDefault="0016120D" w:rsidP="00114681">
      <w:pPr>
        <w:pStyle w:val="TitelCancerDiscovery"/>
        <w:rPr>
          <w:u w:val="none"/>
          <w:lang w:val="en-GB"/>
        </w:rPr>
      </w:pPr>
    </w:p>
    <w:p w:rsidR="00AB6EE5" w:rsidRPr="00F5731C" w:rsidRDefault="00C5455A" w:rsidP="00AB6EE5">
      <w:pPr>
        <w:pStyle w:val="berschrift1"/>
        <w:rPr>
          <w:sz w:val="28"/>
          <w:szCs w:val="28"/>
          <w:lang w:val="en-GB"/>
        </w:rPr>
      </w:pPr>
      <w:r w:rsidRPr="00F5731C">
        <w:rPr>
          <w:sz w:val="28"/>
          <w:szCs w:val="28"/>
          <w:lang w:val="en-GB"/>
        </w:rPr>
        <w:t>Supplementary Materials</w:t>
      </w:r>
    </w:p>
    <w:p w:rsidR="008E0FEA" w:rsidRPr="008E0FEA" w:rsidRDefault="008E0FEA" w:rsidP="008E0FEA">
      <w:pPr>
        <w:rPr>
          <w:lang w:val="en-GB"/>
        </w:rPr>
      </w:pPr>
    </w:p>
    <w:p w:rsidR="00597CE2" w:rsidRPr="00BB2838" w:rsidRDefault="00597CE2" w:rsidP="00597CE2">
      <w:pPr>
        <w:autoSpaceDE w:val="0"/>
        <w:autoSpaceDN w:val="0"/>
        <w:spacing w:before="0" w:after="0" w:line="360" w:lineRule="auto"/>
        <w:ind w:firstLine="0"/>
        <w:rPr>
          <w:lang w:val="en-GB" w:eastAsia="ko-KR"/>
        </w:rPr>
      </w:pPr>
      <w:r w:rsidRPr="00BB2838">
        <w:rPr>
          <w:lang w:val="en-GB" w:eastAsia="ko-KR"/>
        </w:rPr>
        <w:t>The primary antibodies used for Western blot were: rabbit monoclonal anti-PI3K p110</w:t>
      </w:r>
      <w:r w:rsidRPr="00BB2838">
        <w:rPr>
          <w:rFonts w:ascii="Symbol" w:hAnsi="Symbol"/>
          <w:lang w:val="en-GB" w:eastAsia="ko-KR"/>
        </w:rPr>
        <w:t></w:t>
      </w:r>
      <w:r w:rsidRPr="00BB2838">
        <w:rPr>
          <w:lang w:val="en-GB" w:eastAsia="ko-KR"/>
        </w:rPr>
        <w:t xml:space="preserve"> (C73F8), mouse monoclonal anti-phospho-Akt (Ser473) (D9E),</w:t>
      </w:r>
      <w:r w:rsidRPr="00BB2838">
        <w:rPr>
          <w:lang w:val="en-GB"/>
        </w:rPr>
        <w:t xml:space="preserve"> </w:t>
      </w:r>
      <w:r w:rsidRPr="00BB2838">
        <w:t>rabbit</w:t>
      </w:r>
      <w:r w:rsidRPr="00BB2838">
        <w:rPr>
          <w:lang w:eastAsia="ko-KR"/>
        </w:rPr>
        <w:t xml:space="preserve"> </w:t>
      </w:r>
      <w:r w:rsidRPr="00BB2838">
        <w:rPr>
          <w:lang w:val="en-GB" w:eastAsia="ko-KR"/>
        </w:rPr>
        <w:t xml:space="preserve">monoclonal anti-phospho-mTOR (Ser2448) (D9C2), rabbit polyclonal anti-phospho-S6 ribosomal protein (Ser240/244), mouse monoclonal anti-phospho-4E-BP1 (Thr37/46) (236B4), rabbit monoclonal anti-phospho-MEK1/2 (Ser217/221) (41G9), rabbit monoclonal anti-HDAC5 (D1J7V), rabbit monoclonal anti-phospho-p44/42 MAPK (ERK1/2) (Thr202/Tyr204) (D13.14.4E), rabbit monoclonal anti-Rad51 (D4B10), rabbit polyclonal anti-PARP, mouse monoclonal anti caspase-3 (3G2mouse monoclonal anti-phospho-p53 (Ser15)(16G8), rabbit monoclonal anti-Bax (D2E11), rabbit monoclonal anti-ATM (D2E2), Homologous Recombination (HR) DNA repair antibody sampler kit </w:t>
      </w:r>
      <w:r w:rsidR="00BB2838" w:rsidRPr="00BB2838">
        <w:rPr>
          <w:lang w:val="en-GB" w:eastAsia="ko-KR"/>
        </w:rPr>
        <w:t xml:space="preserve">(99891), </w:t>
      </w:r>
      <w:r w:rsidRPr="00BB2838">
        <w:rPr>
          <w:lang w:val="en-GB" w:eastAsia="ko-KR"/>
        </w:rPr>
        <w:t>rabbit polyclonal anti-LC3B, rabbit monoclonal anti-SQSTM1/p62 (D5E2), rabbit monoclonal DNA-PKcs (E6U3A) rabbit polyclonal anti-Ku80 (all from Cell Signaling, Danvers, MA), m</w:t>
      </w:r>
      <w:r w:rsidRPr="00BB2838">
        <w:rPr>
          <w:lang w:eastAsia="de-DE"/>
        </w:rPr>
        <w:t>ouse monoclonal anti-Rad50 (13B3/2C6)</w:t>
      </w:r>
      <w:r w:rsidRPr="00BB2838">
        <w:t xml:space="preserve">, </w:t>
      </w:r>
      <w:r w:rsidRPr="00BB2838">
        <w:rPr>
          <w:lang w:eastAsia="de-DE"/>
        </w:rPr>
        <w:t>mouse monoclonal anti-p53 (DO-1), rabbit polyclonal anti-Raf-1 (C12) (Santa Cruz, Dallas, TX), mouse monocl</w:t>
      </w:r>
      <w:r w:rsidR="00BB2838" w:rsidRPr="00BB2838">
        <w:rPr>
          <w:lang w:eastAsia="de-DE"/>
        </w:rPr>
        <w:t>onal anti-Ku70 (p70)Ab-4 (</w:t>
      </w:r>
      <w:r w:rsidRPr="00BB2838">
        <w:rPr>
          <w:lang w:eastAsia="de-DE"/>
        </w:rPr>
        <w:t xml:space="preserve">N3H10) (ThermoFisher Scientific, Wiesbaden, Germany), </w:t>
      </w:r>
      <w:r w:rsidRPr="00BB2838">
        <w:rPr>
          <w:lang w:val="en-GB" w:eastAsia="ko-KR"/>
        </w:rPr>
        <w:t>mouse monoclonal anti-β-actin (Sigma, Deisenhofen, Germany), mouse monoclonal anti-phospho-histone H2AX (Ser139) (Millipore, Schwalbach, Germany). Secondary species-specific antibodies for western blot were labelled with horseradish-peroxidase (DAKO, Hamburg, Germany).</w:t>
      </w:r>
      <w:r w:rsidRPr="00BB2838">
        <w:t xml:space="preserve"> Secondary antibodies used for microscopy were: Alexa Fluor 532-conjugated goat anti-mouse IgG (ThermoFisher Scientific, Wiesbaden, Germany). </w:t>
      </w:r>
    </w:p>
    <w:p w:rsidR="00183401" w:rsidRDefault="00183401" w:rsidP="00183401">
      <w:pPr>
        <w:autoSpaceDE w:val="0"/>
        <w:autoSpaceDN w:val="0"/>
        <w:spacing w:before="0" w:after="0" w:line="360" w:lineRule="auto"/>
        <w:ind w:firstLine="0"/>
        <w:rPr>
          <w:lang w:val="en-GB" w:eastAsia="ko-KR"/>
        </w:rPr>
      </w:pPr>
    </w:p>
    <w:p w:rsidR="00A07EDB" w:rsidRPr="00A07EDB" w:rsidRDefault="00A07EDB" w:rsidP="00A07EDB">
      <w:pPr>
        <w:pStyle w:val="berschrift2"/>
      </w:pPr>
      <w:r>
        <w:rPr>
          <w:strike/>
          <w:lang w:eastAsia="ko-KR"/>
        </w:rPr>
        <w:br w:type="column"/>
      </w:r>
      <w:r w:rsidRPr="00A07EDB">
        <w:lastRenderedPageBreak/>
        <w:t xml:space="preserve">Comet assay and staining </w:t>
      </w:r>
      <w:r w:rsidR="00A03B4F">
        <w:t>for</w:t>
      </w:r>
      <w:r w:rsidRPr="00A07EDB">
        <w:t xml:space="preserve"> HDAC5</w:t>
      </w:r>
      <w:r w:rsidR="00A03B4F">
        <w:t xml:space="preserve"> and DAPI</w:t>
      </w:r>
      <w:r w:rsidRPr="00A07EDB">
        <w:t xml:space="preserve"> </w:t>
      </w:r>
    </w:p>
    <w:p w:rsidR="00ED6E68" w:rsidRDefault="00A07EDB" w:rsidP="00A07EDB">
      <w:pPr>
        <w:pStyle w:val="text1Einzug"/>
      </w:pPr>
      <w:r w:rsidRPr="00A07EDB">
        <w:t>In order to characterize the tested cell lines preliminary experiments were done by means of the Comet assay. Comet assay was performed under alkaline conditions following th</w:t>
      </w:r>
      <w:r w:rsidR="00E90F06">
        <w:t>e protocol reported elsewhere [</w:t>
      </w:r>
      <w:r w:rsidR="00242518">
        <w:t>17</w:t>
      </w:r>
      <w:r w:rsidRPr="00A07EDB">
        <w:t xml:space="preserve">]. </w:t>
      </w:r>
      <w:r w:rsidRPr="00ED6E68">
        <w:t xml:space="preserve">Just before irradiation, cells were imbedded in a thin layer of agarose spread on glass microscope slides. The slides were placed on ice, subjected to irradiation and transferred immediately either into ice-cold lysis buffer or in CGM for the indicated times. </w:t>
      </w:r>
      <w:r w:rsidRPr="00A07EDB">
        <w:t>DNA fragmentation was quantified from the "Tail Moment" (TM, given in arbitrary units, a.u.) defined as the product of the percentage of DNA in the comet tail and the</w:t>
      </w:r>
      <w:r w:rsidR="00242518">
        <w:t xml:space="preserve"> tail length</w:t>
      </w:r>
      <w:bookmarkStart w:id="0" w:name="_GoBack"/>
      <w:bookmarkEnd w:id="0"/>
      <w:r w:rsidRPr="00A07EDB">
        <w:t>. Supplementary Fig.  S1 shows the induction and repair of DNA damage measured by the Comet assay in the cells of both cell lines immediately and up to 40 min after irradiation with 5 Gy. As seen in Supplementary Fig. S</w:t>
      </w:r>
      <w:r w:rsidR="0008158F">
        <w:t>1</w:t>
      </w:r>
      <w:r w:rsidRPr="00A07EDB">
        <w:t xml:space="preserve">, the initial TM was higher in the MO59J cells, however, the residual DNA damage was almost the same in both cell lines as well as the kinetics of its disappearance was similar in both cell lines. Supplementary Fig. S2 shows the distribution of TM in both cell lines measured immediately after IR. As seen in Fig. S2, the </w:t>
      </w:r>
      <w:r w:rsidR="008C4BC6">
        <w:t xml:space="preserve">histogram of TM </w:t>
      </w:r>
      <w:r w:rsidRPr="00A07EDB">
        <w:t xml:space="preserve">values in </w:t>
      </w:r>
      <w:r w:rsidR="008C4BC6">
        <w:t xml:space="preserve">intrinsically </w:t>
      </w:r>
      <w:r w:rsidRPr="00A07EDB">
        <w:t>radiosensitive MO59J line were shifted towards the higher DNA damage. It is worth to be mentioned that DNA damage measured by the alkaline Comet assay includes single-strand breaks and alkali-labile sites</w:t>
      </w:r>
      <w:r w:rsidR="008C4BC6">
        <w:t xml:space="preserve"> and base exchanges</w:t>
      </w:r>
      <w:r w:rsidRPr="00A07EDB">
        <w:t xml:space="preserve">. </w:t>
      </w:r>
    </w:p>
    <w:p w:rsidR="00A07EDB" w:rsidRPr="00A07EDB" w:rsidRDefault="00A07EDB" w:rsidP="00A07EDB">
      <w:pPr>
        <w:pStyle w:val="text1Einzug"/>
        <w:rPr>
          <w:lang w:val="en-GB"/>
        </w:rPr>
      </w:pPr>
      <w:r w:rsidRPr="00A07EDB">
        <w:t xml:space="preserve">Another preliminary test to characterize </w:t>
      </w:r>
      <w:r w:rsidR="008C4BC6">
        <w:t xml:space="preserve">intrinsically </w:t>
      </w:r>
      <w:r w:rsidRPr="00A07EDB">
        <w:t xml:space="preserve">radioresistant MO59K and radiosensitive MO59J cell lines was staining for HDAC5 protein and </w:t>
      </w:r>
      <w:r w:rsidR="008C4BC6">
        <w:t xml:space="preserve">subsequent </w:t>
      </w:r>
      <w:r w:rsidR="00ED6E68">
        <w:t xml:space="preserve">HDAC5 </w:t>
      </w:r>
      <w:r w:rsidRPr="00A07EDB">
        <w:t>foci c</w:t>
      </w:r>
      <w:r w:rsidR="00865433">
        <w:t xml:space="preserve">ounting (Supplementary Fig. </w:t>
      </w:r>
      <w:r w:rsidR="008C4BC6">
        <w:t>S</w:t>
      </w:r>
      <w:r w:rsidR="00865433">
        <w:t>3</w:t>
      </w:r>
      <w:r w:rsidRPr="00A07EDB">
        <w:t>). To this end, c</w:t>
      </w:r>
      <w:r w:rsidRPr="00A07EDB">
        <w:rPr>
          <w:lang w:val="en-GB"/>
        </w:rPr>
        <w:t xml:space="preserve">ells were cultured on microscope glass slides for at least 24 h and stained with anti-HDAC5 </w:t>
      </w:r>
      <w:r w:rsidR="002D0CBB">
        <w:rPr>
          <w:lang w:val="en-GB"/>
        </w:rPr>
        <w:t xml:space="preserve">(1:200) </w:t>
      </w:r>
      <w:r w:rsidRPr="00A07EDB">
        <w:rPr>
          <w:lang w:val="en-GB"/>
        </w:rPr>
        <w:t xml:space="preserve">primary antibodies essentially as described elsewhere </w:t>
      </w:r>
      <w:r w:rsidR="002D0CBB">
        <w:rPr>
          <w:lang w:val="en-GB"/>
        </w:rPr>
        <w:t>[Djuzenova et al.</w:t>
      </w:r>
      <w:r w:rsidR="008C4BC6" w:rsidRPr="00A07EDB">
        <w:rPr>
          <w:lang w:val="en-GB"/>
        </w:rPr>
        <w:t>, 2004]</w:t>
      </w:r>
      <w:r w:rsidR="008C4BC6">
        <w:rPr>
          <w:lang w:val="en-GB"/>
        </w:rPr>
        <w:t xml:space="preserve"> </w:t>
      </w:r>
      <w:r w:rsidRPr="00A07EDB">
        <w:rPr>
          <w:lang w:val="en-GB"/>
        </w:rPr>
        <w:t>with the exception of primary antibodies.  For each experiment or cell line, at least 100 nuclei were examined and HDAC5 foci were scored by eye at a magnification of 1000x. Probes were then quantified by counting the number of foci per nucleus. As seen in Supplementary Fig. S3, the HDAC5</w:t>
      </w:r>
      <w:r w:rsidR="008C4BC6">
        <w:rPr>
          <w:lang w:val="en-GB"/>
        </w:rPr>
        <w:t xml:space="preserve"> </w:t>
      </w:r>
      <w:r w:rsidRPr="00A07EDB">
        <w:rPr>
          <w:lang w:val="en-GB"/>
        </w:rPr>
        <w:t xml:space="preserve">foci were much more expressed in radioresistant MO59K cell line. </w:t>
      </w:r>
      <w:r w:rsidR="00F35E08">
        <w:rPr>
          <w:lang w:val="en-GB"/>
        </w:rPr>
        <w:t>Simultaneously slides were counterstained with DAPI.</w:t>
      </w:r>
    </w:p>
    <w:p w:rsidR="00183401" w:rsidRPr="00A07EDB" w:rsidRDefault="00183401" w:rsidP="00183401">
      <w:pPr>
        <w:autoSpaceDE w:val="0"/>
        <w:autoSpaceDN w:val="0"/>
        <w:spacing w:before="0" w:after="0" w:line="360" w:lineRule="auto"/>
        <w:ind w:firstLine="0"/>
        <w:rPr>
          <w:strike/>
          <w:lang w:val="en-GB" w:eastAsia="ko-KR"/>
        </w:rPr>
      </w:pPr>
    </w:p>
    <w:p w:rsidR="00A07EDB" w:rsidRPr="00B907BD" w:rsidRDefault="00A07EDB" w:rsidP="00A07EDB">
      <w:pPr>
        <w:rPr>
          <w:lang w:val="en-GB"/>
        </w:rPr>
      </w:pPr>
    </w:p>
    <w:tbl>
      <w:tblPr>
        <w:tblStyle w:val="Tabellenraster"/>
        <w:tblW w:w="95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43"/>
      </w:tblGrid>
      <w:tr w:rsidR="00A07EDB" w:rsidTr="00ED6E68">
        <w:trPr>
          <w:trHeight w:val="8655"/>
        </w:trPr>
        <w:tc>
          <w:tcPr>
            <w:tcW w:w="9543" w:type="dxa"/>
          </w:tcPr>
          <w:p w:rsidR="00A07EDB" w:rsidRDefault="00A07EDB" w:rsidP="00ED6E68">
            <w:pPr>
              <w:pStyle w:val="Text1"/>
              <w:ind w:firstLine="0"/>
              <w:jc w:val="center"/>
              <w:rPr>
                <w:lang w:val="en-GB" w:eastAsia="ko-KR" w:bidi="ta-IN"/>
              </w:rPr>
            </w:pPr>
            <w:r>
              <w:br w:type="column"/>
            </w:r>
            <w:r w:rsidR="00242518">
              <w:rPr>
                <w:rFonts w:asciiTheme="minorHAnsi" w:eastAsiaTheme="minorEastAsia" w:hAnsiTheme="minorHAnsi" w:cstheme="minorBidi"/>
                <w:noProof/>
                <w:sz w:val="22"/>
                <w:szCs w:val="22"/>
                <w:lang w:val="de-DE"/>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9.9pt;margin-top:16.7pt;width:532.05pt;height:408pt;z-index:251734016;mso-position-horizontal-relative:text;mso-position-vertical-relative:text">
                  <v:imagedata r:id="rId8" o:title=""/>
                </v:shape>
                <o:OLEObject Type="Embed" ProgID="Origin50.Graph" ShapeID="_x0000_s1026" DrawAspect="Content" ObjectID="_1664782160" r:id="rId9"/>
              </w:object>
            </w:r>
            <w:r>
              <w:br w:type="column"/>
            </w:r>
            <w:r>
              <w:rPr>
                <w:lang w:val="en-GB" w:eastAsia="ko-KR" w:bidi="ta-IN"/>
              </w:rPr>
              <w:br w:type="column"/>
            </w:r>
          </w:p>
        </w:tc>
      </w:tr>
      <w:tr w:rsidR="00A07EDB" w:rsidTr="00ED6E68">
        <w:trPr>
          <w:trHeight w:val="3250"/>
        </w:trPr>
        <w:tc>
          <w:tcPr>
            <w:tcW w:w="9543" w:type="dxa"/>
          </w:tcPr>
          <w:p w:rsidR="00A07EDB" w:rsidRPr="00F170CA" w:rsidRDefault="00A07EDB" w:rsidP="0051073D">
            <w:pPr>
              <w:pStyle w:val="Text1"/>
              <w:ind w:firstLine="0"/>
            </w:pPr>
            <w:r w:rsidRPr="00737A24">
              <w:rPr>
                <w:b/>
                <w:lang w:val="en-GB"/>
              </w:rPr>
              <w:t xml:space="preserve">Figure S1. </w:t>
            </w:r>
            <w:r w:rsidRPr="00737A24">
              <w:t xml:space="preserve">DNA damage (Tail Moment, TM) induction and repair measured by the comet assay in human GBM cell lines irradiated with 5 Gy of X-rays </w:t>
            </w:r>
            <w:r w:rsidRPr="00737A24">
              <w:rPr>
                <w:i/>
              </w:rPr>
              <w:t>in vitro</w:t>
            </w:r>
            <w:r w:rsidRPr="00737A24">
              <w:t>. Immediately after irradiation the samples were placed at 37°C in a 5% CO</w:t>
            </w:r>
            <w:r w:rsidRPr="00737A24">
              <w:rPr>
                <w:vertAlign w:val="subscript"/>
              </w:rPr>
              <w:t>2</w:t>
            </w:r>
            <w:r w:rsidRPr="00737A24">
              <w:t xml:space="preserve"> incubator. The cells taken at the indicated time intervals after X-ray exposure were lysed and subjected to the alkaline comet assay. Up to 75 cells were analyzed for each slide. Each point (bar) represents the mean value (±</w:t>
            </w:r>
            <w:r w:rsidR="002D0CBB">
              <w:t xml:space="preserve"> </w:t>
            </w:r>
            <w:r w:rsidRPr="00737A24">
              <w:t xml:space="preserve">S.E.) of TM for the respective time point. The curves are best least-square fits of </w:t>
            </w:r>
            <w:r w:rsidR="00D22E66">
              <w:t>exponential decay</w:t>
            </w:r>
            <w:r w:rsidR="00482AFC">
              <w:t xml:space="preserve"> function</w:t>
            </w:r>
            <w:r w:rsidRPr="00737A24">
              <w:t xml:space="preserve"> to the datapoints. </w:t>
            </w:r>
          </w:p>
        </w:tc>
      </w:tr>
    </w:tbl>
    <w:p w:rsidR="00A07EDB" w:rsidRDefault="00A07EDB" w:rsidP="00A07EDB">
      <w:pPr>
        <w:rPr>
          <w:lang w:val="en-GB"/>
        </w:rPr>
      </w:pPr>
    </w:p>
    <w:p w:rsidR="00A07EDB" w:rsidRDefault="00A07EDB" w:rsidP="00A07EDB">
      <w:pPr>
        <w:pStyle w:val="text10"/>
        <w:ind w:firstLine="0"/>
      </w:pPr>
      <w:r>
        <w:rPr>
          <w:lang w:val="en-GB"/>
        </w:rPr>
        <w:br w:type="column"/>
      </w:r>
    </w:p>
    <w:tbl>
      <w:tblPr>
        <w:tblStyle w:val="Tabellenraster"/>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31"/>
      </w:tblGrid>
      <w:tr w:rsidR="00A07EDB" w:rsidTr="00ED6E68">
        <w:trPr>
          <w:trHeight w:val="6497"/>
        </w:trPr>
        <w:tc>
          <w:tcPr>
            <w:tcW w:w="10031" w:type="dxa"/>
          </w:tcPr>
          <w:p w:rsidR="00A07EDB" w:rsidRDefault="00242518" w:rsidP="00ED6E68">
            <w:pPr>
              <w:pStyle w:val="Text1"/>
              <w:ind w:firstLine="0"/>
              <w:jc w:val="center"/>
              <w:rPr>
                <w:lang w:val="en-GB" w:eastAsia="ko-KR" w:bidi="ta-IN"/>
              </w:rPr>
            </w:pPr>
            <w:r>
              <w:rPr>
                <w:rFonts w:asciiTheme="minorHAnsi" w:eastAsiaTheme="minorEastAsia" w:hAnsiTheme="minorHAnsi" w:cstheme="minorBidi"/>
                <w:noProof/>
                <w:sz w:val="22"/>
                <w:szCs w:val="22"/>
                <w:lang w:val="de-DE"/>
              </w:rPr>
              <w:object w:dxaOrig="1440" w:dyaOrig="1440">
                <v:shape id="_x0000_s1028" type="#_x0000_t75" style="position:absolute;left:0;text-align:left;margin-left:0;margin-top:0;width:468.75pt;height:328.1pt;z-index:251736064;mso-position-horizontal-relative:text;mso-position-vertical-relative:text">
                  <v:imagedata r:id="rId10" o:title=""/>
                </v:shape>
                <o:OLEObject Type="Embed" ProgID="Origin50.Graph" ShapeID="_x0000_s1028" DrawAspect="Content" ObjectID="_1664782161" r:id="rId11"/>
              </w:object>
            </w:r>
            <w:r w:rsidR="00A07EDB">
              <w:br w:type="column"/>
            </w:r>
            <w:r w:rsidR="00A07EDB">
              <w:rPr>
                <w:lang w:val="en-GB" w:eastAsia="ko-KR" w:bidi="ta-IN"/>
              </w:rPr>
              <w:br w:type="column"/>
            </w:r>
          </w:p>
        </w:tc>
      </w:tr>
      <w:tr w:rsidR="00A07EDB" w:rsidTr="00ED6E68">
        <w:trPr>
          <w:trHeight w:val="2273"/>
        </w:trPr>
        <w:tc>
          <w:tcPr>
            <w:tcW w:w="10031" w:type="dxa"/>
          </w:tcPr>
          <w:p w:rsidR="00A07EDB" w:rsidRPr="00737A24" w:rsidRDefault="00A07EDB" w:rsidP="0051073D">
            <w:pPr>
              <w:pStyle w:val="Text1"/>
              <w:ind w:firstLine="0"/>
            </w:pPr>
            <w:r w:rsidRPr="00737A24">
              <w:rPr>
                <w:b/>
                <w:lang w:val="en-GB"/>
              </w:rPr>
              <w:t xml:space="preserve">Figure S2. </w:t>
            </w:r>
            <w:r w:rsidRPr="00737A24">
              <w:t xml:space="preserve">DNA damage (Tail Moment) induction measured by the comet assay in human GBM cell lines MO59K and MO59J irradiated with 5 Gy of X-rays </w:t>
            </w:r>
            <w:r w:rsidRPr="00737A24">
              <w:rPr>
                <w:i/>
              </w:rPr>
              <w:t>in vitro</w:t>
            </w:r>
            <w:r w:rsidRPr="00737A24">
              <w:t xml:space="preserve">. The cells taken at the indicated time (2 min) after X-ray exposure were lysed and subjected to the alkaline comet assay. Up to 75 cells were analyzed for each slide. The curves are best least-square fits of </w:t>
            </w:r>
            <w:r w:rsidR="00F35E08">
              <w:t>normal distribution</w:t>
            </w:r>
            <w:r w:rsidRPr="00737A24">
              <w:t xml:space="preserve"> to the datapoints. </w:t>
            </w:r>
          </w:p>
          <w:p w:rsidR="00A07EDB" w:rsidRPr="00F26C34" w:rsidRDefault="00A07EDB" w:rsidP="00ED6E68">
            <w:pPr>
              <w:pStyle w:val="FigureLegend"/>
              <w:spacing w:before="0" w:line="360" w:lineRule="auto"/>
              <w:rPr>
                <w:color w:val="A6A6A6" w:themeColor="background1" w:themeShade="A6"/>
              </w:rPr>
            </w:pPr>
          </w:p>
        </w:tc>
      </w:tr>
    </w:tbl>
    <w:p w:rsidR="00A07EDB" w:rsidRPr="00714B5A" w:rsidRDefault="00A07EDB" w:rsidP="00A07EDB">
      <w:pPr>
        <w:rPr>
          <w:lang w:val="en-GB"/>
        </w:rPr>
      </w:pPr>
      <w:r>
        <w:rPr>
          <w:lang w:val="en-GB"/>
        </w:rPr>
        <w:br w:type="column"/>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43"/>
      </w:tblGrid>
      <w:tr w:rsidR="00A07EDB" w:rsidTr="00ED6E68">
        <w:trPr>
          <w:trHeight w:val="7953"/>
        </w:trPr>
        <w:tc>
          <w:tcPr>
            <w:tcW w:w="9543" w:type="dxa"/>
          </w:tcPr>
          <w:p w:rsidR="00A07EDB" w:rsidRDefault="00242518" w:rsidP="00ED6E68">
            <w:pPr>
              <w:pStyle w:val="Text1"/>
              <w:ind w:firstLine="0"/>
              <w:jc w:val="center"/>
              <w:rPr>
                <w:lang w:val="en-GB" w:eastAsia="ko-KR" w:bidi="ta-IN"/>
              </w:rPr>
            </w:pPr>
            <w:r>
              <w:rPr>
                <w:rFonts w:asciiTheme="minorHAnsi" w:eastAsiaTheme="minorEastAsia" w:hAnsiTheme="minorHAnsi" w:cstheme="minorBidi"/>
                <w:noProof/>
                <w:sz w:val="22"/>
                <w:szCs w:val="22"/>
                <w:lang w:val="de-DE"/>
              </w:rPr>
              <w:object w:dxaOrig="1440" w:dyaOrig="1440">
                <v:shape id="_x0000_s1027" type="#_x0000_t75" style="position:absolute;left:0;text-align:left;margin-left:0;margin-top:0;width:296.6pt;height:400.65pt;z-index:251735040;mso-position-horizontal-relative:text;mso-position-vertical-relative:text">
                  <v:imagedata r:id="rId12" o:title="" cropbottom="3766f"/>
                </v:shape>
                <o:OLEObject Type="Embed" ProgID="Origin50.Graph" ShapeID="_x0000_s1027" DrawAspect="Content" ObjectID="_1664782162" r:id="rId13"/>
              </w:object>
            </w:r>
            <w:r w:rsidR="00A07EDB">
              <w:rPr>
                <w:lang w:val="en-GB" w:eastAsia="ko-KR" w:bidi="ta-IN"/>
              </w:rPr>
              <w:br w:type="column"/>
            </w:r>
          </w:p>
        </w:tc>
      </w:tr>
      <w:tr w:rsidR="00A07EDB" w:rsidTr="00ED6E68">
        <w:trPr>
          <w:trHeight w:val="1545"/>
        </w:trPr>
        <w:tc>
          <w:tcPr>
            <w:tcW w:w="9543" w:type="dxa"/>
          </w:tcPr>
          <w:p w:rsidR="00A07EDB" w:rsidRPr="00737A24" w:rsidRDefault="00A07EDB" w:rsidP="0051073D">
            <w:pPr>
              <w:pStyle w:val="Text1"/>
              <w:ind w:firstLine="0"/>
            </w:pPr>
            <w:r w:rsidRPr="00737A24">
              <w:rPr>
                <w:b/>
                <w:lang w:val="en-GB"/>
              </w:rPr>
              <w:t xml:space="preserve">Figure S3. </w:t>
            </w:r>
            <w:r w:rsidRPr="00737A24">
              <w:rPr>
                <w:lang w:val="en-GB"/>
              </w:rPr>
              <w:t>Representative h</w:t>
            </w:r>
            <w:r w:rsidRPr="00737A24">
              <w:t>istograms depicting the HDAC5 focus formation in control non-irradiated MO59K and MO59J cells. Cells were analyzed for HDAC5 focus formation 24 h after seeding.  About 100 nuclei were counted per each cell line and experiment (n=3).</w:t>
            </w:r>
          </w:p>
          <w:p w:rsidR="00A07EDB" w:rsidRDefault="00A07EDB" w:rsidP="00ED6E68">
            <w:pPr>
              <w:pStyle w:val="FigureLegend"/>
              <w:spacing w:before="0" w:line="360" w:lineRule="auto"/>
              <w:rPr>
                <w:lang w:val="en-GB"/>
              </w:rPr>
            </w:pPr>
          </w:p>
        </w:tc>
      </w:tr>
    </w:tbl>
    <w:p w:rsidR="00A07EDB" w:rsidRPr="00A07EDB" w:rsidRDefault="00A07EDB" w:rsidP="00183401">
      <w:pPr>
        <w:autoSpaceDE w:val="0"/>
        <w:autoSpaceDN w:val="0"/>
        <w:spacing w:before="0" w:after="0" w:line="360" w:lineRule="auto"/>
        <w:ind w:firstLine="0"/>
        <w:rPr>
          <w:strike/>
          <w:lang w:eastAsia="ko-KR"/>
        </w:rPr>
      </w:pPr>
    </w:p>
    <w:p w:rsidR="00183401" w:rsidRDefault="00183401" w:rsidP="00183401">
      <w:pPr>
        <w:rPr>
          <w:rFonts w:ascii="Arial" w:hAnsi="Arial" w:cs="Arial"/>
          <w:sz w:val="20"/>
          <w:szCs w:val="20"/>
        </w:rPr>
      </w:pPr>
    </w:p>
    <w:p w:rsidR="005C2885" w:rsidRDefault="005C2885" w:rsidP="004A0064">
      <w:pPr>
        <w:autoSpaceDE w:val="0"/>
        <w:autoSpaceDN w:val="0"/>
        <w:spacing w:before="0" w:after="0" w:line="360" w:lineRule="auto"/>
        <w:ind w:firstLine="0"/>
        <w:rPr>
          <w:lang w:eastAsia="ko-KR"/>
        </w:rPr>
      </w:pPr>
    </w:p>
    <w:p w:rsidR="005C2885" w:rsidRPr="00714B5A" w:rsidRDefault="005C2885" w:rsidP="005C2885">
      <w:pPr>
        <w:rPr>
          <w:lang w:val="en-GB"/>
        </w:rPr>
      </w:pPr>
      <w:r>
        <w:rPr>
          <w:lang w:eastAsia="ko-KR"/>
        </w:rPr>
        <w:br w:type="column"/>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43"/>
      </w:tblGrid>
      <w:tr w:rsidR="005C2885" w:rsidTr="005C2885">
        <w:trPr>
          <w:trHeight w:val="7953"/>
        </w:trPr>
        <w:tc>
          <w:tcPr>
            <w:tcW w:w="9543" w:type="dxa"/>
          </w:tcPr>
          <w:p w:rsidR="005C2885" w:rsidRDefault="00242518" w:rsidP="005C2885">
            <w:pPr>
              <w:pStyle w:val="Text1"/>
              <w:ind w:firstLine="0"/>
              <w:jc w:val="center"/>
              <w:rPr>
                <w:lang w:val="en-GB" w:eastAsia="ko-KR" w:bidi="ta-IN"/>
              </w:rPr>
            </w:pPr>
            <w:r>
              <w:rPr>
                <w:rFonts w:asciiTheme="minorHAnsi" w:eastAsiaTheme="minorEastAsia" w:hAnsiTheme="minorHAnsi" w:cstheme="minorBidi"/>
                <w:noProof/>
                <w:sz w:val="22"/>
                <w:szCs w:val="22"/>
                <w:lang w:val="de-DE"/>
              </w:rPr>
              <w:object w:dxaOrig="1440" w:dyaOrig="1440">
                <v:shape id="_x0000_s1030" type="#_x0000_t75" style="position:absolute;left:0;text-align:left;margin-left:3.3pt;margin-top:7.1pt;width:323.9pt;height:384.6pt;z-index:251738112;mso-position-horizontal-relative:text;mso-position-vertical-relative:text">
                  <v:imagedata r:id="rId14" o:title="" croptop="3793f" cropbottom="8533f"/>
                </v:shape>
                <o:OLEObject Type="Embed" ProgID="Origin50.Graph" ShapeID="_x0000_s1030" DrawAspect="Content" ObjectID="_1664782163" r:id="rId15"/>
              </w:object>
            </w:r>
            <w:r w:rsidR="005C2885">
              <w:rPr>
                <w:lang w:val="en-GB" w:eastAsia="ko-KR" w:bidi="ta-IN"/>
              </w:rPr>
              <w:br w:type="column"/>
            </w:r>
          </w:p>
        </w:tc>
      </w:tr>
      <w:tr w:rsidR="005C2885" w:rsidTr="005C2885">
        <w:trPr>
          <w:trHeight w:val="1545"/>
        </w:trPr>
        <w:tc>
          <w:tcPr>
            <w:tcW w:w="9543" w:type="dxa"/>
          </w:tcPr>
          <w:p w:rsidR="005C2885" w:rsidRPr="00737A24" w:rsidRDefault="00CE79D5" w:rsidP="0051073D">
            <w:pPr>
              <w:pStyle w:val="Text1"/>
              <w:ind w:firstLine="0"/>
            </w:pPr>
            <w:r>
              <w:rPr>
                <w:b/>
                <w:lang w:val="en-GB"/>
              </w:rPr>
              <w:t>Figure S4</w:t>
            </w:r>
            <w:r w:rsidR="005C2885" w:rsidRPr="00737A24">
              <w:rPr>
                <w:b/>
                <w:lang w:val="en-GB"/>
              </w:rPr>
              <w:t xml:space="preserve">. </w:t>
            </w:r>
            <w:r w:rsidR="005C2885" w:rsidRPr="00737A24">
              <w:rPr>
                <w:lang w:val="en-GB"/>
              </w:rPr>
              <w:t>Representative h</w:t>
            </w:r>
            <w:r w:rsidR="005C2885" w:rsidRPr="00737A24">
              <w:t xml:space="preserve">istograms depicting the </w:t>
            </w:r>
            <w:r w:rsidR="00941D73">
              <w:t>mean DAPI fluorescence intensity per nucleus</w:t>
            </w:r>
            <w:r w:rsidR="005C2885" w:rsidRPr="00737A24">
              <w:t xml:space="preserve"> in control non-irradiated MO59K and MO59J cells. Cells were </w:t>
            </w:r>
            <w:r w:rsidR="00941D73">
              <w:t>cultured on the slides and</w:t>
            </w:r>
            <w:r w:rsidR="005C2885" w:rsidRPr="00737A24">
              <w:t xml:space="preserve"> 24 h after seeding</w:t>
            </w:r>
            <w:r w:rsidR="00941D73">
              <w:t xml:space="preserve"> stained with DAPI</w:t>
            </w:r>
            <w:r w:rsidR="005C2885" w:rsidRPr="00737A24">
              <w:t xml:space="preserve">.  </w:t>
            </w:r>
            <w:r w:rsidR="00941D73">
              <w:t>Fluorescence intensity was quantitated with the ImageJ program in a</w:t>
            </w:r>
            <w:r w:rsidR="005C2885" w:rsidRPr="00737A24">
              <w:t>bout 100 nuclei counted per each cell line and experiment (n=3).</w:t>
            </w:r>
          </w:p>
          <w:p w:rsidR="005C2885" w:rsidRDefault="005C2885" w:rsidP="005C2885">
            <w:pPr>
              <w:pStyle w:val="FigureLegend"/>
              <w:spacing w:before="0" w:line="360" w:lineRule="auto"/>
              <w:rPr>
                <w:lang w:val="en-GB"/>
              </w:rPr>
            </w:pPr>
          </w:p>
        </w:tc>
      </w:tr>
    </w:tbl>
    <w:p w:rsidR="00DE5D99" w:rsidRDefault="00DE5D99" w:rsidP="002B75C4">
      <w:pPr>
        <w:rPr>
          <w:lang w:val="en-GB"/>
        </w:rPr>
      </w:pPr>
    </w:p>
    <w:p w:rsidR="00DE5D99" w:rsidRPr="00714B5A" w:rsidRDefault="00DE5D99" w:rsidP="00DE5D99">
      <w:pPr>
        <w:rPr>
          <w:lang w:val="en-GB"/>
        </w:rPr>
      </w:pPr>
      <w:r>
        <w:rPr>
          <w:lang w:val="en-GB"/>
        </w:rPr>
        <w:br w:type="column"/>
      </w:r>
    </w:p>
    <w:tbl>
      <w:tblPr>
        <w:tblStyle w:val="Tabellenraster"/>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9"/>
      </w:tblGrid>
      <w:tr w:rsidR="00DE5D99" w:rsidTr="006C3527">
        <w:trPr>
          <w:trHeight w:val="9851"/>
        </w:trPr>
        <w:tc>
          <w:tcPr>
            <w:tcW w:w="9889" w:type="dxa"/>
          </w:tcPr>
          <w:p w:rsidR="00DE5D99" w:rsidRDefault="00DE5D99" w:rsidP="009A5EB0">
            <w:pPr>
              <w:pStyle w:val="Text1"/>
              <w:ind w:firstLine="0"/>
              <w:jc w:val="center"/>
              <w:rPr>
                <w:lang w:val="en-GB" w:eastAsia="ko-KR" w:bidi="ta-IN"/>
              </w:rPr>
            </w:pPr>
            <w:r w:rsidRPr="00DE5D99">
              <w:rPr>
                <w:noProof/>
                <w:lang w:val="de-DE"/>
              </w:rPr>
              <w:drawing>
                <wp:inline distT="0" distB="0" distL="0" distR="0" wp14:anchorId="0755027E" wp14:editId="634D42E2">
                  <wp:extent cx="4350564" cy="5730240"/>
                  <wp:effectExtent l="0" t="0" r="0" b="3810"/>
                  <wp:docPr id="5"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pic:cNvPicPr>
                            <a:picLocks noChangeAspect="1"/>
                          </pic:cNvPicPr>
                        </pic:nvPicPr>
                        <pic:blipFill rotWithShape="1">
                          <a:blip r:embed="rId16">
                            <a:extLst>
                              <a:ext uri="{28A0092B-C50C-407E-A947-70E740481C1C}">
                                <a14:useLocalDpi xmlns:a14="http://schemas.microsoft.com/office/drawing/2010/main" val="0"/>
                              </a:ext>
                            </a:extLst>
                          </a:blip>
                          <a:srcRect t="2833" r="31275" b="34500"/>
                          <a:stretch/>
                        </pic:blipFill>
                        <pic:spPr>
                          <a:xfrm>
                            <a:off x="0" y="0"/>
                            <a:ext cx="4350564" cy="5730240"/>
                          </a:xfrm>
                          <a:prstGeom prst="rect">
                            <a:avLst/>
                          </a:prstGeom>
                        </pic:spPr>
                      </pic:pic>
                    </a:graphicData>
                  </a:graphic>
                </wp:inline>
              </w:drawing>
            </w:r>
            <w:r>
              <w:rPr>
                <w:lang w:val="en-GB" w:eastAsia="ko-KR" w:bidi="ta-IN"/>
              </w:rPr>
              <w:br w:type="column"/>
            </w:r>
          </w:p>
        </w:tc>
      </w:tr>
      <w:tr w:rsidR="00DE5D99" w:rsidTr="009A5EB0">
        <w:trPr>
          <w:trHeight w:val="2277"/>
        </w:trPr>
        <w:tc>
          <w:tcPr>
            <w:tcW w:w="9889" w:type="dxa"/>
          </w:tcPr>
          <w:p w:rsidR="006C3527" w:rsidRPr="0043719D" w:rsidRDefault="00DE5D99" w:rsidP="006C3527">
            <w:pPr>
              <w:pStyle w:val="FigureLegend"/>
            </w:pPr>
            <w:r w:rsidRPr="00C65632">
              <w:rPr>
                <w:b/>
                <w:lang w:val="en-GB"/>
              </w:rPr>
              <w:t xml:space="preserve">Figure </w:t>
            </w:r>
            <w:r>
              <w:rPr>
                <w:b/>
                <w:lang w:val="en-GB"/>
              </w:rPr>
              <w:t>S</w:t>
            </w:r>
            <w:r w:rsidR="00141B08">
              <w:rPr>
                <w:b/>
                <w:lang w:val="en-GB"/>
              </w:rPr>
              <w:t>5</w:t>
            </w:r>
            <w:r w:rsidRPr="00C65632">
              <w:rPr>
                <w:b/>
                <w:lang w:val="en-GB"/>
              </w:rPr>
              <w:t xml:space="preserve">. </w:t>
            </w:r>
            <w:r w:rsidR="006C3527" w:rsidRPr="0043719D">
              <w:t xml:space="preserve">Representative Western blot analysis of expression levels of </w:t>
            </w:r>
            <w:r w:rsidR="006C3527" w:rsidRPr="0043719D">
              <w:rPr>
                <w:bCs/>
              </w:rPr>
              <w:t>several marker proteins of MAPK-pathway in</w:t>
            </w:r>
            <w:r w:rsidR="006C3527" w:rsidRPr="0043719D">
              <w:t xml:space="preserve"> MO59K and MO59J tumor cells treated with DMSO (control) or </w:t>
            </w:r>
            <w:r w:rsidR="006C3527">
              <w:t>PI-103</w:t>
            </w:r>
            <w:r w:rsidR="006C3527" w:rsidRPr="0043719D">
              <w:t xml:space="preserve"> for 3 h prior to IR with 8 Gy and detected 30 min and 24 h thereafter. </w:t>
            </w:r>
            <w:r w:rsidR="00AD4DEA">
              <w:t>β-actin was used as loading control.</w:t>
            </w:r>
            <w:r w:rsidR="006C3527" w:rsidRPr="0043719D">
              <w:t xml:space="preserve">The experiment was repeated at least three times. </w:t>
            </w:r>
            <w:r w:rsidR="006C3527" w:rsidRPr="00C65632">
              <w:t xml:space="preserve">For details, </w:t>
            </w:r>
            <w:r w:rsidR="006C3527" w:rsidRPr="00C65632">
              <w:rPr>
                <w:i/>
              </w:rPr>
              <w:t>see</w:t>
            </w:r>
            <w:r w:rsidR="006C3527" w:rsidRPr="00C65632">
              <w:t xml:space="preserve"> legend to Figure </w:t>
            </w:r>
            <w:r w:rsidR="006C3527">
              <w:t>2</w:t>
            </w:r>
            <w:r w:rsidR="006C3527" w:rsidRPr="00C65632">
              <w:t>.</w:t>
            </w:r>
          </w:p>
          <w:p w:rsidR="00DE5D99" w:rsidRDefault="00DE5D99" w:rsidP="009A5EB0">
            <w:pPr>
              <w:pStyle w:val="FigureLegend"/>
              <w:spacing w:before="0" w:line="360" w:lineRule="auto"/>
              <w:rPr>
                <w:lang w:val="en-GB"/>
              </w:rPr>
            </w:pPr>
          </w:p>
        </w:tc>
      </w:tr>
    </w:tbl>
    <w:p w:rsidR="00464B5E" w:rsidRDefault="00464B5E" w:rsidP="002B75C4">
      <w:pPr>
        <w:rPr>
          <w:lang w:val="en-GB"/>
        </w:rPr>
      </w:pPr>
    </w:p>
    <w:p w:rsidR="00464B5E" w:rsidRPr="00714B5A" w:rsidRDefault="00464B5E" w:rsidP="00464B5E">
      <w:pPr>
        <w:rPr>
          <w:lang w:val="en-GB"/>
        </w:rPr>
      </w:pPr>
      <w:r>
        <w:rPr>
          <w:lang w:val="en-GB"/>
        </w:rPr>
        <w:br w:type="column"/>
      </w:r>
    </w:p>
    <w:tbl>
      <w:tblPr>
        <w:tblStyle w:val="Tabellenraster"/>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9"/>
      </w:tblGrid>
      <w:tr w:rsidR="00464B5E" w:rsidTr="00464B5E">
        <w:trPr>
          <w:trHeight w:val="8009"/>
        </w:trPr>
        <w:tc>
          <w:tcPr>
            <w:tcW w:w="9889" w:type="dxa"/>
          </w:tcPr>
          <w:p w:rsidR="00464B5E" w:rsidRDefault="00464B5E" w:rsidP="00597CE2">
            <w:pPr>
              <w:pStyle w:val="Text1"/>
              <w:ind w:firstLine="0"/>
              <w:jc w:val="center"/>
              <w:rPr>
                <w:lang w:val="en-GB" w:eastAsia="ko-KR" w:bidi="ta-IN"/>
              </w:rPr>
            </w:pPr>
            <w:r w:rsidRPr="00464B5E">
              <w:rPr>
                <w:noProof/>
                <w:lang w:val="de-DE"/>
              </w:rPr>
              <w:drawing>
                <wp:inline distT="0" distB="0" distL="0" distR="0" wp14:anchorId="51AA11DB" wp14:editId="047BF147">
                  <wp:extent cx="4115147" cy="4454252"/>
                  <wp:effectExtent l="0" t="0" r="0" b="3810"/>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pic:cNvPicPr>
                        </pic:nvPicPr>
                        <pic:blipFill rotWithShape="1">
                          <a:blip r:embed="rId17">
                            <a:extLst>
                              <a:ext uri="{28A0092B-C50C-407E-A947-70E740481C1C}">
                                <a14:useLocalDpi xmlns:a14="http://schemas.microsoft.com/office/drawing/2010/main" val="0"/>
                              </a:ext>
                            </a:extLst>
                          </a:blip>
                          <a:srcRect l="-1398" t="1612" r="36392" b="49676"/>
                          <a:stretch/>
                        </pic:blipFill>
                        <pic:spPr>
                          <a:xfrm>
                            <a:off x="0" y="0"/>
                            <a:ext cx="4115147" cy="4454252"/>
                          </a:xfrm>
                          <a:prstGeom prst="rect">
                            <a:avLst/>
                          </a:prstGeom>
                        </pic:spPr>
                      </pic:pic>
                    </a:graphicData>
                  </a:graphic>
                </wp:inline>
              </w:drawing>
            </w:r>
            <w:r>
              <w:rPr>
                <w:lang w:val="en-GB" w:eastAsia="ko-KR" w:bidi="ta-IN"/>
              </w:rPr>
              <w:br w:type="column"/>
            </w:r>
          </w:p>
        </w:tc>
      </w:tr>
      <w:tr w:rsidR="00464B5E" w:rsidTr="00597CE2">
        <w:trPr>
          <w:trHeight w:val="2277"/>
        </w:trPr>
        <w:tc>
          <w:tcPr>
            <w:tcW w:w="9889" w:type="dxa"/>
          </w:tcPr>
          <w:p w:rsidR="00464B5E" w:rsidRDefault="00464B5E" w:rsidP="00AD4DEA">
            <w:pPr>
              <w:pStyle w:val="FigureLegend"/>
              <w:spacing w:before="0" w:line="360" w:lineRule="auto"/>
              <w:rPr>
                <w:lang w:val="en-GB"/>
              </w:rPr>
            </w:pPr>
            <w:r w:rsidRPr="00C65632">
              <w:rPr>
                <w:b/>
                <w:lang w:val="en-GB"/>
              </w:rPr>
              <w:t xml:space="preserve">Figure </w:t>
            </w:r>
            <w:r>
              <w:rPr>
                <w:b/>
                <w:lang w:val="en-GB"/>
              </w:rPr>
              <w:t>S6</w:t>
            </w:r>
            <w:r w:rsidRPr="00C65632">
              <w:rPr>
                <w:b/>
                <w:lang w:val="en-GB"/>
              </w:rPr>
              <w:t xml:space="preserve">. Western blot analysis of </w:t>
            </w:r>
            <w:r>
              <w:rPr>
                <w:b/>
                <w:lang w:val="en-GB"/>
              </w:rPr>
              <w:t>p53, p-53 and Bax</w:t>
            </w:r>
            <w:r w:rsidRPr="00C65632">
              <w:rPr>
                <w:b/>
                <w:lang w:val="en-GB"/>
              </w:rPr>
              <w:t xml:space="preserve"> proteins </w:t>
            </w:r>
            <w:r w:rsidRPr="00C65632">
              <w:rPr>
                <w:b/>
                <w:bCs/>
                <w:lang w:val="en-GB"/>
              </w:rPr>
              <w:t xml:space="preserve">in </w:t>
            </w:r>
            <w:r>
              <w:rPr>
                <w:b/>
                <w:bCs/>
                <w:lang w:val="en-GB"/>
              </w:rPr>
              <w:t>MO59K and MO59J</w:t>
            </w:r>
            <w:r w:rsidRPr="00C65632">
              <w:rPr>
                <w:b/>
                <w:bCs/>
                <w:lang w:val="en-GB"/>
              </w:rPr>
              <w:t xml:space="preserve"> cells</w:t>
            </w:r>
            <w:r w:rsidRPr="00C65632">
              <w:rPr>
                <w:b/>
                <w:lang w:val="en-GB"/>
              </w:rPr>
              <w:t xml:space="preserve"> treated with DMSO (control) or </w:t>
            </w:r>
            <w:r>
              <w:rPr>
                <w:b/>
                <w:lang w:val="en-GB"/>
              </w:rPr>
              <w:t>PI-103</w:t>
            </w:r>
            <w:r w:rsidRPr="00C65632">
              <w:rPr>
                <w:b/>
              </w:rPr>
              <w:t>.</w:t>
            </w:r>
            <w:r w:rsidRPr="00C65632">
              <w:t xml:space="preserve"> </w:t>
            </w:r>
            <w:r w:rsidRPr="00C65632">
              <w:rPr>
                <w:lang w:val="en-GB"/>
              </w:rPr>
              <w:t xml:space="preserve">The experiments were repeated at least three times. </w:t>
            </w:r>
            <w:r w:rsidRPr="00C65632">
              <w:t xml:space="preserve">For details, </w:t>
            </w:r>
            <w:r w:rsidRPr="00C65632">
              <w:rPr>
                <w:i/>
              </w:rPr>
              <w:t>see</w:t>
            </w:r>
            <w:r w:rsidRPr="00C65632">
              <w:t xml:space="preserve"> legend to Figure </w:t>
            </w:r>
            <w:r>
              <w:t>2</w:t>
            </w:r>
            <w:r w:rsidRPr="00C65632">
              <w:t>.</w:t>
            </w:r>
          </w:p>
        </w:tc>
      </w:tr>
    </w:tbl>
    <w:p w:rsidR="002B75C4" w:rsidRPr="00714B5A" w:rsidRDefault="006D4DE8" w:rsidP="002B75C4">
      <w:pPr>
        <w:rPr>
          <w:lang w:val="en-GB"/>
        </w:rPr>
      </w:pPr>
      <w:r>
        <w:rPr>
          <w:lang w:val="en-GB"/>
        </w:rPr>
        <w:br w:type="column"/>
      </w:r>
    </w:p>
    <w:tbl>
      <w:tblPr>
        <w:tblStyle w:val="Tabellenraster"/>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9"/>
      </w:tblGrid>
      <w:tr w:rsidR="002B75C4" w:rsidTr="00F25200">
        <w:trPr>
          <w:trHeight w:val="11624"/>
        </w:trPr>
        <w:tc>
          <w:tcPr>
            <w:tcW w:w="9889" w:type="dxa"/>
          </w:tcPr>
          <w:p w:rsidR="002B75C4" w:rsidRDefault="004C20C0" w:rsidP="00104440">
            <w:pPr>
              <w:pStyle w:val="Text1"/>
              <w:ind w:firstLine="0"/>
              <w:jc w:val="center"/>
              <w:rPr>
                <w:lang w:val="en-GB" w:eastAsia="ko-KR" w:bidi="ta-IN"/>
              </w:rPr>
            </w:pPr>
            <w:r>
              <w:rPr>
                <w:noProof/>
                <w:lang w:val="de-DE"/>
              </w:rPr>
              <w:drawing>
                <wp:anchor distT="0" distB="0" distL="114300" distR="114300" simplePos="0" relativeHeight="251739136" behindDoc="0" locked="0" layoutInCell="1" allowOverlap="1" wp14:anchorId="127382E7" wp14:editId="7471A17F">
                  <wp:simplePos x="0" y="0"/>
                  <wp:positionH relativeFrom="column">
                    <wp:posOffset>635</wp:posOffset>
                  </wp:positionH>
                  <wp:positionV relativeFrom="paragraph">
                    <wp:posOffset>271145</wp:posOffset>
                  </wp:positionV>
                  <wp:extent cx="4229100" cy="7038975"/>
                  <wp:effectExtent l="0" t="0" r="0" b="952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stern Blots TableMO59K+MO59J 2.RUN PARP+Caspase3ohneAUY.jpg"/>
                          <pic:cNvPicPr/>
                        </pic:nvPicPr>
                        <pic:blipFill rotWithShape="1">
                          <a:blip r:embed="rId18">
                            <a:extLst>
                              <a:ext uri="{28A0092B-C50C-407E-A947-70E740481C1C}">
                                <a14:useLocalDpi xmlns:a14="http://schemas.microsoft.com/office/drawing/2010/main" val="0"/>
                              </a:ext>
                            </a:extLst>
                          </a:blip>
                          <a:srcRect t="3024" r="30733" b="17164"/>
                          <a:stretch/>
                        </pic:blipFill>
                        <pic:spPr bwMode="auto">
                          <a:xfrm>
                            <a:off x="0" y="0"/>
                            <a:ext cx="4227340" cy="703604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B75C4">
              <w:rPr>
                <w:lang w:val="en-GB" w:eastAsia="ko-KR" w:bidi="ta-IN"/>
              </w:rPr>
              <w:br w:type="column"/>
            </w:r>
          </w:p>
        </w:tc>
      </w:tr>
      <w:tr w:rsidR="002B75C4" w:rsidTr="00F25200">
        <w:trPr>
          <w:trHeight w:val="2277"/>
        </w:trPr>
        <w:tc>
          <w:tcPr>
            <w:tcW w:w="9889" w:type="dxa"/>
          </w:tcPr>
          <w:p w:rsidR="002B75C4" w:rsidRDefault="002B75C4" w:rsidP="0009338B">
            <w:pPr>
              <w:pStyle w:val="FigureLegend"/>
              <w:spacing w:before="0" w:line="360" w:lineRule="auto"/>
              <w:rPr>
                <w:lang w:val="en-GB"/>
              </w:rPr>
            </w:pPr>
            <w:r w:rsidRPr="00C65632">
              <w:rPr>
                <w:b/>
                <w:lang w:val="en-GB"/>
              </w:rPr>
              <w:t xml:space="preserve">Figure </w:t>
            </w:r>
            <w:r w:rsidR="00856CDA">
              <w:rPr>
                <w:b/>
                <w:lang w:val="en-GB"/>
              </w:rPr>
              <w:t>S</w:t>
            </w:r>
            <w:r w:rsidR="0009338B">
              <w:rPr>
                <w:b/>
                <w:lang w:val="en-GB"/>
              </w:rPr>
              <w:t>7</w:t>
            </w:r>
            <w:r w:rsidRPr="00C65632">
              <w:rPr>
                <w:b/>
                <w:lang w:val="en-GB"/>
              </w:rPr>
              <w:t xml:space="preserve">. Western blot analysis of </w:t>
            </w:r>
            <w:r w:rsidR="006D4DE8">
              <w:rPr>
                <w:b/>
                <w:lang w:val="en-GB"/>
              </w:rPr>
              <w:t>PARP and cleaved PARP</w:t>
            </w:r>
            <w:r w:rsidRPr="00C65632">
              <w:rPr>
                <w:b/>
                <w:lang w:val="en-GB"/>
              </w:rPr>
              <w:t xml:space="preserve"> protein</w:t>
            </w:r>
            <w:r w:rsidR="00587D62" w:rsidRPr="00C65632">
              <w:rPr>
                <w:b/>
                <w:lang w:val="en-GB"/>
              </w:rPr>
              <w:t xml:space="preserve">s </w:t>
            </w:r>
            <w:r w:rsidRPr="00C65632">
              <w:rPr>
                <w:b/>
                <w:bCs/>
                <w:lang w:val="en-GB"/>
              </w:rPr>
              <w:t xml:space="preserve">in </w:t>
            </w:r>
            <w:r w:rsidR="00C65632">
              <w:rPr>
                <w:b/>
                <w:bCs/>
                <w:lang w:val="en-GB"/>
              </w:rPr>
              <w:t>MO59K and MO59J</w:t>
            </w:r>
            <w:r w:rsidRPr="00C65632">
              <w:rPr>
                <w:b/>
                <w:bCs/>
                <w:lang w:val="en-GB"/>
              </w:rPr>
              <w:t xml:space="preserve"> cells</w:t>
            </w:r>
            <w:r w:rsidRPr="00C65632">
              <w:rPr>
                <w:b/>
                <w:lang w:val="en-GB"/>
              </w:rPr>
              <w:t xml:space="preserve"> treated with DMSO (control) or </w:t>
            </w:r>
            <w:r w:rsidR="006E5C2C">
              <w:rPr>
                <w:b/>
                <w:lang w:val="en-GB"/>
              </w:rPr>
              <w:t>PI-103</w:t>
            </w:r>
            <w:r w:rsidRPr="00C65632">
              <w:rPr>
                <w:b/>
              </w:rPr>
              <w:t>.</w:t>
            </w:r>
            <w:r w:rsidRPr="00C65632">
              <w:t xml:space="preserve"> β-actin </w:t>
            </w:r>
            <w:r w:rsidR="00663763">
              <w:t xml:space="preserve">was </w:t>
            </w:r>
            <w:r w:rsidRPr="00C65632">
              <w:t xml:space="preserve">used as loading control. </w:t>
            </w:r>
            <w:r w:rsidRPr="00C65632">
              <w:rPr>
                <w:lang w:val="en-GB"/>
              </w:rPr>
              <w:t xml:space="preserve">The experiments were repeated at least three times. </w:t>
            </w:r>
            <w:r w:rsidRPr="00C65632">
              <w:t xml:space="preserve">For details, </w:t>
            </w:r>
            <w:r w:rsidRPr="00C65632">
              <w:rPr>
                <w:i/>
              </w:rPr>
              <w:t>see</w:t>
            </w:r>
            <w:r w:rsidRPr="00C65632">
              <w:t xml:space="preserve"> legend to Figure </w:t>
            </w:r>
            <w:r w:rsidR="00F35E08">
              <w:t>2</w:t>
            </w:r>
            <w:r w:rsidRPr="00C65632">
              <w:t>.</w:t>
            </w:r>
          </w:p>
        </w:tc>
      </w:tr>
    </w:tbl>
    <w:p w:rsidR="000B1B85" w:rsidRDefault="000B1B85"/>
    <w:p w:rsidR="002B6553" w:rsidRPr="009A6F61" w:rsidRDefault="002B6553" w:rsidP="002B6553">
      <w:pPr>
        <w:pStyle w:val="berschrift2"/>
      </w:pPr>
      <w:r w:rsidRPr="009A6F61">
        <w:t xml:space="preserve">Table </w:t>
      </w:r>
      <w:r>
        <w:t>S</w:t>
      </w:r>
      <w:r w:rsidRPr="009A6F61">
        <w:t>1</w:t>
      </w:r>
    </w:p>
    <w:p w:rsidR="002B6553" w:rsidRPr="00EB3D3E" w:rsidRDefault="002B6553" w:rsidP="002B6553">
      <w:pPr>
        <w:pStyle w:val="ersteAbsatz"/>
        <w:jc w:val="left"/>
      </w:pPr>
      <w:r w:rsidRPr="00EB3D3E">
        <w:t>Cloning efficiencies and radiosensitivity parameters</w:t>
      </w:r>
      <w:r w:rsidRPr="00EB3D3E">
        <w:rPr>
          <w:b/>
          <w:vertAlign w:val="superscript"/>
        </w:rPr>
        <w:t>a</w:t>
      </w:r>
      <w:r w:rsidRPr="00EB3D3E">
        <w:t xml:space="preserve"> of </w:t>
      </w:r>
      <w:r w:rsidRPr="00EB3D3E">
        <w:rPr>
          <w:i/>
        </w:rPr>
        <w:t>in vitro</w:t>
      </w:r>
      <w:r w:rsidRPr="00EB3D3E">
        <w:t xml:space="preserve"> irradiated tumor cell lines untreated and pretreated (3 h) prior to IR with the PI-103 and re-plated 24 h post-IR </w:t>
      </w:r>
    </w:p>
    <w:tbl>
      <w:tblPr>
        <w:tblW w:w="9709" w:type="dxa"/>
        <w:tblBorders>
          <w:top w:val="single" w:sz="6" w:space="0" w:color="auto"/>
          <w:bottom w:val="single" w:sz="6" w:space="0" w:color="auto"/>
          <w:insideH w:val="single" w:sz="6" w:space="0" w:color="auto"/>
        </w:tblBorders>
        <w:tblCellMar>
          <w:left w:w="70" w:type="dxa"/>
          <w:right w:w="70" w:type="dxa"/>
        </w:tblCellMar>
        <w:tblLook w:val="0020" w:firstRow="1" w:lastRow="0" w:firstColumn="0" w:lastColumn="0" w:noHBand="0" w:noVBand="0"/>
      </w:tblPr>
      <w:tblGrid>
        <w:gridCol w:w="2480"/>
        <w:gridCol w:w="2126"/>
        <w:gridCol w:w="2044"/>
        <w:gridCol w:w="1418"/>
        <w:gridCol w:w="1641"/>
      </w:tblGrid>
      <w:tr w:rsidR="002B6553" w:rsidRPr="00591A36" w:rsidTr="00E45056">
        <w:tc>
          <w:tcPr>
            <w:tcW w:w="2480" w:type="dxa"/>
            <w:tcBorders>
              <w:bottom w:val="single" w:sz="4" w:space="0" w:color="auto"/>
            </w:tcBorders>
            <w:shd w:val="clear" w:color="auto" w:fill="auto"/>
            <w:vAlign w:val="center"/>
          </w:tcPr>
          <w:p w:rsidR="002B6553" w:rsidRPr="00EF2984" w:rsidRDefault="002B6553" w:rsidP="00E45056">
            <w:pPr>
              <w:pStyle w:val="Textkrper"/>
              <w:spacing w:line="240" w:lineRule="auto"/>
              <w:ind w:firstLine="0"/>
              <w:jc w:val="center"/>
              <w:rPr>
                <w:b/>
                <w:bCs/>
                <w:sz w:val="22"/>
                <w:szCs w:val="22"/>
              </w:rPr>
            </w:pPr>
            <w:r w:rsidRPr="00EF2984">
              <w:rPr>
                <w:b/>
                <w:bCs/>
                <w:sz w:val="22"/>
                <w:szCs w:val="22"/>
              </w:rPr>
              <w:t>Cell line</w:t>
            </w:r>
          </w:p>
        </w:tc>
        <w:tc>
          <w:tcPr>
            <w:tcW w:w="2126" w:type="dxa"/>
            <w:tcBorders>
              <w:bottom w:val="single" w:sz="4" w:space="0" w:color="auto"/>
            </w:tcBorders>
            <w:shd w:val="clear" w:color="auto" w:fill="auto"/>
            <w:vAlign w:val="center"/>
          </w:tcPr>
          <w:p w:rsidR="002B6553" w:rsidRPr="00EF2984" w:rsidRDefault="002B6553" w:rsidP="00E45056">
            <w:pPr>
              <w:pStyle w:val="Textkrper"/>
              <w:spacing w:line="240" w:lineRule="auto"/>
              <w:ind w:firstLine="44"/>
              <w:jc w:val="center"/>
              <w:rPr>
                <w:b/>
                <w:bCs/>
                <w:sz w:val="22"/>
                <w:szCs w:val="22"/>
                <w:lang w:val="en-GB"/>
              </w:rPr>
            </w:pPr>
            <w:r w:rsidRPr="00EF2984">
              <w:rPr>
                <w:b/>
                <w:bCs/>
                <w:sz w:val="22"/>
                <w:szCs w:val="22"/>
                <w:lang w:val="en-GB"/>
              </w:rPr>
              <w:t>Plating efficiency</w:t>
            </w:r>
          </w:p>
        </w:tc>
        <w:tc>
          <w:tcPr>
            <w:tcW w:w="2044" w:type="dxa"/>
            <w:tcBorders>
              <w:bottom w:val="single" w:sz="4" w:space="0" w:color="auto"/>
            </w:tcBorders>
            <w:shd w:val="clear" w:color="auto" w:fill="auto"/>
            <w:vAlign w:val="center"/>
          </w:tcPr>
          <w:p w:rsidR="002B6553" w:rsidRPr="00EF2984" w:rsidRDefault="002B6553" w:rsidP="00E45056">
            <w:pPr>
              <w:pStyle w:val="Textkrper"/>
              <w:spacing w:line="240" w:lineRule="auto"/>
              <w:ind w:firstLine="0"/>
              <w:jc w:val="center"/>
              <w:rPr>
                <w:b/>
                <w:bCs/>
                <w:sz w:val="22"/>
                <w:szCs w:val="22"/>
                <w:lang w:val="en-GB"/>
              </w:rPr>
            </w:pPr>
            <w:r>
              <w:rPr>
                <w:b/>
                <w:bCs/>
                <w:sz w:val="22"/>
                <w:szCs w:val="22"/>
                <w:lang w:val="en-GB"/>
              </w:rPr>
              <w:t>S</w:t>
            </w:r>
            <w:r w:rsidRPr="00EF2984">
              <w:rPr>
                <w:b/>
                <w:bCs/>
                <w:sz w:val="22"/>
                <w:szCs w:val="22"/>
                <w:lang w:val="en-GB"/>
              </w:rPr>
              <w:t>F2</w:t>
            </w:r>
            <w:r w:rsidRPr="00AA3C93">
              <w:rPr>
                <w:b/>
                <w:bCs/>
                <w:sz w:val="28"/>
                <w:szCs w:val="28"/>
                <w:vertAlign w:val="superscript"/>
              </w:rPr>
              <w:t xml:space="preserve"> b</w:t>
            </w:r>
          </w:p>
        </w:tc>
        <w:tc>
          <w:tcPr>
            <w:tcW w:w="1418" w:type="dxa"/>
            <w:tcBorders>
              <w:bottom w:val="single" w:sz="4" w:space="0" w:color="auto"/>
            </w:tcBorders>
            <w:vAlign w:val="center"/>
          </w:tcPr>
          <w:p w:rsidR="002B6553" w:rsidRPr="00EF2984" w:rsidRDefault="002B6553" w:rsidP="00E45056">
            <w:pPr>
              <w:pStyle w:val="Textkrper"/>
              <w:spacing w:line="240" w:lineRule="auto"/>
              <w:ind w:firstLine="0"/>
              <w:jc w:val="center"/>
              <w:rPr>
                <w:b/>
                <w:bCs/>
                <w:sz w:val="22"/>
                <w:szCs w:val="22"/>
                <w:vertAlign w:val="superscript"/>
              </w:rPr>
            </w:pPr>
            <w:r w:rsidRPr="00EF2984">
              <w:rPr>
                <w:b/>
                <w:bCs/>
                <w:sz w:val="22"/>
                <w:szCs w:val="22"/>
              </w:rPr>
              <w:t>D</w:t>
            </w:r>
            <w:r w:rsidRPr="00EF2984">
              <w:rPr>
                <w:b/>
                <w:bCs/>
                <w:sz w:val="22"/>
                <w:szCs w:val="22"/>
                <w:vertAlign w:val="subscript"/>
              </w:rPr>
              <w:t xml:space="preserve">10 </w:t>
            </w:r>
            <w:r w:rsidRPr="00EF2984">
              <w:rPr>
                <w:b/>
                <w:bCs/>
                <w:sz w:val="22"/>
                <w:szCs w:val="22"/>
              </w:rPr>
              <w:t>(Gy)</w:t>
            </w:r>
            <w:r>
              <w:rPr>
                <w:b/>
                <w:bCs/>
                <w:sz w:val="28"/>
                <w:szCs w:val="28"/>
                <w:vertAlign w:val="superscript"/>
              </w:rPr>
              <w:t>c</w:t>
            </w:r>
          </w:p>
        </w:tc>
        <w:tc>
          <w:tcPr>
            <w:tcW w:w="1641" w:type="dxa"/>
            <w:tcBorders>
              <w:bottom w:val="single" w:sz="4" w:space="0" w:color="auto"/>
            </w:tcBorders>
            <w:vAlign w:val="center"/>
          </w:tcPr>
          <w:p w:rsidR="002B6553" w:rsidRPr="0040557F" w:rsidRDefault="002B6553" w:rsidP="00E45056">
            <w:pPr>
              <w:pStyle w:val="Textkrper"/>
              <w:spacing w:line="240" w:lineRule="auto"/>
              <w:ind w:firstLine="5"/>
              <w:jc w:val="center"/>
              <w:rPr>
                <w:b/>
                <w:bCs/>
                <w:sz w:val="22"/>
                <w:szCs w:val="22"/>
                <w:vertAlign w:val="superscript"/>
              </w:rPr>
            </w:pPr>
            <w:r>
              <w:rPr>
                <w:b/>
                <w:bCs/>
                <w:sz w:val="22"/>
                <w:szCs w:val="22"/>
              </w:rPr>
              <w:t>IF</w:t>
            </w:r>
            <w:r w:rsidRPr="004D38DA">
              <w:rPr>
                <w:b/>
                <w:bCs/>
                <w:sz w:val="22"/>
                <w:szCs w:val="22"/>
                <w:vertAlign w:val="subscript"/>
              </w:rPr>
              <w:t>10</w:t>
            </w:r>
            <w:r>
              <w:rPr>
                <w:b/>
                <w:sz w:val="28"/>
                <w:szCs w:val="28"/>
                <w:vertAlign w:val="superscript"/>
                <w:lang w:val="en-GB"/>
              </w:rPr>
              <w:t>d</w:t>
            </w:r>
          </w:p>
          <w:p w:rsidR="002B6553" w:rsidRPr="00EF2984" w:rsidRDefault="002B6553" w:rsidP="00E45056">
            <w:pPr>
              <w:pStyle w:val="Textkrper"/>
              <w:spacing w:line="240" w:lineRule="auto"/>
              <w:ind w:firstLine="5"/>
              <w:jc w:val="center"/>
              <w:rPr>
                <w:b/>
                <w:bCs/>
                <w:sz w:val="22"/>
                <w:szCs w:val="22"/>
              </w:rPr>
            </w:pPr>
            <w:r w:rsidRPr="00EF2984">
              <w:rPr>
                <w:b/>
                <w:bCs/>
                <w:sz w:val="22"/>
                <w:szCs w:val="22"/>
              </w:rPr>
              <w:t>(D</w:t>
            </w:r>
            <w:r w:rsidRPr="00EF2984">
              <w:rPr>
                <w:b/>
                <w:bCs/>
                <w:sz w:val="22"/>
                <w:szCs w:val="22"/>
                <w:vertAlign w:val="subscript"/>
              </w:rPr>
              <w:t>10</w:t>
            </w:r>
            <w:r w:rsidRPr="00EF2984">
              <w:rPr>
                <w:b/>
                <w:bCs/>
                <w:sz w:val="22"/>
                <w:szCs w:val="22"/>
              </w:rPr>
              <w:t xml:space="preserve"> </w:t>
            </w:r>
            <w:r>
              <w:rPr>
                <w:b/>
                <w:bCs/>
                <w:sz w:val="22"/>
                <w:szCs w:val="22"/>
              </w:rPr>
              <w:t>c</w:t>
            </w:r>
            <w:r w:rsidRPr="00EF2984">
              <w:rPr>
                <w:b/>
                <w:bCs/>
                <w:sz w:val="22"/>
                <w:szCs w:val="22"/>
              </w:rPr>
              <w:t>ontrol)/</w:t>
            </w:r>
          </w:p>
          <w:p w:rsidR="002B6553" w:rsidRPr="00EF2984" w:rsidRDefault="002B6553" w:rsidP="00E45056">
            <w:pPr>
              <w:pStyle w:val="Textkrper"/>
              <w:spacing w:line="240" w:lineRule="auto"/>
              <w:ind w:firstLine="5"/>
              <w:jc w:val="center"/>
              <w:rPr>
                <w:b/>
                <w:bCs/>
                <w:sz w:val="22"/>
                <w:szCs w:val="22"/>
                <w:vertAlign w:val="superscript"/>
              </w:rPr>
            </w:pPr>
            <w:r w:rsidRPr="00EF2984">
              <w:rPr>
                <w:b/>
                <w:bCs/>
                <w:sz w:val="22"/>
                <w:szCs w:val="22"/>
              </w:rPr>
              <w:t>(D</w:t>
            </w:r>
            <w:r w:rsidRPr="00EF2984">
              <w:rPr>
                <w:b/>
                <w:bCs/>
                <w:sz w:val="22"/>
                <w:szCs w:val="22"/>
                <w:vertAlign w:val="subscript"/>
              </w:rPr>
              <w:t>10</w:t>
            </w:r>
            <w:r>
              <w:rPr>
                <w:b/>
                <w:bCs/>
                <w:sz w:val="22"/>
                <w:szCs w:val="22"/>
              </w:rPr>
              <w:t>+i</w:t>
            </w:r>
            <w:r w:rsidRPr="00EF2984">
              <w:rPr>
                <w:b/>
                <w:bCs/>
                <w:sz w:val="22"/>
                <w:szCs w:val="22"/>
              </w:rPr>
              <w:t>nh.)</w:t>
            </w:r>
          </w:p>
        </w:tc>
      </w:tr>
      <w:tr w:rsidR="002B6553" w:rsidTr="00E45056">
        <w:trPr>
          <w:trHeight w:val="465"/>
        </w:trPr>
        <w:tc>
          <w:tcPr>
            <w:tcW w:w="2480" w:type="dxa"/>
            <w:tcBorders>
              <w:top w:val="single" w:sz="4" w:space="0" w:color="auto"/>
              <w:left w:val="nil"/>
              <w:bottom w:val="nil"/>
            </w:tcBorders>
            <w:vAlign w:val="center"/>
          </w:tcPr>
          <w:p w:rsidR="002B6553" w:rsidRDefault="002B6553" w:rsidP="00E45056">
            <w:pPr>
              <w:pStyle w:val="Textkrper"/>
              <w:spacing w:line="240" w:lineRule="auto"/>
              <w:ind w:firstLine="0"/>
              <w:rPr>
                <w:lang w:val="en-GB"/>
              </w:rPr>
            </w:pPr>
            <w:r>
              <w:rPr>
                <w:b/>
                <w:lang w:val="en-GB"/>
              </w:rPr>
              <w:t>MO59K</w:t>
            </w:r>
            <w:r>
              <w:rPr>
                <w:lang w:val="en-GB"/>
              </w:rPr>
              <w:t xml:space="preserve"> – contr.</w:t>
            </w:r>
          </w:p>
        </w:tc>
        <w:tc>
          <w:tcPr>
            <w:tcW w:w="2126" w:type="dxa"/>
            <w:tcBorders>
              <w:top w:val="single" w:sz="4" w:space="0" w:color="auto"/>
              <w:bottom w:val="nil"/>
            </w:tcBorders>
            <w:vAlign w:val="center"/>
          </w:tcPr>
          <w:p w:rsidR="002B6553" w:rsidRPr="00BE4330" w:rsidRDefault="002B6553" w:rsidP="00E45056">
            <w:pPr>
              <w:pStyle w:val="Textkrper"/>
              <w:spacing w:line="240" w:lineRule="auto"/>
              <w:ind w:firstLine="115"/>
              <w:jc w:val="center"/>
              <w:rPr>
                <w:lang w:val="en-GB"/>
              </w:rPr>
            </w:pPr>
            <w:r w:rsidRPr="00BE4330">
              <w:rPr>
                <w:lang w:val="en-GB"/>
              </w:rPr>
              <w:t>0.</w:t>
            </w:r>
            <w:r>
              <w:rPr>
                <w:lang w:val="en-GB"/>
              </w:rPr>
              <w:t>15</w:t>
            </w:r>
            <w:r w:rsidRPr="00BE4330">
              <w:rPr>
                <w:lang w:val="en-GB"/>
              </w:rPr>
              <w:t>±0.0</w:t>
            </w:r>
            <w:r>
              <w:rPr>
                <w:lang w:val="en-GB"/>
              </w:rPr>
              <w:t>4</w:t>
            </w:r>
          </w:p>
        </w:tc>
        <w:tc>
          <w:tcPr>
            <w:tcW w:w="2044" w:type="dxa"/>
            <w:tcBorders>
              <w:top w:val="single" w:sz="4" w:space="0" w:color="auto"/>
              <w:bottom w:val="nil"/>
            </w:tcBorders>
            <w:vAlign w:val="center"/>
          </w:tcPr>
          <w:p w:rsidR="002B6553" w:rsidRPr="00BE4330" w:rsidRDefault="002B6553" w:rsidP="00E45056">
            <w:pPr>
              <w:pStyle w:val="Textkrper"/>
              <w:spacing w:line="240" w:lineRule="auto"/>
              <w:ind w:firstLine="0"/>
              <w:jc w:val="center"/>
              <w:rPr>
                <w:lang w:val="en-GB"/>
              </w:rPr>
            </w:pPr>
            <w:r>
              <w:rPr>
                <w:lang w:val="en-GB"/>
              </w:rPr>
              <w:t>0.55±0.04</w:t>
            </w:r>
          </w:p>
        </w:tc>
        <w:tc>
          <w:tcPr>
            <w:tcW w:w="1418" w:type="dxa"/>
            <w:tcBorders>
              <w:top w:val="single" w:sz="4" w:space="0" w:color="auto"/>
              <w:bottom w:val="nil"/>
            </w:tcBorders>
          </w:tcPr>
          <w:p w:rsidR="002B6553" w:rsidRPr="00BE4330" w:rsidRDefault="002B6553" w:rsidP="00E45056">
            <w:pPr>
              <w:pStyle w:val="Textkrper"/>
              <w:spacing w:line="240" w:lineRule="auto"/>
              <w:ind w:firstLine="0"/>
              <w:jc w:val="center"/>
              <w:rPr>
                <w:lang w:val="en-GB"/>
              </w:rPr>
            </w:pPr>
            <w:r>
              <w:rPr>
                <w:lang w:val="en-GB"/>
              </w:rPr>
              <w:t>6.1</w:t>
            </w:r>
            <w:r w:rsidRPr="00BE4330">
              <w:rPr>
                <w:lang w:val="en-GB"/>
              </w:rPr>
              <w:t>±</w:t>
            </w:r>
            <w:r>
              <w:rPr>
                <w:lang w:val="en-GB"/>
              </w:rPr>
              <w:t>0.4</w:t>
            </w:r>
          </w:p>
        </w:tc>
        <w:tc>
          <w:tcPr>
            <w:tcW w:w="1641" w:type="dxa"/>
            <w:tcBorders>
              <w:top w:val="single" w:sz="4" w:space="0" w:color="auto"/>
              <w:bottom w:val="nil"/>
              <w:right w:val="nil"/>
            </w:tcBorders>
          </w:tcPr>
          <w:p w:rsidR="002B6553" w:rsidRPr="00BE4330" w:rsidRDefault="002B6553" w:rsidP="00E45056">
            <w:pPr>
              <w:pStyle w:val="Textkrper"/>
              <w:spacing w:line="240" w:lineRule="auto"/>
              <w:ind w:firstLine="9"/>
              <w:jc w:val="center"/>
              <w:rPr>
                <w:lang w:val="en-GB"/>
              </w:rPr>
            </w:pPr>
            <w:r w:rsidRPr="00BE4330">
              <w:rPr>
                <w:lang w:val="en-GB"/>
              </w:rPr>
              <w:t>1.0</w:t>
            </w:r>
          </w:p>
        </w:tc>
      </w:tr>
      <w:tr w:rsidR="002B6553" w:rsidTr="00E45056">
        <w:trPr>
          <w:trHeight w:val="465"/>
        </w:trPr>
        <w:tc>
          <w:tcPr>
            <w:tcW w:w="2480" w:type="dxa"/>
            <w:tcBorders>
              <w:top w:val="nil"/>
              <w:left w:val="nil"/>
              <w:bottom w:val="nil"/>
            </w:tcBorders>
            <w:vAlign w:val="center"/>
          </w:tcPr>
          <w:p w:rsidR="002B6553" w:rsidRDefault="002B6553" w:rsidP="00E45056">
            <w:pPr>
              <w:pStyle w:val="Textkrper"/>
              <w:spacing w:line="240" w:lineRule="auto"/>
              <w:ind w:left="426"/>
              <w:rPr>
                <w:lang w:val="it-IT"/>
              </w:rPr>
            </w:pPr>
            <w:r>
              <w:rPr>
                <w:lang w:val="en-GB"/>
              </w:rPr>
              <w:t>PI-103</w:t>
            </w:r>
          </w:p>
        </w:tc>
        <w:tc>
          <w:tcPr>
            <w:tcW w:w="2126" w:type="dxa"/>
            <w:tcBorders>
              <w:top w:val="nil"/>
              <w:bottom w:val="nil"/>
            </w:tcBorders>
            <w:vAlign w:val="center"/>
          </w:tcPr>
          <w:p w:rsidR="002B6553" w:rsidRPr="00BE4330" w:rsidRDefault="002B6553" w:rsidP="00E45056">
            <w:pPr>
              <w:pStyle w:val="Textkrper"/>
              <w:spacing w:line="240" w:lineRule="auto"/>
              <w:ind w:firstLine="115"/>
              <w:jc w:val="center"/>
              <w:rPr>
                <w:lang w:val="it-IT"/>
              </w:rPr>
            </w:pPr>
            <w:r w:rsidRPr="00BE4330">
              <w:rPr>
                <w:lang w:val="en-GB"/>
              </w:rPr>
              <w:t>0.</w:t>
            </w:r>
            <w:r>
              <w:rPr>
                <w:lang w:val="en-GB"/>
              </w:rPr>
              <w:t>17±0.07</w:t>
            </w:r>
          </w:p>
        </w:tc>
        <w:tc>
          <w:tcPr>
            <w:tcW w:w="2044" w:type="dxa"/>
            <w:tcBorders>
              <w:top w:val="nil"/>
              <w:bottom w:val="nil"/>
            </w:tcBorders>
            <w:vAlign w:val="center"/>
          </w:tcPr>
          <w:p w:rsidR="002B6553" w:rsidRPr="00BE4330" w:rsidRDefault="002B6553" w:rsidP="00E45056">
            <w:pPr>
              <w:pStyle w:val="Textkrper"/>
              <w:spacing w:line="240" w:lineRule="auto"/>
              <w:ind w:firstLine="0"/>
              <w:jc w:val="center"/>
              <w:rPr>
                <w:lang w:val="it-IT"/>
              </w:rPr>
            </w:pPr>
            <w:r>
              <w:rPr>
                <w:lang w:val="en-GB"/>
              </w:rPr>
              <w:t>0.43±0.04</w:t>
            </w:r>
          </w:p>
        </w:tc>
        <w:tc>
          <w:tcPr>
            <w:tcW w:w="1418" w:type="dxa"/>
            <w:tcBorders>
              <w:top w:val="nil"/>
              <w:bottom w:val="nil"/>
            </w:tcBorders>
          </w:tcPr>
          <w:p w:rsidR="002B6553" w:rsidRPr="00BE4330" w:rsidRDefault="002B6553" w:rsidP="00E45056">
            <w:pPr>
              <w:pStyle w:val="Textkrper"/>
              <w:spacing w:line="240" w:lineRule="auto"/>
              <w:ind w:firstLine="0"/>
              <w:jc w:val="center"/>
              <w:rPr>
                <w:lang w:val="it-IT"/>
              </w:rPr>
            </w:pPr>
            <w:r>
              <w:rPr>
                <w:lang w:val="en-GB"/>
              </w:rPr>
              <w:t>4.8</w:t>
            </w:r>
            <w:r w:rsidRPr="00BE4330">
              <w:rPr>
                <w:lang w:val="en-GB"/>
              </w:rPr>
              <w:t>±</w:t>
            </w:r>
            <w:r>
              <w:rPr>
                <w:lang w:val="en-GB"/>
              </w:rPr>
              <w:t>0.2</w:t>
            </w:r>
          </w:p>
        </w:tc>
        <w:tc>
          <w:tcPr>
            <w:tcW w:w="1641" w:type="dxa"/>
            <w:tcBorders>
              <w:top w:val="nil"/>
              <w:bottom w:val="nil"/>
              <w:right w:val="nil"/>
            </w:tcBorders>
          </w:tcPr>
          <w:p w:rsidR="002B6553" w:rsidRPr="00BE4330" w:rsidRDefault="002B6553" w:rsidP="00E45056">
            <w:pPr>
              <w:pStyle w:val="Textkrper"/>
              <w:spacing w:line="240" w:lineRule="auto"/>
              <w:ind w:firstLine="9"/>
              <w:jc w:val="center"/>
              <w:rPr>
                <w:color w:val="BFBFBF" w:themeColor="background1" w:themeShade="BF"/>
                <w:lang w:val="it-IT"/>
              </w:rPr>
            </w:pPr>
            <w:r w:rsidRPr="00BE4330">
              <w:rPr>
                <w:color w:val="000000" w:themeColor="text1"/>
                <w:lang w:val="it-IT"/>
              </w:rPr>
              <w:t>1.3</w:t>
            </w:r>
            <w:r w:rsidRPr="00BE4330">
              <w:rPr>
                <w:color w:val="000000" w:themeColor="text1"/>
                <w:lang w:val="en-GB"/>
              </w:rPr>
              <w:t>±0.1</w:t>
            </w:r>
          </w:p>
        </w:tc>
      </w:tr>
      <w:tr w:rsidR="002B6553" w:rsidTr="00E45056">
        <w:trPr>
          <w:trHeight w:val="465"/>
        </w:trPr>
        <w:tc>
          <w:tcPr>
            <w:tcW w:w="2480" w:type="dxa"/>
            <w:tcBorders>
              <w:top w:val="single" w:sz="4" w:space="0" w:color="auto"/>
              <w:left w:val="nil"/>
              <w:bottom w:val="nil"/>
            </w:tcBorders>
            <w:vAlign w:val="center"/>
          </w:tcPr>
          <w:p w:rsidR="002B6553" w:rsidRDefault="002B6553" w:rsidP="00E45056">
            <w:pPr>
              <w:pStyle w:val="Textkrper"/>
              <w:spacing w:line="240" w:lineRule="auto"/>
              <w:ind w:firstLine="0"/>
              <w:rPr>
                <w:lang w:val="en-GB"/>
              </w:rPr>
            </w:pPr>
            <w:r>
              <w:rPr>
                <w:b/>
                <w:lang w:val="en-GB"/>
              </w:rPr>
              <w:t>MO59J</w:t>
            </w:r>
            <w:r>
              <w:rPr>
                <w:lang w:val="en-GB"/>
              </w:rPr>
              <w:t xml:space="preserve"> – contr.</w:t>
            </w:r>
          </w:p>
        </w:tc>
        <w:tc>
          <w:tcPr>
            <w:tcW w:w="2126" w:type="dxa"/>
            <w:tcBorders>
              <w:top w:val="single" w:sz="4" w:space="0" w:color="auto"/>
              <w:bottom w:val="nil"/>
            </w:tcBorders>
            <w:vAlign w:val="center"/>
          </w:tcPr>
          <w:p w:rsidR="002B6553" w:rsidRPr="00A72F9E" w:rsidRDefault="002B6553" w:rsidP="00E45056">
            <w:pPr>
              <w:pStyle w:val="Textkrper"/>
              <w:spacing w:line="240" w:lineRule="auto"/>
              <w:ind w:firstLine="115"/>
              <w:jc w:val="center"/>
              <w:rPr>
                <w:color w:val="000000" w:themeColor="text1"/>
                <w:lang w:val="en-GB"/>
              </w:rPr>
            </w:pPr>
            <w:r w:rsidRPr="00A72F9E">
              <w:rPr>
                <w:color w:val="000000" w:themeColor="text1"/>
                <w:lang w:val="en-GB"/>
              </w:rPr>
              <w:t>0.</w:t>
            </w:r>
            <w:r>
              <w:rPr>
                <w:color w:val="000000" w:themeColor="text1"/>
                <w:lang w:val="en-GB"/>
              </w:rPr>
              <w:t>20</w:t>
            </w:r>
            <w:r w:rsidRPr="00A72F9E">
              <w:rPr>
                <w:color w:val="000000" w:themeColor="text1"/>
                <w:lang w:val="en-GB"/>
              </w:rPr>
              <w:t>±0.0</w:t>
            </w:r>
            <w:r>
              <w:rPr>
                <w:color w:val="000000" w:themeColor="text1"/>
                <w:lang w:val="en-GB"/>
              </w:rPr>
              <w:t>7</w:t>
            </w:r>
          </w:p>
        </w:tc>
        <w:tc>
          <w:tcPr>
            <w:tcW w:w="2044" w:type="dxa"/>
            <w:tcBorders>
              <w:top w:val="single" w:sz="4" w:space="0" w:color="auto"/>
              <w:bottom w:val="nil"/>
            </w:tcBorders>
            <w:vAlign w:val="center"/>
          </w:tcPr>
          <w:p w:rsidR="002B6553" w:rsidRPr="00A72F9E" w:rsidRDefault="002B6553" w:rsidP="00E45056">
            <w:pPr>
              <w:pStyle w:val="Textkrper"/>
              <w:spacing w:line="240" w:lineRule="auto"/>
              <w:ind w:firstLine="0"/>
              <w:jc w:val="center"/>
              <w:rPr>
                <w:color w:val="000000" w:themeColor="text1"/>
                <w:lang w:val="en-GB"/>
              </w:rPr>
            </w:pPr>
            <w:r w:rsidRPr="00A72F9E">
              <w:rPr>
                <w:color w:val="000000" w:themeColor="text1"/>
                <w:lang w:val="en-GB"/>
              </w:rPr>
              <w:t>0.</w:t>
            </w:r>
            <w:r>
              <w:rPr>
                <w:color w:val="000000" w:themeColor="text1"/>
                <w:lang w:val="en-GB"/>
              </w:rPr>
              <w:t>14</w:t>
            </w:r>
            <w:r w:rsidRPr="00A72F9E">
              <w:rPr>
                <w:color w:val="000000" w:themeColor="text1"/>
                <w:lang w:val="en-GB"/>
              </w:rPr>
              <w:t>±0.0</w:t>
            </w:r>
            <w:r>
              <w:rPr>
                <w:color w:val="000000" w:themeColor="text1"/>
                <w:lang w:val="en-GB"/>
              </w:rPr>
              <w:t>2</w:t>
            </w:r>
          </w:p>
        </w:tc>
        <w:tc>
          <w:tcPr>
            <w:tcW w:w="1418" w:type="dxa"/>
            <w:tcBorders>
              <w:top w:val="single" w:sz="4" w:space="0" w:color="auto"/>
              <w:bottom w:val="nil"/>
            </w:tcBorders>
          </w:tcPr>
          <w:p w:rsidR="002B6553" w:rsidRPr="00A72F9E" w:rsidRDefault="002B6553" w:rsidP="00E45056">
            <w:pPr>
              <w:pStyle w:val="Textkrper"/>
              <w:spacing w:line="240" w:lineRule="auto"/>
              <w:ind w:firstLine="0"/>
              <w:jc w:val="center"/>
              <w:rPr>
                <w:color w:val="000000" w:themeColor="text1"/>
                <w:lang w:val="en-GB"/>
              </w:rPr>
            </w:pPr>
            <w:r>
              <w:rPr>
                <w:color w:val="000000" w:themeColor="text1"/>
                <w:lang w:val="en-GB"/>
              </w:rPr>
              <w:t>2.3</w:t>
            </w:r>
            <w:r w:rsidRPr="00A72F9E">
              <w:rPr>
                <w:color w:val="000000" w:themeColor="text1"/>
                <w:lang w:val="en-GB"/>
              </w:rPr>
              <w:t>±0.</w:t>
            </w:r>
            <w:r>
              <w:rPr>
                <w:color w:val="000000" w:themeColor="text1"/>
                <w:lang w:val="en-GB"/>
              </w:rPr>
              <w:t>15</w:t>
            </w:r>
          </w:p>
        </w:tc>
        <w:tc>
          <w:tcPr>
            <w:tcW w:w="1641" w:type="dxa"/>
            <w:tcBorders>
              <w:top w:val="single" w:sz="4" w:space="0" w:color="auto"/>
              <w:bottom w:val="nil"/>
              <w:right w:val="nil"/>
            </w:tcBorders>
          </w:tcPr>
          <w:p w:rsidR="002B6553" w:rsidRPr="00A72F9E" w:rsidRDefault="002B6553" w:rsidP="00E45056">
            <w:pPr>
              <w:pStyle w:val="Textkrper"/>
              <w:spacing w:line="240" w:lineRule="auto"/>
              <w:ind w:firstLine="9"/>
              <w:jc w:val="center"/>
              <w:rPr>
                <w:color w:val="000000" w:themeColor="text1"/>
                <w:lang w:val="en-GB"/>
              </w:rPr>
            </w:pPr>
            <w:r w:rsidRPr="00A72F9E">
              <w:rPr>
                <w:color w:val="000000" w:themeColor="text1"/>
                <w:lang w:val="en-GB"/>
              </w:rPr>
              <w:t>1.0</w:t>
            </w:r>
          </w:p>
        </w:tc>
      </w:tr>
      <w:tr w:rsidR="002B6553" w:rsidRPr="005733D2" w:rsidTr="00E45056">
        <w:trPr>
          <w:trHeight w:val="465"/>
        </w:trPr>
        <w:tc>
          <w:tcPr>
            <w:tcW w:w="2480" w:type="dxa"/>
            <w:tcBorders>
              <w:top w:val="nil"/>
              <w:left w:val="nil"/>
              <w:bottom w:val="nil"/>
            </w:tcBorders>
            <w:vAlign w:val="center"/>
          </w:tcPr>
          <w:p w:rsidR="002B6553" w:rsidRDefault="002B6553" w:rsidP="00E45056">
            <w:pPr>
              <w:pStyle w:val="Textkrper"/>
              <w:spacing w:line="240" w:lineRule="auto"/>
              <w:ind w:left="709" w:firstLine="0"/>
              <w:rPr>
                <w:lang w:val="it-IT"/>
              </w:rPr>
            </w:pPr>
            <w:r>
              <w:rPr>
                <w:lang w:val="en-GB"/>
              </w:rPr>
              <w:t xml:space="preserve"> PI-103</w:t>
            </w:r>
          </w:p>
        </w:tc>
        <w:tc>
          <w:tcPr>
            <w:tcW w:w="2126" w:type="dxa"/>
            <w:tcBorders>
              <w:top w:val="nil"/>
              <w:bottom w:val="nil"/>
            </w:tcBorders>
            <w:vAlign w:val="center"/>
          </w:tcPr>
          <w:p w:rsidR="002B6553" w:rsidRPr="00A72F9E" w:rsidRDefault="002B6553" w:rsidP="00E45056">
            <w:pPr>
              <w:pStyle w:val="Textkrper"/>
              <w:spacing w:line="240" w:lineRule="auto"/>
              <w:ind w:firstLine="115"/>
              <w:jc w:val="center"/>
              <w:rPr>
                <w:color w:val="000000" w:themeColor="text1"/>
                <w:lang w:val="it-IT"/>
              </w:rPr>
            </w:pPr>
            <w:r w:rsidRPr="00A72F9E">
              <w:rPr>
                <w:color w:val="000000" w:themeColor="text1"/>
                <w:lang w:val="en-GB"/>
              </w:rPr>
              <w:t>0.</w:t>
            </w:r>
            <w:r>
              <w:rPr>
                <w:color w:val="000000" w:themeColor="text1"/>
                <w:lang w:val="en-GB"/>
              </w:rPr>
              <w:t>21±0.08</w:t>
            </w:r>
          </w:p>
        </w:tc>
        <w:tc>
          <w:tcPr>
            <w:tcW w:w="2044" w:type="dxa"/>
            <w:tcBorders>
              <w:top w:val="nil"/>
              <w:bottom w:val="nil"/>
            </w:tcBorders>
            <w:vAlign w:val="center"/>
          </w:tcPr>
          <w:p w:rsidR="002B6553" w:rsidRPr="00A72F9E" w:rsidRDefault="002B6553" w:rsidP="00E45056">
            <w:pPr>
              <w:pStyle w:val="Textkrper"/>
              <w:spacing w:line="240" w:lineRule="auto"/>
              <w:ind w:firstLine="0"/>
              <w:jc w:val="center"/>
              <w:rPr>
                <w:color w:val="000000" w:themeColor="text1"/>
                <w:lang w:val="it-IT"/>
              </w:rPr>
            </w:pPr>
            <w:r w:rsidRPr="00A72F9E">
              <w:rPr>
                <w:color w:val="000000" w:themeColor="text1"/>
                <w:lang w:val="en-GB"/>
              </w:rPr>
              <w:t>0.</w:t>
            </w:r>
            <w:r>
              <w:rPr>
                <w:color w:val="000000" w:themeColor="text1"/>
                <w:lang w:val="en-GB"/>
              </w:rPr>
              <w:t>24</w:t>
            </w:r>
            <w:r w:rsidRPr="00A72F9E">
              <w:rPr>
                <w:color w:val="000000" w:themeColor="text1"/>
                <w:lang w:val="en-GB"/>
              </w:rPr>
              <w:t>±0.0</w:t>
            </w:r>
            <w:r>
              <w:rPr>
                <w:color w:val="000000" w:themeColor="text1"/>
                <w:lang w:val="en-GB"/>
              </w:rPr>
              <w:t>4</w:t>
            </w:r>
          </w:p>
        </w:tc>
        <w:tc>
          <w:tcPr>
            <w:tcW w:w="1418" w:type="dxa"/>
            <w:tcBorders>
              <w:top w:val="nil"/>
              <w:bottom w:val="nil"/>
            </w:tcBorders>
          </w:tcPr>
          <w:p w:rsidR="002B6553" w:rsidRPr="00A72F9E" w:rsidRDefault="002B6553" w:rsidP="00E45056">
            <w:pPr>
              <w:pStyle w:val="Textkrper"/>
              <w:spacing w:line="240" w:lineRule="auto"/>
              <w:ind w:firstLine="0"/>
              <w:jc w:val="center"/>
              <w:rPr>
                <w:color w:val="000000" w:themeColor="text1"/>
                <w:lang w:val="it-IT"/>
              </w:rPr>
            </w:pPr>
            <w:r>
              <w:rPr>
                <w:color w:val="000000" w:themeColor="text1"/>
                <w:lang w:val="en-GB"/>
              </w:rPr>
              <w:t>3.2</w:t>
            </w:r>
            <w:r w:rsidRPr="00A72F9E">
              <w:rPr>
                <w:color w:val="000000" w:themeColor="text1"/>
                <w:lang w:val="en-GB"/>
              </w:rPr>
              <w:t>±0.</w:t>
            </w:r>
            <w:r>
              <w:rPr>
                <w:color w:val="000000" w:themeColor="text1"/>
                <w:lang w:val="en-GB"/>
              </w:rPr>
              <w:t>16</w:t>
            </w:r>
          </w:p>
        </w:tc>
        <w:tc>
          <w:tcPr>
            <w:tcW w:w="1641" w:type="dxa"/>
            <w:tcBorders>
              <w:top w:val="nil"/>
              <w:bottom w:val="nil"/>
              <w:right w:val="nil"/>
            </w:tcBorders>
          </w:tcPr>
          <w:p w:rsidR="002B6553" w:rsidRPr="00A72F9E" w:rsidRDefault="002B6553" w:rsidP="00E45056">
            <w:pPr>
              <w:pStyle w:val="Textkrper"/>
              <w:spacing w:line="240" w:lineRule="auto"/>
              <w:ind w:firstLine="9"/>
              <w:jc w:val="center"/>
              <w:rPr>
                <w:color w:val="000000" w:themeColor="text1"/>
                <w:lang w:val="it-IT"/>
              </w:rPr>
            </w:pPr>
            <w:r>
              <w:rPr>
                <w:color w:val="000000" w:themeColor="text1"/>
                <w:lang w:val="it-IT"/>
              </w:rPr>
              <w:t>0.7</w:t>
            </w:r>
            <w:r w:rsidRPr="00A72F9E">
              <w:rPr>
                <w:color w:val="000000" w:themeColor="text1"/>
                <w:lang w:val="en-GB"/>
              </w:rPr>
              <w:t>±0.1</w:t>
            </w:r>
          </w:p>
        </w:tc>
      </w:tr>
    </w:tbl>
    <w:p w:rsidR="002B6553" w:rsidRDefault="002B6553" w:rsidP="002B6553">
      <w:pPr>
        <w:spacing w:line="360" w:lineRule="auto"/>
        <w:rPr>
          <w:b/>
          <w:vertAlign w:val="superscript"/>
          <w:lang w:val="en-GB"/>
        </w:rPr>
      </w:pPr>
    </w:p>
    <w:p w:rsidR="002B6553" w:rsidRDefault="002B6553" w:rsidP="002B6553">
      <w:pPr>
        <w:spacing w:line="360" w:lineRule="auto"/>
        <w:rPr>
          <w:lang w:val="en-GB"/>
        </w:rPr>
      </w:pPr>
      <w:r w:rsidRPr="00AA3C93">
        <w:rPr>
          <w:b/>
          <w:sz w:val="28"/>
          <w:szCs w:val="28"/>
          <w:vertAlign w:val="superscript"/>
          <w:lang w:val="en-GB"/>
        </w:rPr>
        <w:t>a</w:t>
      </w:r>
      <w:r>
        <w:rPr>
          <w:lang w:val="en-GB"/>
        </w:rPr>
        <w:t>Mean (± SE</w:t>
      </w:r>
      <w:r w:rsidRPr="00FA5F62">
        <w:rPr>
          <w:lang w:val="en-GB"/>
        </w:rPr>
        <w:t xml:space="preserve">) from at least </w:t>
      </w:r>
      <w:r>
        <w:rPr>
          <w:lang w:val="en-GB"/>
        </w:rPr>
        <w:t>three</w:t>
      </w:r>
      <w:r w:rsidRPr="00FA5F62">
        <w:rPr>
          <w:lang w:val="en-GB"/>
        </w:rPr>
        <w:t xml:space="preserve"> independent </w:t>
      </w:r>
      <w:r>
        <w:rPr>
          <w:lang w:val="en-GB"/>
        </w:rPr>
        <w:t>experiments;</w:t>
      </w:r>
      <w:r w:rsidRPr="00FA5F62">
        <w:rPr>
          <w:lang w:val="en-GB"/>
        </w:rPr>
        <w:t xml:space="preserve"> </w:t>
      </w:r>
    </w:p>
    <w:p w:rsidR="002B6553" w:rsidRPr="00FA5F62" w:rsidRDefault="002B6553" w:rsidP="002B6553">
      <w:pPr>
        <w:spacing w:line="360" w:lineRule="auto"/>
        <w:rPr>
          <w:lang w:val="en-GB"/>
        </w:rPr>
      </w:pPr>
      <w:r w:rsidRPr="00AA3C93">
        <w:rPr>
          <w:b/>
          <w:sz w:val="28"/>
          <w:szCs w:val="28"/>
          <w:vertAlign w:val="superscript"/>
          <w:lang w:val="en-GB"/>
        </w:rPr>
        <w:t>b</w:t>
      </w:r>
      <w:r>
        <w:rPr>
          <w:lang w:val="en-GB"/>
        </w:rPr>
        <w:t>SF2 is the colony-forming ability at 2 Gy;</w:t>
      </w:r>
    </w:p>
    <w:p w:rsidR="002B6553" w:rsidRDefault="002B6553" w:rsidP="002B6553">
      <w:pPr>
        <w:spacing w:line="360" w:lineRule="auto"/>
        <w:rPr>
          <w:lang w:val="en-GB"/>
        </w:rPr>
      </w:pPr>
      <w:r>
        <w:rPr>
          <w:b/>
          <w:sz w:val="28"/>
          <w:szCs w:val="28"/>
          <w:vertAlign w:val="superscript"/>
          <w:lang w:val="en-GB"/>
        </w:rPr>
        <w:t>c</w:t>
      </w:r>
      <w:r>
        <w:rPr>
          <w:lang w:val="en-GB"/>
        </w:rPr>
        <w:t>D</w:t>
      </w:r>
      <w:r w:rsidRPr="009661BB">
        <w:rPr>
          <w:vertAlign w:val="subscript"/>
          <w:lang w:val="en-GB"/>
        </w:rPr>
        <w:t>10</w:t>
      </w:r>
      <w:r>
        <w:rPr>
          <w:lang w:val="en-GB"/>
        </w:rPr>
        <w:t xml:space="preserve"> is the radiation dose required to reduce colony-forming ability by 10%;</w:t>
      </w:r>
    </w:p>
    <w:p w:rsidR="002B6553" w:rsidRPr="009661BB" w:rsidRDefault="002B6553" w:rsidP="002B6553">
      <w:pPr>
        <w:spacing w:line="360" w:lineRule="auto"/>
        <w:rPr>
          <w:lang w:val="en-GB"/>
        </w:rPr>
      </w:pPr>
      <w:r>
        <w:rPr>
          <w:b/>
          <w:sz w:val="28"/>
          <w:szCs w:val="28"/>
          <w:vertAlign w:val="superscript"/>
          <w:lang w:val="en-GB"/>
        </w:rPr>
        <w:t>d</w:t>
      </w:r>
      <w:r w:rsidRPr="00D335A8">
        <w:rPr>
          <w:bCs/>
        </w:rPr>
        <w:t xml:space="preserve">The </w:t>
      </w:r>
      <w:r>
        <w:rPr>
          <w:bCs/>
        </w:rPr>
        <w:t xml:space="preserve">growth </w:t>
      </w:r>
      <w:r w:rsidRPr="00D335A8">
        <w:rPr>
          <w:bCs/>
        </w:rPr>
        <w:t>inhibition factor IF</w:t>
      </w:r>
      <w:r w:rsidRPr="00D335A8">
        <w:rPr>
          <w:bCs/>
          <w:vertAlign w:val="subscript"/>
        </w:rPr>
        <w:t>10</w:t>
      </w:r>
      <w:r w:rsidRPr="00D335A8">
        <w:rPr>
          <w:bCs/>
        </w:rPr>
        <w:t xml:space="preserve"> was calculated as (D</w:t>
      </w:r>
      <w:r w:rsidRPr="00D335A8">
        <w:rPr>
          <w:bCs/>
          <w:vertAlign w:val="subscript"/>
        </w:rPr>
        <w:t>10</w:t>
      </w:r>
      <w:r w:rsidRPr="00D335A8">
        <w:rPr>
          <w:bCs/>
        </w:rPr>
        <w:t xml:space="preserve"> control)/(D</w:t>
      </w:r>
      <w:r w:rsidRPr="00D335A8">
        <w:rPr>
          <w:bCs/>
          <w:vertAlign w:val="subscript"/>
        </w:rPr>
        <w:t>10</w:t>
      </w:r>
      <w:r w:rsidRPr="00D335A8">
        <w:rPr>
          <w:bCs/>
        </w:rPr>
        <w:t>+inh.)</w:t>
      </w:r>
      <w:r>
        <w:rPr>
          <w:bCs/>
        </w:rPr>
        <w:t>.</w:t>
      </w:r>
    </w:p>
    <w:p w:rsidR="002B6553" w:rsidRPr="000C15E9" w:rsidRDefault="002B6553" w:rsidP="002B6553">
      <w:pPr>
        <w:rPr>
          <w:lang w:val="en-GB"/>
        </w:rPr>
      </w:pPr>
    </w:p>
    <w:p w:rsidR="002B6553" w:rsidRPr="0050667C" w:rsidRDefault="002B6553" w:rsidP="002B6553">
      <w:pPr>
        <w:pStyle w:val="Text1"/>
        <w:ind w:firstLine="0"/>
        <w:rPr>
          <w:lang w:val="en-GB"/>
        </w:rPr>
      </w:pPr>
    </w:p>
    <w:p w:rsidR="00471191" w:rsidRDefault="00471191" w:rsidP="004157F7">
      <w:pPr>
        <w:pStyle w:val="berschrift2"/>
      </w:pPr>
    </w:p>
    <w:sectPr w:rsidR="00471191" w:rsidSect="00572C58">
      <w:headerReference w:type="default" r:id="rId19"/>
      <w:footerReference w:type="default" r:id="rId20"/>
      <w:footerReference w:type="first" r:id="rId21"/>
      <w:pgSz w:w="11906" w:h="16838" w:code="9"/>
      <w:pgMar w:top="1418" w:right="991" w:bottom="510" w:left="130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7CE2" w:rsidRDefault="00597CE2" w:rsidP="00A01F55">
      <w:pPr>
        <w:spacing w:before="0" w:after="0" w:line="240" w:lineRule="auto"/>
      </w:pPr>
      <w:r>
        <w:separator/>
      </w:r>
    </w:p>
  </w:endnote>
  <w:endnote w:type="continuationSeparator" w:id="0">
    <w:p w:rsidR="00597CE2" w:rsidRDefault="00597CE2" w:rsidP="00A01F5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5472053"/>
      <w:docPartObj>
        <w:docPartGallery w:val="Page Numbers (Bottom of Page)"/>
        <w:docPartUnique/>
      </w:docPartObj>
    </w:sdtPr>
    <w:sdtEndPr/>
    <w:sdtContent>
      <w:p w:rsidR="00597CE2" w:rsidRDefault="00597CE2">
        <w:pPr>
          <w:pStyle w:val="Fuzeile"/>
          <w:jc w:val="center"/>
        </w:pPr>
        <w:r>
          <w:fldChar w:fldCharType="begin"/>
        </w:r>
        <w:r>
          <w:instrText>PAGE   \* MERGEFORMAT</w:instrText>
        </w:r>
        <w:r>
          <w:fldChar w:fldCharType="separate"/>
        </w:r>
        <w:r w:rsidR="00242518" w:rsidRPr="00242518">
          <w:rPr>
            <w:noProof/>
            <w:lang w:val="de-DE"/>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8387074"/>
      <w:docPartObj>
        <w:docPartGallery w:val="Page Numbers (Bottom of Page)"/>
        <w:docPartUnique/>
      </w:docPartObj>
    </w:sdtPr>
    <w:sdtEndPr/>
    <w:sdtContent>
      <w:p w:rsidR="00597CE2" w:rsidRDefault="00597CE2">
        <w:pPr>
          <w:pStyle w:val="Fuzeile"/>
          <w:jc w:val="center"/>
        </w:pPr>
        <w:r>
          <w:fldChar w:fldCharType="begin"/>
        </w:r>
        <w:r>
          <w:instrText>PAGE   \* MERGEFORMAT</w:instrText>
        </w:r>
        <w:r>
          <w:fldChar w:fldCharType="separate"/>
        </w:r>
        <w:r w:rsidR="00242518" w:rsidRPr="00242518">
          <w:rPr>
            <w:noProof/>
            <w:lang w:val="de-DE"/>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7CE2" w:rsidRDefault="00597CE2" w:rsidP="00A01F55">
      <w:pPr>
        <w:spacing w:before="0" w:after="0" w:line="240" w:lineRule="auto"/>
      </w:pPr>
      <w:r>
        <w:separator/>
      </w:r>
    </w:p>
  </w:footnote>
  <w:footnote w:type="continuationSeparator" w:id="0">
    <w:p w:rsidR="00597CE2" w:rsidRDefault="00597CE2" w:rsidP="00A01F5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7CE2" w:rsidRPr="003F683A" w:rsidRDefault="00597CE2" w:rsidP="003F683A">
    <w:pPr>
      <w:pStyle w:val="Kopfzeile"/>
      <w:jc w:val="center"/>
      <w:rPr>
        <w:color w:val="7F7F7F" w:themeColor="text1" w:themeTint="80"/>
      </w:rPr>
    </w:pPr>
    <w:r>
      <w:rPr>
        <w:color w:val="7F7F7F" w:themeColor="text1" w:themeTint="80"/>
      </w:rPr>
      <w:t xml:space="preserve">Supplement, Djuzenova </w:t>
    </w:r>
    <w:r w:rsidRPr="002640D6">
      <w:rPr>
        <w:i/>
        <w:color w:val="7F7F7F" w:themeColor="text1" w:themeTint="80"/>
      </w:rPr>
      <w:t>et al</w:t>
    </w:r>
    <w:r>
      <w:rPr>
        <w:color w:val="7F7F7F" w:themeColor="text1" w:themeTint="80"/>
      </w:rPr>
      <w:t>.</w:t>
    </w:r>
    <w:r w:rsidRPr="003F683A">
      <w:rPr>
        <w:color w:val="7F7F7F" w:themeColor="text1" w:themeTint="8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6A354F"/>
    <w:multiLevelType w:val="hybridMultilevel"/>
    <w:tmpl w:val="128A859C"/>
    <w:lvl w:ilvl="0" w:tplc="C3C60E26">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D853231"/>
    <w:multiLevelType w:val="hybridMultilevel"/>
    <w:tmpl w:val="DEBA285A"/>
    <w:lvl w:ilvl="0" w:tplc="0F28E99E">
      <w:start w:val="1"/>
      <w:numFmt w:val="bullet"/>
      <w:lvlText w:val=""/>
      <w:lvlJc w:val="left"/>
      <w:pPr>
        <w:ind w:left="644" w:hanging="360"/>
      </w:pPr>
      <w:rPr>
        <w:rFonts w:ascii="Symbol" w:eastAsia="Times New Roman" w:hAnsi="Symbol" w:cs="Times New Roman"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2" w15:restartNumberingAfterBreak="0">
    <w:nsid w:val="1FE539D3"/>
    <w:multiLevelType w:val="hybridMultilevel"/>
    <w:tmpl w:val="0EC4F878"/>
    <w:lvl w:ilvl="0" w:tplc="32A8DD72">
      <w:start w:val="1"/>
      <w:numFmt w:val="bullet"/>
      <w:lvlText w:val=""/>
      <w:lvlJc w:val="left"/>
      <w:pPr>
        <w:ind w:left="1060" w:hanging="360"/>
      </w:pPr>
      <w:rPr>
        <w:rFonts w:ascii="Symbol" w:eastAsia="Times New Roman" w:hAnsi="Symbol" w:cs="Times New Roman" w:hint="default"/>
      </w:rPr>
    </w:lvl>
    <w:lvl w:ilvl="1" w:tplc="04070003" w:tentative="1">
      <w:start w:val="1"/>
      <w:numFmt w:val="bullet"/>
      <w:lvlText w:val="o"/>
      <w:lvlJc w:val="left"/>
      <w:pPr>
        <w:ind w:left="1780" w:hanging="360"/>
      </w:pPr>
      <w:rPr>
        <w:rFonts w:ascii="Courier New" w:hAnsi="Courier New" w:cs="Courier New" w:hint="default"/>
      </w:rPr>
    </w:lvl>
    <w:lvl w:ilvl="2" w:tplc="04070005" w:tentative="1">
      <w:start w:val="1"/>
      <w:numFmt w:val="bullet"/>
      <w:lvlText w:val=""/>
      <w:lvlJc w:val="left"/>
      <w:pPr>
        <w:ind w:left="2500" w:hanging="360"/>
      </w:pPr>
      <w:rPr>
        <w:rFonts w:ascii="Wingdings" w:hAnsi="Wingdings" w:hint="default"/>
      </w:rPr>
    </w:lvl>
    <w:lvl w:ilvl="3" w:tplc="04070001" w:tentative="1">
      <w:start w:val="1"/>
      <w:numFmt w:val="bullet"/>
      <w:lvlText w:val=""/>
      <w:lvlJc w:val="left"/>
      <w:pPr>
        <w:ind w:left="3220" w:hanging="360"/>
      </w:pPr>
      <w:rPr>
        <w:rFonts w:ascii="Symbol" w:hAnsi="Symbol" w:hint="default"/>
      </w:rPr>
    </w:lvl>
    <w:lvl w:ilvl="4" w:tplc="04070003" w:tentative="1">
      <w:start w:val="1"/>
      <w:numFmt w:val="bullet"/>
      <w:lvlText w:val="o"/>
      <w:lvlJc w:val="left"/>
      <w:pPr>
        <w:ind w:left="3940" w:hanging="360"/>
      </w:pPr>
      <w:rPr>
        <w:rFonts w:ascii="Courier New" w:hAnsi="Courier New" w:cs="Courier New" w:hint="default"/>
      </w:rPr>
    </w:lvl>
    <w:lvl w:ilvl="5" w:tplc="04070005" w:tentative="1">
      <w:start w:val="1"/>
      <w:numFmt w:val="bullet"/>
      <w:lvlText w:val=""/>
      <w:lvlJc w:val="left"/>
      <w:pPr>
        <w:ind w:left="4660" w:hanging="360"/>
      </w:pPr>
      <w:rPr>
        <w:rFonts w:ascii="Wingdings" w:hAnsi="Wingdings" w:hint="default"/>
      </w:rPr>
    </w:lvl>
    <w:lvl w:ilvl="6" w:tplc="04070001" w:tentative="1">
      <w:start w:val="1"/>
      <w:numFmt w:val="bullet"/>
      <w:lvlText w:val=""/>
      <w:lvlJc w:val="left"/>
      <w:pPr>
        <w:ind w:left="5380" w:hanging="360"/>
      </w:pPr>
      <w:rPr>
        <w:rFonts w:ascii="Symbol" w:hAnsi="Symbol" w:hint="default"/>
      </w:rPr>
    </w:lvl>
    <w:lvl w:ilvl="7" w:tplc="04070003" w:tentative="1">
      <w:start w:val="1"/>
      <w:numFmt w:val="bullet"/>
      <w:lvlText w:val="o"/>
      <w:lvlJc w:val="left"/>
      <w:pPr>
        <w:ind w:left="6100" w:hanging="360"/>
      </w:pPr>
      <w:rPr>
        <w:rFonts w:ascii="Courier New" w:hAnsi="Courier New" w:cs="Courier New" w:hint="default"/>
      </w:rPr>
    </w:lvl>
    <w:lvl w:ilvl="8" w:tplc="04070005" w:tentative="1">
      <w:start w:val="1"/>
      <w:numFmt w:val="bullet"/>
      <w:lvlText w:val=""/>
      <w:lvlJc w:val="left"/>
      <w:pPr>
        <w:ind w:left="6820" w:hanging="360"/>
      </w:pPr>
      <w:rPr>
        <w:rFonts w:ascii="Wingdings" w:hAnsi="Wingdings" w:hint="default"/>
      </w:rPr>
    </w:lvl>
  </w:abstractNum>
  <w:abstractNum w:abstractNumId="3" w15:restartNumberingAfterBreak="0">
    <w:nsid w:val="3329580E"/>
    <w:multiLevelType w:val="hybridMultilevel"/>
    <w:tmpl w:val="0C4E7398"/>
    <w:lvl w:ilvl="0" w:tplc="828EF476">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A086375"/>
    <w:multiLevelType w:val="hybridMultilevel"/>
    <w:tmpl w:val="1A6E2C3A"/>
    <w:lvl w:ilvl="0" w:tplc="990253EC">
      <w:start w:val="1"/>
      <w:numFmt w:val="bullet"/>
      <w:lvlText w:val=""/>
      <w:lvlJc w:val="left"/>
      <w:pPr>
        <w:ind w:left="1004" w:hanging="360"/>
      </w:pPr>
      <w:rPr>
        <w:rFonts w:ascii="Symbol" w:eastAsia="Times New Roman" w:hAnsi="Symbol" w:cs="Times New Roman"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5" w15:restartNumberingAfterBreak="0">
    <w:nsid w:val="4C257D5A"/>
    <w:multiLevelType w:val="hybridMultilevel"/>
    <w:tmpl w:val="DD86DDB8"/>
    <w:lvl w:ilvl="0" w:tplc="C5247166">
      <w:start w:val="1"/>
      <w:numFmt w:val="bullet"/>
      <w:lvlText w:val=""/>
      <w:lvlJc w:val="left"/>
      <w:pPr>
        <w:ind w:left="700" w:hanging="360"/>
      </w:pPr>
      <w:rPr>
        <w:rFonts w:ascii="Symbol" w:eastAsia="Times New Roman" w:hAnsi="Symbol" w:cs="Times New Roman" w:hint="default"/>
      </w:rPr>
    </w:lvl>
    <w:lvl w:ilvl="1" w:tplc="04070003" w:tentative="1">
      <w:start w:val="1"/>
      <w:numFmt w:val="bullet"/>
      <w:lvlText w:val="o"/>
      <w:lvlJc w:val="left"/>
      <w:pPr>
        <w:ind w:left="1420" w:hanging="360"/>
      </w:pPr>
      <w:rPr>
        <w:rFonts w:ascii="Courier New" w:hAnsi="Courier New" w:cs="Courier New" w:hint="default"/>
      </w:rPr>
    </w:lvl>
    <w:lvl w:ilvl="2" w:tplc="04070005" w:tentative="1">
      <w:start w:val="1"/>
      <w:numFmt w:val="bullet"/>
      <w:lvlText w:val=""/>
      <w:lvlJc w:val="left"/>
      <w:pPr>
        <w:ind w:left="2140" w:hanging="360"/>
      </w:pPr>
      <w:rPr>
        <w:rFonts w:ascii="Wingdings" w:hAnsi="Wingdings" w:hint="default"/>
      </w:rPr>
    </w:lvl>
    <w:lvl w:ilvl="3" w:tplc="04070001" w:tentative="1">
      <w:start w:val="1"/>
      <w:numFmt w:val="bullet"/>
      <w:lvlText w:val=""/>
      <w:lvlJc w:val="left"/>
      <w:pPr>
        <w:ind w:left="2860" w:hanging="360"/>
      </w:pPr>
      <w:rPr>
        <w:rFonts w:ascii="Symbol" w:hAnsi="Symbol" w:hint="default"/>
      </w:rPr>
    </w:lvl>
    <w:lvl w:ilvl="4" w:tplc="04070003" w:tentative="1">
      <w:start w:val="1"/>
      <w:numFmt w:val="bullet"/>
      <w:lvlText w:val="o"/>
      <w:lvlJc w:val="left"/>
      <w:pPr>
        <w:ind w:left="3580" w:hanging="360"/>
      </w:pPr>
      <w:rPr>
        <w:rFonts w:ascii="Courier New" w:hAnsi="Courier New" w:cs="Courier New" w:hint="default"/>
      </w:rPr>
    </w:lvl>
    <w:lvl w:ilvl="5" w:tplc="04070005" w:tentative="1">
      <w:start w:val="1"/>
      <w:numFmt w:val="bullet"/>
      <w:lvlText w:val=""/>
      <w:lvlJc w:val="left"/>
      <w:pPr>
        <w:ind w:left="4300" w:hanging="360"/>
      </w:pPr>
      <w:rPr>
        <w:rFonts w:ascii="Wingdings" w:hAnsi="Wingdings" w:hint="default"/>
      </w:rPr>
    </w:lvl>
    <w:lvl w:ilvl="6" w:tplc="04070001" w:tentative="1">
      <w:start w:val="1"/>
      <w:numFmt w:val="bullet"/>
      <w:lvlText w:val=""/>
      <w:lvlJc w:val="left"/>
      <w:pPr>
        <w:ind w:left="5020" w:hanging="360"/>
      </w:pPr>
      <w:rPr>
        <w:rFonts w:ascii="Symbol" w:hAnsi="Symbol" w:hint="default"/>
      </w:rPr>
    </w:lvl>
    <w:lvl w:ilvl="7" w:tplc="04070003" w:tentative="1">
      <w:start w:val="1"/>
      <w:numFmt w:val="bullet"/>
      <w:lvlText w:val="o"/>
      <w:lvlJc w:val="left"/>
      <w:pPr>
        <w:ind w:left="5740" w:hanging="360"/>
      </w:pPr>
      <w:rPr>
        <w:rFonts w:ascii="Courier New" w:hAnsi="Courier New" w:cs="Courier New" w:hint="default"/>
      </w:rPr>
    </w:lvl>
    <w:lvl w:ilvl="8" w:tplc="04070005" w:tentative="1">
      <w:start w:val="1"/>
      <w:numFmt w:val="bullet"/>
      <w:lvlText w:val=""/>
      <w:lvlJc w:val="left"/>
      <w:pPr>
        <w:ind w:left="6460" w:hanging="360"/>
      </w:pPr>
      <w:rPr>
        <w:rFonts w:ascii="Wingdings" w:hAnsi="Wingdings" w:hint="default"/>
      </w:rPr>
    </w:lvl>
  </w:abstractNum>
  <w:abstractNum w:abstractNumId="6" w15:restartNumberingAfterBreak="0">
    <w:nsid w:val="61500498"/>
    <w:multiLevelType w:val="hybridMultilevel"/>
    <w:tmpl w:val="11CADB22"/>
    <w:lvl w:ilvl="0" w:tplc="3CB2C71C">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742E57E0"/>
    <w:multiLevelType w:val="hybridMultilevel"/>
    <w:tmpl w:val="FAD20AE6"/>
    <w:lvl w:ilvl="0" w:tplc="32A8DD72">
      <w:start w:val="1"/>
      <w:numFmt w:val="bullet"/>
      <w:lvlText w:val=""/>
      <w:lvlJc w:val="left"/>
      <w:pPr>
        <w:ind w:left="2120" w:hanging="360"/>
      </w:pPr>
      <w:rPr>
        <w:rFonts w:ascii="Symbol" w:eastAsia="Times New Roman" w:hAnsi="Symbol" w:cs="Times New Roman" w:hint="default"/>
      </w:rPr>
    </w:lvl>
    <w:lvl w:ilvl="1" w:tplc="04070003" w:tentative="1">
      <w:start w:val="1"/>
      <w:numFmt w:val="bullet"/>
      <w:lvlText w:val="o"/>
      <w:lvlJc w:val="left"/>
      <w:pPr>
        <w:ind w:left="2500" w:hanging="360"/>
      </w:pPr>
      <w:rPr>
        <w:rFonts w:ascii="Courier New" w:hAnsi="Courier New" w:cs="Courier New" w:hint="default"/>
      </w:rPr>
    </w:lvl>
    <w:lvl w:ilvl="2" w:tplc="04070005" w:tentative="1">
      <w:start w:val="1"/>
      <w:numFmt w:val="bullet"/>
      <w:lvlText w:val=""/>
      <w:lvlJc w:val="left"/>
      <w:pPr>
        <w:ind w:left="3220" w:hanging="360"/>
      </w:pPr>
      <w:rPr>
        <w:rFonts w:ascii="Wingdings" w:hAnsi="Wingdings" w:hint="default"/>
      </w:rPr>
    </w:lvl>
    <w:lvl w:ilvl="3" w:tplc="04070001" w:tentative="1">
      <w:start w:val="1"/>
      <w:numFmt w:val="bullet"/>
      <w:lvlText w:val=""/>
      <w:lvlJc w:val="left"/>
      <w:pPr>
        <w:ind w:left="3940" w:hanging="360"/>
      </w:pPr>
      <w:rPr>
        <w:rFonts w:ascii="Symbol" w:hAnsi="Symbol" w:hint="default"/>
      </w:rPr>
    </w:lvl>
    <w:lvl w:ilvl="4" w:tplc="04070003" w:tentative="1">
      <w:start w:val="1"/>
      <w:numFmt w:val="bullet"/>
      <w:lvlText w:val="o"/>
      <w:lvlJc w:val="left"/>
      <w:pPr>
        <w:ind w:left="4660" w:hanging="360"/>
      </w:pPr>
      <w:rPr>
        <w:rFonts w:ascii="Courier New" w:hAnsi="Courier New" w:cs="Courier New" w:hint="default"/>
      </w:rPr>
    </w:lvl>
    <w:lvl w:ilvl="5" w:tplc="04070005" w:tentative="1">
      <w:start w:val="1"/>
      <w:numFmt w:val="bullet"/>
      <w:lvlText w:val=""/>
      <w:lvlJc w:val="left"/>
      <w:pPr>
        <w:ind w:left="5380" w:hanging="360"/>
      </w:pPr>
      <w:rPr>
        <w:rFonts w:ascii="Wingdings" w:hAnsi="Wingdings" w:hint="default"/>
      </w:rPr>
    </w:lvl>
    <w:lvl w:ilvl="6" w:tplc="04070001" w:tentative="1">
      <w:start w:val="1"/>
      <w:numFmt w:val="bullet"/>
      <w:lvlText w:val=""/>
      <w:lvlJc w:val="left"/>
      <w:pPr>
        <w:ind w:left="6100" w:hanging="360"/>
      </w:pPr>
      <w:rPr>
        <w:rFonts w:ascii="Symbol" w:hAnsi="Symbol" w:hint="default"/>
      </w:rPr>
    </w:lvl>
    <w:lvl w:ilvl="7" w:tplc="04070003" w:tentative="1">
      <w:start w:val="1"/>
      <w:numFmt w:val="bullet"/>
      <w:lvlText w:val="o"/>
      <w:lvlJc w:val="left"/>
      <w:pPr>
        <w:ind w:left="6820" w:hanging="360"/>
      </w:pPr>
      <w:rPr>
        <w:rFonts w:ascii="Courier New" w:hAnsi="Courier New" w:cs="Courier New" w:hint="default"/>
      </w:rPr>
    </w:lvl>
    <w:lvl w:ilvl="8" w:tplc="04070005" w:tentative="1">
      <w:start w:val="1"/>
      <w:numFmt w:val="bullet"/>
      <w:lvlText w:val=""/>
      <w:lvlJc w:val="left"/>
      <w:pPr>
        <w:ind w:left="7540" w:hanging="360"/>
      </w:pPr>
      <w:rPr>
        <w:rFonts w:ascii="Wingdings" w:hAnsi="Wingdings" w:hint="default"/>
      </w:rPr>
    </w:lvl>
  </w:abstractNum>
  <w:abstractNum w:abstractNumId="8" w15:restartNumberingAfterBreak="0">
    <w:nsid w:val="778F7D1B"/>
    <w:multiLevelType w:val="hybridMultilevel"/>
    <w:tmpl w:val="70F02020"/>
    <w:lvl w:ilvl="0" w:tplc="E05E2AD4">
      <w:start w:val="2"/>
      <w:numFmt w:val="bullet"/>
      <w:lvlText w:val=""/>
      <w:lvlJc w:val="left"/>
      <w:pPr>
        <w:ind w:left="644" w:hanging="360"/>
      </w:pPr>
      <w:rPr>
        <w:rFonts w:ascii="Symbol" w:eastAsia="Times New Roman" w:hAnsi="Symbol" w:cs="Times New Roman"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9" w15:restartNumberingAfterBreak="0">
    <w:nsid w:val="7A6D6DEA"/>
    <w:multiLevelType w:val="hybridMultilevel"/>
    <w:tmpl w:val="6E6EDA5C"/>
    <w:lvl w:ilvl="0" w:tplc="B284E0B8">
      <w:start w:val="1"/>
      <w:numFmt w:val="bullet"/>
      <w:lvlText w:val=""/>
      <w:lvlJc w:val="left"/>
      <w:pPr>
        <w:ind w:left="700" w:hanging="360"/>
      </w:pPr>
      <w:rPr>
        <w:rFonts w:ascii="Symbol" w:eastAsia="Times New Roman" w:hAnsi="Symbol" w:cs="Times New Roman" w:hint="default"/>
      </w:rPr>
    </w:lvl>
    <w:lvl w:ilvl="1" w:tplc="04070003" w:tentative="1">
      <w:start w:val="1"/>
      <w:numFmt w:val="bullet"/>
      <w:lvlText w:val="o"/>
      <w:lvlJc w:val="left"/>
      <w:pPr>
        <w:ind w:left="1420" w:hanging="360"/>
      </w:pPr>
      <w:rPr>
        <w:rFonts w:ascii="Courier New" w:hAnsi="Courier New" w:cs="Courier New" w:hint="default"/>
      </w:rPr>
    </w:lvl>
    <w:lvl w:ilvl="2" w:tplc="04070005" w:tentative="1">
      <w:start w:val="1"/>
      <w:numFmt w:val="bullet"/>
      <w:lvlText w:val=""/>
      <w:lvlJc w:val="left"/>
      <w:pPr>
        <w:ind w:left="2140" w:hanging="360"/>
      </w:pPr>
      <w:rPr>
        <w:rFonts w:ascii="Wingdings" w:hAnsi="Wingdings" w:hint="default"/>
      </w:rPr>
    </w:lvl>
    <w:lvl w:ilvl="3" w:tplc="04070001" w:tentative="1">
      <w:start w:val="1"/>
      <w:numFmt w:val="bullet"/>
      <w:lvlText w:val=""/>
      <w:lvlJc w:val="left"/>
      <w:pPr>
        <w:ind w:left="2860" w:hanging="360"/>
      </w:pPr>
      <w:rPr>
        <w:rFonts w:ascii="Symbol" w:hAnsi="Symbol" w:hint="default"/>
      </w:rPr>
    </w:lvl>
    <w:lvl w:ilvl="4" w:tplc="04070003" w:tentative="1">
      <w:start w:val="1"/>
      <w:numFmt w:val="bullet"/>
      <w:lvlText w:val="o"/>
      <w:lvlJc w:val="left"/>
      <w:pPr>
        <w:ind w:left="3580" w:hanging="360"/>
      </w:pPr>
      <w:rPr>
        <w:rFonts w:ascii="Courier New" w:hAnsi="Courier New" w:cs="Courier New" w:hint="default"/>
      </w:rPr>
    </w:lvl>
    <w:lvl w:ilvl="5" w:tplc="04070005" w:tentative="1">
      <w:start w:val="1"/>
      <w:numFmt w:val="bullet"/>
      <w:lvlText w:val=""/>
      <w:lvlJc w:val="left"/>
      <w:pPr>
        <w:ind w:left="4300" w:hanging="360"/>
      </w:pPr>
      <w:rPr>
        <w:rFonts w:ascii="Wingdings" w:hAnsi="Wingdings" w:hint="default"/>
      </w:rPr>
    </w:lvl>
    <w:lvl w:ilvl="6" w:tplc="04070001" w:tentative="1">
      <w:start w:val="1"/>
      <w:numFmt w:val="bullet"/>
      <w:lvlText w:val=""/>
      <w:lvlJc w:val="left"/>
      <w:pPr>
        <w:ind w:left="5020" w:hanging="360"/>
      </w:pPr>
      <w:rPr>
        <w:rFonts w:ascii="Symbol" w:hAnsi="Symbol" w:hint="default"/>
      </w:rPr>
    </w:lvl>
    <w:lvl w:ilvl="7" w:tplc="04070003" w:tentative="1">
      <w:start w:val="1"/>
      <w:numFmt w:val="bullet"/>
      <w:lvlText w:val="o"/>
      <w:lvlJc w:val="left"/>
      <w:pPr>
        <w:ind w:left="5740" w:hanging="360"/>
      </w:pPr>
      <w:rPr>
        <w:rFonts w:ascii="Courier New" w:hAnsi="Courier New" w:cs="Courier New" w:hint="default"/>
      </w:rPr>
    </w:lvl>
    <w:lvl w:ilvl="8" w:tplc="04070005" w:tentative="1">
      <w:start w:val="1"/>
      <w:numFmt w:val="bullet"/>
      <w:lvlText w:val=""/>
      <w:lvlJc w:val="left"/>
      <w:pPr>
        <w:ind w:left="6460" w:hanging="360"/>
      </w:pPr>
      <w:rPr>
        <w:rFonts w:ascii="Wingdings" w:hAnsi="Wingdings" w:hint="default"/>
      </w:rPr>
    </w:lvl>
  </w:abstractNum>
  <w:num w:numId="1">
    <w:abstractNumId w:val="3"/>
  </w:num>
  <w:num w:numId="2">
    <w:abstractNumId w:val="6"/>
  </w:num>
  <w:num w:numId="3">
    <w:abstractNumId w:val="0"/>
  </w:num>
  <w:num w:numId="4">
    <w:abstractNumId w:val="8"/>
  </w:num>
  <w:num w:numId="5">
    <w:abstractNumId w:val="1"/>
  </w:num>
  <w:num w:numId="6">
    <w:abstractNumId w:val="4"/>
  </w:num>
  <w:num w:numId="7">
    <w:abstractNumId w:val="9"/>
  </w:num>
  <w:num w:numId="8">
    <w:abstractNumId w:val="5"/>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EE5"/>
    <w:rsid w:val="0000412D"/>
    <w:rsid w:val="000118C3"/>
    <w:rsid w:val="00012A56"/>
    <w:rsid w:val="00016251"/>
    <w:rsid w:val="00023CE8"/>
    <w:rsid w:val="000248DB"/>
    <w:rsid w:val="00026C51"/>
    <w:rsid w:val="000306C4"/>
    <w:rsid w:val="0003152F"/>
    <w:rsid w:val="00036B70"/>
    <w:rsid w:val="00040C2A"/>
    <w:rsid w:val="00041D8F"/>
    <w:rsid w:val="00044656"/>
    <w:rsid w:val="00045A01"/>
    <w:rsid w:val="00046C40"/>
    <w:rsid w:val="00046E8E"/>
    <w:rsid w:val="000505B2"/>
    <w:rsid w:val="00050EB1"/>
    <w:rsid w:val="0005550E"/>
    <w:rsid w:val="000555F3"/>
    <w:rsid w:val="0006035E"/>
    <w:rsid w:val="00061102"/>
    <w:rsid w:val="00062EFC"/>
    <w:rsid w:val="0006619A"/>
    <w:rsid w:val="0006636A"/>
    <w:rsid w:val="00066AB2"/>
    <w:rsid w:val="00072AB9"/>
    <w:rsid w:val="000812BF"/>
    <w:rsid w:val="0008158F"/>
    <w:rsid w:val="0008218D"/>
    <w:rsid w:val="00082DE5"/>
    <w:rsid w:val="0008312F"/>
    <w:rsid w:val="00084403"/>
    <w:rsid w:val="000857B9"/>
    <w:rsid w:val="00085E3C"/>
    <w:rsid w:val="00090D91"/>
    <w:rsid w:val="00090DAA"/>
    <w:rsid w:val="0009338B"/>
    <w:rsid w:val="000958BF"/>
    <w:rsid w:val="000A0B3A"/>
    <w:rsid w:val="000A120C"/>
    <w:rsid w:val="000A56A7"/>
    <w:rsid w:val="000A61C2"/>
    <w:rsid w:val="000A73BD"/>
    <w:rsid w:val="000B00F5"/>
    <w:rsid w:val="000B0954"/>
    <w:rsid w:val="000B1B85"/>
    <w:rsid w:val="000B257C"/>
    <w:rsid w:val="000B546C"/>
    <w:rsid w:val="000B5699"/>
    <w:rsid w:val="000C3DF9"/>
    <w:rsid w:val="000C7886"/>
    <w:rsid w:val="000D23A9"/>
    <w:rsid w:val="000D33FB"/>
    <w:rsid w:val="000D4A6D"/>
    <w:rsid w:val="000D56AA"/>
    <w:rsid w:val="000D6BDA"/>
    <w:rsid w:val="000E1711"/>
    <w:rsid w:val="000E24B3"/>
    <w:rsid w:val="000E4E66"/>
    <w:rsid w:val="000E64AE"/>
    <w:rsid w:val="000F1090"/>
    <w:rsid w:val="000F2A3B"/>
    <w:rsid w:val="000F6964"/>
    <w:rsid w:val="00100411"/>
    <w:rsid w:val="0010153C"/>
    <w:rsid w:val="00104440"/>
    <w:rsid w:val="00110BD8"/>
    <w:rsid w:val="00112BC3"/>
    <w:rsid w:val="00114681"/>
    <w:rsid w:val="00115C07"/>
    <w:rsid w:val="0011691B"/>
    <w:rsid w:val="00117E80"/>
    <w:rsid w:val="00120935"/>
    <w:rsid w:val="00124619"/>
    <w:rsid w:val="001251B3"/>
    <w:rsid w:val="00126D54"/>
    <w:rsid w:val="001303FD"/>
    <w:rsid w:val="00131E19"/>
    <w:rsid w:val="00132A53"/>
    <w:rsid w:val="00140CF6"/>
    <w:rsid w:val="00141A11"/>
    <w:rsid w:val="00141B08"/>
    <w:rsid w:val="0014443A"/>
    <w:rsid w:val="0015449E"/>
    <w:rsid w:val="001568BD"/>
    <w:rsid w:val="0016120D"/>
    <w:rsid w:val="00162F32"/>
    <w:rsid w:val="00163371"/>
    <w:rsid w:val="0016588F"/>
    <w:rsid w:val="00167629"/>
    <w:rsid w:val="0017158E"/>
    <w:rsid w:val="00171B2C"/>
    <w:rsid w:val="00172710"/>
    <w:rsid w:val="00183034"/>
    <w:rsid w:val="00183401"/>
    <w:rsid w:val="0018379A"/>
    <w:rsid w:val="00184A0D"/>
    <w:rsid w:val="001943CD"/>
    <w:rsid w:val="0019762A"/>
    <w:rsid w:val="001A1355"/>
    <w:rsid w:val="001A1D6B"/>
    <w:rsid w:val="001A2C13"/>
    <w:rsid w:val="001B07E4"/>
    <w:rsid w:val="001B1DA7"/>
    <w:rsid w:val="001C2E0F"/>
    <w:rsid w:val="001C2F83"/>
    <w:rsid w:val="001C36E4"/>
    <w:rsid w:val="001C65CE"/>
    <w:rsid w:val="001C71D0"/>
    <w:rsid w:val="001D0064"/>
    <w:rsid w:val="001D5901"/>
    <w:rsid w:val="001D6E18"/>
    <w:rsid w:val="001E19FB"/>
    <w:rsid w:val="001E1A9A"/>
    <w:rsid w:val="001E3F21"/>
    <w:rsid w:val="001E73D4"/>
    <w:rsid w:val="001E77E8"/>
    <w:rsid w:val="001F3F57"/>
    <w:rsid w:val="001F6CF9"/>
    <w:rsid w:val="002004C1"/>
    <w:rsid w:val="002049E6"/>
    <w:rsid w:val="00211E53"/>
    <w:rsid w:val="00213FE4"/>
    <w:rsid w:val="0021556E"/>
    <w:rsid w:val="002225D8"/>
    <w:rsid w:val="00224483"/>
    <w:rsid w:val="00224B71"/>
    <w:rsid w:val="00227D03"/>
    <w:rsid w:val="00232B12"/>
    <w:rsid w:val="00236763"/>
    <w:rsid w:val="00240433"/>
    <w:rsid w:val="00241ED6"/>
    <w:rsid w:val="00242518"/>
    <w:rsid w:val="00242B25"/>
    <w:rsid w:val="00242B97"/>
    <w:rsid w:val="00244FAD"/>
    <w:rsid w:val="002510FF"/>
    <w:rsid w:val="002521D5"/>
    <w:rsid w:val="00254280"/>
    <w:rsid w:val="002640D6"/>
    <w:rsid w:val="00265373"/>
    <w:rsid w:val="00265AA1"/>
    <w:rsid w:val="00270D4D"/>
    <w:rsid w:val="002727B6"/>
    <w:rsid w:val="00273DCA"/>
    <w:rsid w:val="00277A72"/>
    <w:rsid w:val="0028099B"/>
    <w:rsid w:val="0028438A"/>
    <w:rsid w:val="0028620A"/>
    <w:rsid w:val="00286D39"/>
    <w:rsid w:val="00297EAD"/>
    <w:rsid w:val="002A22B3"/>
    <w:rsid w:val="002B0F61"/>
    <w:rsid w:val="002B102C"/>
    <w:rsid w:val="002B42B5"/>
    <w:rsid w:val="002B5972"/>
    <w:rsid w:val="002B6553"/>
    <w:rsid w:val="002B75C4"/>
    <w:rsid w:val="002C44D0"/>
    <w:rsid w:val="002C57D9"/>
    <w:rsid w:val="002C787E"/>
    <w:rsid w:val="002D0A6C"/>
    <w:rsid w:val="002D0CBB"/>
    <w:rsid w:val="002D1207"/>
    <w:rsid w:val="002D1A4E"/>
    <w:rsid w:val="002D6632"/>
    <w:rsid w:val="002D6E54"/>
    <w:rsid w:val="002D71A4"/>
    <w:rsid w:val="002E4F07"/>
    <w:rsid w:val="002E5144"/>
    <w:rsid w:val="002F1CB3"/>
    <w:rsid w:val="002F26C5"/>
    <w:rsid w:val="002F28BB"/>
    <w:rsid w:val="002F3B2A"/>
    <w:rsid w:val="002F5BC4"/>
    <w:rsid w:val="002F6C0B"/>
    <w:rsid w:val="003015AF"/>
    <w:rsid w:val="00302528"/>
    <w:rsid w:val="003026EA"/>
    <w:rsid w:val="00304BA0"/>
    <w:rsid w:val="003067A9"/>
    <w:rsid w:val="003109B0"/>
    <w:rsid w:val="003147C4"/>
    <w:rsid w:val="00314AB4"/>
    <w:rsid w:val="00317A91"/>
    <w:rsid w:val="0032039D"/>
    <w:rsid w:val="003224E0"/>
    <w:rsid w:val="0032393F"/>
    <w:rsid w:val="00324E80"/>
    <w:rsid w:val="0032549A"/>
    <w:rsid w:val="00330058"/>
    <w:rsid w:val="00330A16"/>
    <w:rsid w:val="00333067"/>
    <w:rsid w:val="003355FA"/>
    <w:rsid w:val="00335CEB"/>
    <w:rsid w:val="003362DC"/>
    <w:rsid w:val="00336DD7"/>
    <w:rsid w:val="00340586"/>
    <w:rsid w:val="00340807"/>
    <w:rsid w:val="00342BE1"/>
    <w:rsid w:val="003437BC"/>
    <w:rsid w:val="00343FE4"/>
    <w:rsid w:val="0035026C"/>
    <w:rsid w:val="00351F54"/>
    <w:rsid w:val="00356496"/>
    <w:rsid w:val="00356B48"/>
    <w:rsid w:val="00360239"/>
    <w:rsid w:val="00361CDB"/>
    <w:rsid w:val="003622EB"/>
    <w:rsid w:val="00363BE9"/>
    <w:rsid w:val="00364770"/>
    <w:rsid w:val="00364B3F"/>
    <w:rsid w:val="00364CA4"/>
    <w:rsid w:val="0036734C"/>
    <w:rsid w:val="0037229E"/>
    <w:rsid w:val="00373BE4"/>
    <w:rsid w:val="00375C10"/>
    <w:rsid w:val="0037636F"/>
    <w:rsid w:val="00377357"/>
    <w:rsid w:val="003804B1"/>
    <w:rsid w:val="0038085B"/>
    <w:rsid w:val="00382092"/>
    <w:rsid w:val="0038452B"/>
    <w:rsid w:val="00386380"/>
    <w:rsid w:val="003928F3"/>
    <w:rsid w:val="00392AFE"/>
    <w:rsid w:val="00394723"/>
    <w:rsid w:val="003A0721"/>
    <w:rsid w:val="003A342A"/>
    <w:rsid w:val="003A34B4"/>
    <w:rsid w:val="003B0108"/>
    <w:rsid w:val="003B19F8"/>
    <w:rsid w:val="003B5DBC"/>
    <w:rsid w:val="003C20AC"/>
    <w:rsid w:val="003D3652"/>
    <w:rsid w:val="003D4196"/>
    <w:rsid w:val="003D739F"/>
    <w:rsid w:val="003D7974"/>
    <w:rsid w:val="003E0524"/>
    <w:rsid w:val="003E0DC7"/>
    <w:rsid w:val="003E2DD9"/>
    <w:rsid w:val="003F470C"/>
    <w:rsid w:val="003F5BEC"/>
    <w:rsid w:val="003F683A"/>
    <w:rsid w:val="0040409D"/>
    <w:rsid w:val="00404796"/>
    <w:rsid w:val="00404E6C"/>
    <w:rsid w:val="00406E9F"/>
    <w:rsid w:val="004113E1"/>
    <w:rsid w:val="00412226"/>
    <w:rsid w:val="00414AC6"/>
    <w:rsid w:val="004157F7"/>
    <w:rsid w:val="00417DC6"/>
    <w:rsid w:val="00421341"/>
    <w:rsid w:val="00422FEB"/>
    <w:rsid w:val="004232C6"/>
    <w:rsid w:val="004238F0"/>
    <w:rsid w:val="0042418A"/>
    <w:rsid w:val="00424F41"/>
    <w:rsid w:val="0042623E"/>
    <w:rsid w:val="004271C8"/>
    <w:rsid w:val="00430DB1"/>
    <w:rsid w:val="00431588"/>
    <w:rsid w:val="00431943"/>
    <w:rsid w:val="00433A5E"/>
    <w:rsid w:val="004341BC"/>
    <w:rsid w:val="0043425A"/>
    <w:rsid w:val="0043619A"/>
    <w:rsid w:val="004409B0"/>
    <w:rsid w:val="00444156"/>
    <w:rsid w:val="004500AA"/>
    <w:rsid w:val="00451D23"/>
    <w:rsid w:val="00453880"/>
    <w:rsid w:val="00455624"/>
    <w:rsid w:val="00457A2D"/>
    <w:rsid w:val="00457E42"/>
    <w:rsid w:val="004609B5"/>
    <w:rsid w:val="00460AAA"/>
    <w:rsid w:val="00462814"/>
    <w:rsid w:val="00463796"/>
    <w:rsid w:val="00464B5E"/>
    <w:rsid w:val="00465B99"/>
    <w:rsid w:val="00465BA0"/>
    <w:rsid w:val="004663F4"/>
    <w:rsid w:val="00466B0C"/>
    <w:rsid w:val="00466F23"/>
    <w:rsid w:val="00471191"/>
    <w:rsid w:val="00472EBA"/>
    <w:rsid w:val="0047352C"/>
    <w:rsid w:val="00480083"/>
    <w:rsid w:val="00482AFC"/>
    <w:rsid w:val="0048440D"/>
    <w:rsid w:val="00486E8B"/>
    <w:rsid w:val="00487DBD"/>
    <w:rsid w:val="00490F62"/>
    <w:rsid w:val="00492659"/>
    <w:rsid w:val="00495BAA"/>
    <w:rsid w:val="00496615"/>
    <w:rsid w:val="004969DF"/>
    <w:rsid w:val="004976D9"/>
    <w:rsid w:val="00497D01"/>
    <w:rsid w:val="004A0064"/>
    <w:rsid w:val="004A0E82"/>
    <w:rsid w:val="004A13EC"/>
    <w:rsid w:val="004A5165"/>
    <w:rsid w:val="004B02E0"/>
    <w:rsid w:val="004B0902"/>
    <w:rsid w:val="004B39B2"/>
    <w:rsid w:val="004B45D9"/>
    <w:rsid w:val="004B563D"/>
    <w:rsid w:val="004C0600"/>
    <w:rsid w:val="004C1C09"/>
    <w:rsid w:val="004C20C0"/>
    <w:rsid w:val="004C44E0"/>
    <w:rsid w:val="004C4E71"/>
    <w:rsid w:val="004C548F"/>
    <w:rsid w:val="004C6861"/>
    <w:rsid w:val="004D1FCE"/>
    <w:rsid w:val="004D4975"/>
    <w:rsid w:val="004D7374"/>
    <w:rsid w:val="004E1537"/>
    <w:rsid w:val="004E325D"/>
    <w:rsid w:val="004E33A5"/>
    <w:rsid w:val="004E36E8"/>
    <w:rsid w:val="004F0CE2"/>
    <w:rsid w:val="004F116D"/>
    <w:rsid w:val="004F74F0"/>
    <w:rsid w:val="00500450"/>
    <w:rsid w:val="005025CB"/>
    <w:rsid w:val="005036AF"/>
    <w:rsid w:val="00505005"/>
    <w:rsid w:val="00505AD6"/>
    <w:rsid w:val="005101E3"/>
    <w:rsid w:val="0051073D"/>
    <w:rsid w:val="00515152"/>
    <w:rsid w:val="00523602"/>
    <w:rsid w:val="005260B3"/>
    <w:rsid w:val="00526BE8"/>
    <w:rsid w:val="005271BF"/>
    <w:rsid w:val="00533857"/>
    <w:rsid w:val="00537CD0"/>
    <w:rsid w:val="005407A3"/>
    <w:rsid w:val="00544CC2"/>
    <w:rsid w:val="00544DFA"/>
    <w:rsid w:val="0055204F"/>
    <w:rsid w:val="0055223B"/>
    <w:rsid w:val="00552F76"/>
    <w:rsid w:val="00556C94"/>
    <w:rsid w:val="005571EF"/>
    <w:rsid w:val="00563671"/>
    <w:rsid w:val="0056451E"/>
    <w:rsid w:val="00565E7B"/>
    <w:rsid w:val="00566708"/>
    <w:rsid w:val="00567FD6"/>
    <w:rsid w:val="005725B0"/>
    <w:rsid w:val="00572C58"/>
    <w:rsid w:val="00574D04"/>
    <w:rsid w:val="0058532F"/>
    <w:rsid w:val="00587D62"/>
    <w:rsid w:val="00591576"/>
    <w:rsid w:val="0059242D"/>
    <w:rsid w:val="00593932"/>
    <w:rsid w:val="00596897"/>
    <w:rsid w:val="00597B41"/>
    <w:rsid w:val="00597CE2"/>
    <w:rsid w:val="005A2E65"/>
    <w:rsid w:val="005A3523"/>
    <w:rsid w:val="005A5CA3"/>
    <w:rsid w:val="005A5E4C"/>
    <w:rsid w:val="005A64A4"/>
    <w:rsid w:val="005A79E1"/>
    <w:rsid w:val="005B09DB"/>
    <w:rsid w:val="005B2318"/>
    <w:rsid w:val="005B268F"/>
    <w:rsid w:val="005C0867"/>
    <w:rsid w:val="005C1968"/>
    <w:rsid w:val="005C2885"/>
    <w:rsid w:val="005C38FA"/>
    <w:rsid w:val="005D154D"/>
    <w:rsid w:val="005D1C58"/>
    <w:rsid w:val="005D288E"/>
    <w:rsid w:val="005D46BD"/>
    <w:rsid w:val="005D5C4B"/>
    <w:rsid w:val="005D79E2"/>
    <w:rsid w:val="005E5CC3"/>
    <w:rsid w:val="005E732B"/>
    <w:rsid w:val="005F1290"/>
    <w:rsid w:val="005F2E75"/>
    <w:rsid w:val="005F3DE4"/>
    <w:rsid w:val="005F4106"/>
    <w:rsid w:val="00600A28"/>
    <w:rsid w:val="006026EF"/>
    <w:rsid w:val="0060723E"/>
    <w:rsid w:val="006121AC"/>
    <w:rsid w:val="006122AA"/>
    <w:rsid w:val="0061461E"/>
    <w:rsid w:val="00615747"/>
    <w:rsid w:val="006157F3"/>
    <w:rsid w:val="00620C5B"/>
    <w:rsid w:val="00621273"/>
    <w:rsid w:val="006228EF"/>
    <w:rsid w:val="00622CFF"/>
    <w:rsid w:val="00624295"/>
    <w:rsid w:val="006249F4"/>
    <w:rsid w:val="00624B0E"/>
    <w:rsid w:val="00624E3F"/>
    <w:rsid w:val="00625B77"/>
    <w:rsid w:val="00625EFB"/>
    <w:rsid w:val="00636AF5"/>
    <w:rsid w:val="0063765F"/>
    <w:rsid w:val="006449F7"/>
    <w:rsid w:val="006458D4"/>
    <w:rsid w:val="00646B88"/>
    <w:rsid w:val="0064780B"/>
    <w:rsid w:val="00651730"/>
    <w:rsid w:val="006523FC"/>
    <w:rsid w:val="00652A57"/>
    <w:rsid w:val="00653E53"/>
    <w:rsid w:val="00656C58"/>
    <w:rsid w:val="00656EE2"/>
    <w:rsid w:val="00657A35"/>
    <w:rsid w:val="006600F3"/>
    <w:rsid w:val="0066097E"/>
    <w:rsid w:val="00661A8D"/>
    <w:rsid w:val="00663763"/>
    <w:rsid w:val="006648BE"/>
    <w:rsid w:val="006676BE"/>
    <w:rsid w:val="006701D6"/>
    <w:rsid w:val="0067215C"/>
    <w:rsid w:val="00673A7A"/>
    <w:rsid w:val="00682658"/>
    <w:rsid w:val="00685510"/>
    <w:rsid w:val="00686F6B"/>
    <w:rsid w:val="00690035"/>
    <w:rsid w:val="0069051E"/>
    <w:rsid w:val="0069338A"/>
    <w:rsid w:val="00697D79"/>
    <w:rsid w:val="006A3C0C"/>
    <w:rsid w:val="006A3FF1"/>
    <w:rsid w:val="006A4B4E"/>
    <w:rsid w:val="006A5A9F"/>
    <w:rsid w:val="006A5B51"/>
    <w:rsid w:val="006A6B80"/>
    <w:rsid w:val="006A73EC"/>
    <w:rsid w:val="006B0490"/>
    <w:rsid w:val="006B27B1"/>
    <w:rsid w:val="006B7367"/>
    <w:rsid w:val="006B7892"/>
    <w:rsid w:val="006C3527"/>
    <w:rsid w:val="006D40FF"/>
    <w:rsid w:val="006D4407"/>
    <w:rsid w:val="006D4C94"/>
    <w:rsid w:val="006D4DE8"/>
    <w:rsid w:val="006D5ACA"/>
    <w:rsid w:val="006D62D7"/>
    <w:rsid w:val="006D70A1"/>
    <w:rsid w:val="006D751E"/>
    <w:rsid w:val="006E2CAF"/>
    <w:rsid w:val="006E32BD"/>
    <w:rsid w:val="006E5C2C"/>
    <w:rsid w:val="006F70A1"/>
    <w:rsid w:val="00700B07"/>
    <w:rsid w:val="00700E43"/>
    <w:rsid w:val="00701CF6"/>
    <w:rsid w:val="007045C8"/>
    <w:rsid w:val="00704AF6"/>
    <w:rsid w:val="00704DE4"/>
    <w:rsid w:val="00706065"/>
    <w:rsid w:val="00713D06"/>
    <w:rsid w:val="00714B5A"/>
    <w:rsid w:val="00720D8C"/>
    <w:rsid w:val="00723DEA"/>
    <w:rsid w:val="007240BE"/>
    <w:rsid w:val="00724883"/>
    <w:rsid w:val="007254B0"/>
    <w:rsid w:val="00725A37"/>
    <w:rsid w:val="00735B33"/>
    <w:rsid w:val="00737A24"/>
    <w:rsid w:val="00737AB6"/>
    <w:rsid w:val="0074608E"/>
    <w:rsid w:val="0074682F"/>
    <w:rsid w:val="00747A17"/>
    <w:rsid w:val="00751ED1"/>
    <w:rsid w:val="0075348D"/>
    <w:rsid w:val="00753791"/>
    <w:rsid w:val="007539F3"/>
    <w:rsid w:val="007565A2"/>
    <w:rsid w:val="0076099F"/>
    <w:rsid w:val="00763049"/>
    <w:rsid w:val="00765EEB"/>
    <w:rsid w:val="0077329F"/>
    <w:rsid w:val="00774B9D"/>
    <w:rsid w:val="00776238"/>
    <w:rsid w:val="00776602"/>
    <w:rsid w:val="00777ACF"/>
    <w:rsid w:val="00783CEB"/>
    <w:rsid w:val="00786267"/>
    <w:rsid w:val="0078680B"/>
    <w:rsid w:val="007907C6"/>
    <w:rsid w:val="00793200"/>
    <w:rsid w:val="00793C13"/>
    <w:rsid w:val="00794E6F"/>
    <w:rsid w:val="0079693B"/>
    <w:rsid w:val="007A04E0"/>
    <w:rsid w:val="007A12D4"/>
    <w:rsid w:val="007A327A"/>
    <w:rsid w:val="007A6941"/>
    <w:rsid w:val="007A7298"/>
    <w:rsid w:val="007B400A"/>
    <w:rsid w:val="007B7A83"/>
    <w:rsid w:val="007C0A03"/>
    <w:rsid w:val="007C16C9"/>
    <w:rsid w:val="007C227E"/>
    <w:rsid w:val="007C2D5B"/>
    <w:rsid w:val="007C5C9B"/>
    <w:rsid w:val="007D1BCE"/>
    <w:rsid w:val="007D4248"/>
    <w:rsid w:val="007D439F"/>
    <w:rsid w:val="007D4599"/>
    <w:rsid w:val="007E106A"/>
    <w:rsid w:val="007E4F62"/>
    <w:rsid w:val="007E76CA"/>
    <w:rsid w:val="007E787C"/>
    <w:rsid w:val="007F01C6"/>
    <w:rsid w:val="007F52CF"/>
    <w:rsid w:val="007F54BD"/>
    <w:rsid w:val="007F55F9"/>
    <w:rsid w:val="007F5642"/>
    <w:rsid w:val="00802538"/>
    <w:rsid w:val="00804C43"/>
    <w:rsid w:val="008054A4"/>
    <w:rsid w:val="0080730D"/>
    <w:rsid w:val="00812196"/>
    <w:rsid w:val="00812330"/>
    <w:rsid w:val="0082694A"/>
    <w:rsid w:val="00830F45"/>
    <w:rsid w:val="00834896"/>
    <w:rsid w:val="00840683"/>
    <w:rsid w:val="00840D45"/>
    <w:rsid w:val="00844470"/>
    <w:rsid w:val="00851A7C"/>
    <w:rsid w:val="00855FF7"/>
    <w:rsid w:val="00856CDA"/>
    <w:rsid w:val="0086081E"/>
    <w:rsid w:val="008613BE"/>
    <w:rsid w:val="008639EC"/>
    <w:rsid w:val="00863E79"/>
    <w:rsid w:val="00865433"/>
    <w:rsid w:val="00865DF8"/>
    <w:rsid w:val="008674D0"/>
    <w:rsid w:val="0087252A"/>
    <w:rsid w:val="0088316C"/>
    <w:rsid w:val="00883271"/>
    <w:rsid w:val="00884EE6"/>
    <w:rsid w:val="008906F2"/>
    <w:rsid w:val="00891011"/>
    <w:rsid w:val="008969F4"/>
    <w:rsid w:val="008A0A72"/>
    <w:rsid w:val="008A1B1B"/>
    <w:rsid w:val="008B0E62"/>
    <w:rsid w:val="008B4A5C"/>
    <w:rsid w:val="008B6B1A"/>
    <w:rsid w:val="008C16D1"/>
    <w:rsid w:val="008C1E3C"/>
    <w:rsid w:val="008C4BC6"/>
    <w:rsid w:val="008C4E10"/>
    <w:rsid w:val="008C526B"/>
    <w:rsid w:val="008C66F6"/>
    <w:rsid w:val="008C6C53"/>
    <w:rsid w:val="008C734B"/>
    <w:rsid w:val="008C73B6"/>
    <w:rsid w:val="008C7ADF"/>
    <w:rsid w:val="008D4173"/>
    <w:rsid w:val="008D66B9"/>
    <w:rsid w:val="008D6AC9"/>
    <w:rsid w:val="008E0826"/>
    <w:rsid w:val="008E0E39"/>
    <w:rsid w:val="008E0FEA"/>
    <w:rsid w:val="008E1170"/>
    <w:rsid w:val="008E1834"/>
    <w:rsid w:val="008E39FD"/>
    <w:rsid w:val="008E4644"/>
    <w:rsid w:val="008E7194"/>
    <w:rsid w:val="008E7297"/>
    <w:rsid w:val="009013A5"/>
    <w:rsid w:val="00902716"/>
    <w:rsid w:val="009031EF"/>
    <w:rsid w:val="00905A35"/>
    <w:rsid w:val="00905B20"/>
    <w:rsid w:val="00905D28"/>
    <w:rsid w:val="0090601E"/>
    <w:rsid w:val="00911639"/>
    <w:rsid w:val="00915A6D"/>
    <w:rsid w:val="00922D0E"/>
    <w:rsid w:val="009301CA"/>
    <w:rsid w:val="00930AD9"/>
    <w:rsid w:val="0093154D"/>
    <w:rsid w:val="009320EE"/>
    <w:rsid w:val="00936349"/>
    <w:rsid w:val="00941D73"/>
    <w:rsid w:val="00943C70"/>
    <w:rsid w:val="0094444A"/>
    <w:rsid w:val="009448A4"/>
    <w:rsid w:val="009466EA"/>
    <w:rsid w:val="00947AAA"/>
    <w:rsid w:val="00950D8C"/>
    <w:rsid w:val="00951100"/>
    <w:rsid w:val="00955F5C"/>
    <w:rsid w:val="009577CF"/>
    <w:rsid w:val="0096107C"/>
    <w:rsid w:val="009610F3"/>
    <w:rsid w:val="009611A0"/>
    <w:rsid w:val="009611EE"/>
    <w:rsid w:val="00964731"/>
    <w:rsid w:val="0096627B"/>
    <w:rsid w:val="00967344"/>
    <w:rsid w:val="009702B4"/>
    <w:rsid w:val="00974E06"/>
    <w:rsid w:val="00982220"/>
    <w:rsid w:val="009824FA"/>
    <w:rsid w:val="00982647"/>
    <w:rsid w:val="00982F28"/>
    <w:rsid w:val="00983949"/>
    <w:rsid w:val="00984F00"/>
    <w:rsid w:val="00985D49"/>
    <w:rsid w:val="009870F2"/>
    <w:rsid w:val="009874A4"/>
    <w:rsid w:val="00987F07"/>
    <w:rsid w:val="00990172"/>
    <w:rsid w:val="009A0EF6"/>
    <w:rsid w:val="009A30C0"/>
    <w:rsid w:val="009A5504"/>
    <w:rsid w:val="009A58CF"/>
    <w:rsid w:val="009A5EB0"/>
    <w:rsid w:val="009A6F61"/>
    <w:rsid w:val="009A7A48"/>
    <w:rsid w:val="009B06E2"/>
    <w:rsid w:val="009B1241"/>
    <w:rsid w:val="009B2829"/>
    <w:rsid w:val="009B3586"/>
    <w:rsid w:val="009B3B67"/>
    <w:rsid w:val="009B78EE"/>
    <w:rsid w:val="009C06D3"/>
    <w:rsid w:val="009C13DA"/>
    <w:rsid w:val="009C33BA"/>
    <w:rsid w:val="009C46B1"/>
    <w:rsid w:val="009C593B"/>
    <w:rsid w:val="009C5F4E"/>
    <w:rsid w:val="009C69FC"/>
    <w:rsid w:val="009C7E1B"/>
    <w:rsid w:val="009D00BE"/>
    <w:rsid w:val="009D2C68"/>
    <w:rsid w:val="009D3B6A"/>
    <w:rsid w:val="009D531F"/>
    <w:rsid w:val="009D6B36"/>
    <w:rsid w:val="009E2283"/>
    <w:rsid w:val="009E5497"/>
    <w:rsid w:val="009E75BC"/>
    <w:rsid w:val="009F03B3"/>
    <w:rsid w:val="009F1D34"/>
    <w:rsid w:val="009F35FD"/>
    <w:rsid w:val="009F6FD6"/>
    <w:rsid w:val="00A01F55"/>
    <w:rsid w:val="00A03B4F"/>
    <w:rsid w:val="00A07EDB"/>
    <w:rsid w:val="00A13979"/>
    <w:rsid w:val="00A2565D"/>
    <w:rsid w:val="00A270AE"/>
    <w:rsid w:val="00A27289"/>
    <w:rsid w:val="00A312F4"/>
    <w:rsid w:val="00A33991"/>
    <w:rsid w:val="00A348D5"/>
    <w:rsid w:val="00A354A6"/>
    <w:rsid w:val="00A35747"/>
    <w:rsid w:val="00A36A18"/>
    <w:rsid w:val="00A41327"/>
    <w:rsid w:val="00A46237"/>
    <w:rsid w:val="00A518CE"/>
    <w:rsid w:val="00A54D81"/>
    <w:rsid w:val="00A5510B"/>
    <w:rsid w:val="00A6007B"/>
    <w:rsid w:val="00A65C1C"/>
    <w:rsid w:val="00A72F9E"/>
    <w:rsid w:val="00A7387D"/>
    <w:rsid w:val="00A7683D"/>
    <w:rsid w:val="00A84867"/>
    <w:rsid w:val="00A859C1"/>
    <w:rsid w:val="00A915D0"/>
    <w:rsid w:val="00A91C69"/>
    <w:rsid w:val="00A93C19"/>
    <w:rsid w:val="00A960BC"/>
    <w:rsid w:val="00A96955"/>
    <w:rsid w:val="00A9734D"/>
    <w:rsid w:val="00A975CF"/>
    <w:rsid w:val="00A9794B"/>
    <w:rsid w:val="00A97B52"/>
    <w:rsid w:val="00AA13B9"/>
    <w:rsid w:val="00AA1504"/>
    <w:rsid w:val="00AA3C93"/>
    <w:rsid w:val="00AA482D"/>
    <w:rsid w:val="00AA6049"/>
    <w:rsid w:val="00AA6DAC"/>
    <w:rsid w:val="00AB0545"/>
    <w:rsid w:val="00AB45A8"/>
    <w:rsid w:val="00AB6EE5"/>
    <w:rsid w:val="00AC480C"/>
    <w:rsid w:val="00AC4B87"/>
    <w:rsid w:val="00AC5D7F"/>
    <w:rsid w:val="00AC7B86"/>
    <w:rsid w:val="00AC7E61"/>
    <w:rsid w:val="00AD2B5E"/>
    <w:rsid w:val="00AD3A0F"/>
    <w:rsid w:val="00AD4DEA"/>
    <w:rsid w:val="00AD5A4A"/>
    <w:rsid w:val="00AD72F9"/>
    <w:rsid w:val="00AE34E6"/>
    <w:rsid w:val="00AE38E5"/>
    <w:rsid w:val="00AE632C"/>
    <w:rsid w:val="00AE6477"/>
    <w:rsid w:val="00AE7B8A"/>
    <w:rsid w:val="00AF2B09"/>
    <w:rsid w:val="00AF3413"/>
    <w:rsid w:val="00AF3DC7"/>
    <w:rsid w:val="00AF5DBB"/>
    <w:rsid w:val="00B010E3"/>
    <w:rsid w:val="00B03C1C"/>
    <w:rsid w:val="00B10FA4"/>
    <w:rsid w:val="00B175B9"/>
    <w:rsid w:val="00B178B5"/>
    <w:rsid w:val="00B21937"/>
    <w:rsid w:val="00B219E6"/>
    <w:rsid w:val="00B22336"/>
    <w:rsid w:val="00B23A28"/>
    <w:rsid w:val="00B2445D"/>
    <w:rsid w:val="00B2457A"/>
    <w:rsid w:val="00B25D0E"/>
    <w:rsid w:val="00B30413"/>
    <w:rsid w:val="00B3117D"/>
    <w:rsid w:val="00B3320C"/>
    <w:rsid w:val="00B368EA"/>
    <w:rsid w:val="00B40478"/>
    <w:rsid w:val="00B42472"/>
    <w:rsid w:val="00B46EDF"/>
    <w:rsid w:val="00B46FE6"/>
    <w:rsid w:val="00B50816"/>
    <w:rsid w:val="00B50889"/>
    <w:rsid w:val="00B51221"/>
    <w:rsid w:val="00B5454F"/>
    <w:rsid w:val="00B5574C"/>
    <w:rsid w:val="00B5627D"/>
    <w:rsid w:val="00B5735D"/>
    <w:rsid w:val="00B575FF"/>
    <w:rsid w:val="00B57C51"/>
    <w:rsid w:val="00B57F3B"/>
    <w:rsid w:val="00B60F0C"/>
    <w:rsid w:val="00B619ED"/>
    <w:rsid w:val="00B726B9"/>
    <w:rsid w:val="00B73A3B"/>
    <w:rsid w:val="00B8222D"/>
    <w:rsid w:val="00B8278B"/>
    <w:rsid w:val="00B83A33"/>
    <w:rsid w:val="00B912FD"/>
    <w:rsid w:val="00B92C22"/>
    <w:rsid w:val="00B94F20"/>
    <w:rsid w:val="00B95CD9"/>
    <w:rsid w:val="00B97568"/>
    <w:rsid w:val="00B97DE2"/>
    <w:rsid w:val="00BA01C8"/>
    <w:rsid w:val="00BA0583"/>
    <w:rsid w:val="00BA6B1A"/>
    <w:rsid w:val="00BB1359"/>
    <w:rsid w:val="00BB2838"/>
    <w:rsid w:val="00BB4E44"/>
    <w:rsid w:val="00BB7A68"/>
    <w:rsid w:val="00BC3920"/>
    <w:rsid w:val="00BC5B26"/>
    <w:rsid w:val="00BC5BCC"/>
    <w:rsid w:val="00BC5F8A"/>
    <w:rsid w:val="00BD3BDF"/>
    <w:rsid w:val="00BD47CE"/>
    <w:rsid w:val="00BD5719"/>
    <w:rsid w:val="00BE1D71"/>
    <w:rsid w:val="00BE4330"/>
    <w:rsid w:val="00BF19F7"/>
    <w:rsid w:val="00BF5DB1"/>
    <w:rsid w:val="00BF5F75"/>
    <w:rsid w:val="00C04BE9"/>
    <w:rsid w:val="00C103CA"/>
    <w:rsid w:val="00C1128B"/>
    <w:rsid w:val="00C11F20"/>
    <w:rsid w:val="00C1461E"/>
    <w:rsid w:val="00C147BF"/>
    <w:rsid w:val="00C20BC2"/>
    <w:rsid w:val="00C20D66"/>
    <w:rsid w:val="00C2340C"/>
    <w:rsid w:val="00C24666"/>
    <w:rsid w:val="00C24E21"/>
    <w:rsid w:val="00C24F80"/>
    <w:rsid w:val="00C27F2E"/>
    <w:rsid w:val="00C313D4"/>
    <w:rsid w:val="00C313F4"/>
    <w:rsid w:val="00C32BE4"/>
    <w:rsid w:val="00C348B0"/>
    <w:rsid w:val="00C360B8"/>
    <w:rsid w:val="00C37627"/>
    <w:rsid w:val="00C3769D"/>
    <w:rsid w:val="00C40FFD"/>
    <w:rsid w:val="00C41F2C"/>
    <w:rsid w:val="00C42CA6"/>
    <w:rsid w:val="00C44BAB"/>
    <w:rsid w:val="00C44F91"/>
    <w:rsid w:val="00C471F4"/>
    <w:rsid w:val="00C4767F"/>
    <w:rsid w:val="00C51A09"/>
    <w:rsid w:val="00C5455A"/>
    <w:rsid w:val="00C559F8"/>
    <w:rsid w:val="00C60EE2"/>
    <w:rsid w:val="00C61A76"/>
    <w:rsid w:val="00C64A93"/>
    <w:rsid w:val="00C64FEA"/>
    <w:rsid w:val="00C65632"/>
    <w:rsid w:val="00C6774F"/>
    <w:rsid w:val="00C725EA"/>
    <w:rsid w:val="00C73649"/>
    <w:rsid w:val="00C80892"/>
    <w:rsid w:val="00C818E6"/>
    <w:rsid w:val="00C83ADD"/>
    <w:rsid w:val="00C8441C"/>
    <w:rsid w:val="00C87491"/>
    <w:rsid w:val="00C902C0"/>
    <w:rsid w:val="00C912AF"/>
    <w:rsid w:val="00C92194"/>
    <w:rsid w:val="00C9348A"/>
    <w:rsid w:val="00C952D8"/>
    <w:rsid w:val="00C95A6A"/>
    <w:rsid w:val="00C97355"/>
    <w:rsid w:val="00CA09A2"/>
    <w:rsid w:val="00CA5535"/>
    <w:rsid w:val="00CA5BF2"/>
    <w:rsid w:val="00CA6246"/>
    <w:rsid w:val="00CA649A"/>
    <w:rsid w:val="00CB1702"/>
    <w:rsid w:val="00CB276D"/>
    <w:rsid w:val="00CB3CB6"/>
    <w:rsid w:val="00CB3FA8"/>
    <w:rsid w:val="00CC7806"/>
    <w:rsid w:val="00CD1310"/>
    <w:rsid w:val="00CD1F71"/>
    <w:rsid w:val="00CD34D1"/>
    <w:rsid w:val="00CD4826"/>
    <w:rsid w:val="00CD6A61"/>
    <w:rsid w:val="00CD7308"/>
    <w:rsid w:val="00CE16FC"/>
    <w:rsid w:val="00CE1D8A"/>
    <w:rsid w:val="00CE4A41"/>
    <w:rsid w:val="00CE517B"/>
    <w:rsid w:val="00CE620E"/>
    <w:rsid w:val="00CE6F35"/>
    <w:rsid w:val="00CE79D5"/>
    <w:rsid w:val="00CF0551"/>
    <w:rsid w:val="00CF3865"/>
    <w:rsid w:val="00CF3B09"/>
    <w:rsid w:val="00CF4F9A"/>
    <w:rsid w:val="00CF679E"/>
    <w:rsid w:val="00D0253B"/>
    <w:rsid w:val="00D02E17"/>
    <w:rsid w:val="00D065BB"/>
    <w:rsid w:val="00D102C3"/>
    <w:rsid w:val="00D10717"/>
    <w:rsid w:val="00D1087B"/>
    <w:rsid w:val="00D10BE9"/>
    <w:rsid w:val="00D22E66"/>
    <w:rsid w:val="00D23F8F"/>
    <w:rsid w:val="00D30C1E"/>
    <w:rsid w:val="00D315D4"/>
    <w:rsid w:val="00D32C39"/>
    <w:rsid w:val="00D33AD5"/>
    <w:rsid w:val="00D36410"/>
    <w:rsid w:val="00D41A39"/>
    <w:rsid w:val="00D422C6"/>
    <w:rsid w:val="00D431F2"/>
    <w:rsid w:val="00D46723"/>
    <w:rsid w:val="00D50C94"/>
    <w:rsid w:val="00D51D2B"/>
    <w:rsid w:val="00D52572"/>
    <w:rsid w:val="00D52A6A"/>
    <w:rsid w:val="00D52E14"/>
    <w:rsid w:val="00D565EA"/>
    <w:rsid w:val="00D612AE"/>
    <w:rsid w:val="00D62096"/>
    <w:rsid w:val="00D63092"/>
    <w:rsid w:val="00D6520A"/>
    <w:rsid w:val="00D65AA6"/>
    <w:rsid w:val="00D6610C"/>
    <w:rsid w:val="00D6726E"/>
    <w:rsid w:val="00D6735D"/>
    <w:rsid w:val="00D72F09"/>
    <w:rsid w:val="00D737FD"/>
    <w:rsid w:val="00D7431C"/>
    <w:rsid w:val="00D804E9"/>
    <w:rsid w:val="00D83DFE"/>
    <w:rsid w:val="00D844DE"/>
    <w:rsid w:val="00D8756B"/>
    <w:rsid w:val="00D908C5"/>
    <w:rsid w:val="00D96A59"/>
    <w:rsid w:val="00DA1D89"/>
    <w:rsid w:val="00DA774D"/>
    <w:rsid w:val="00DB016A"/>
    <w:rsid w:val="00DB04B0"/>
    <w:rsid w:val="00DB0C4F"/>
    <w:rsid w:val="00DC1774"/>
    <w:rsid w:val="00DC1CA3"/>
    <w:rsid w:val="00DC2232"/>
    <w:rsid w:val="00DC2781"/>
    <w:rsid w:val="00DC2CCA"/>
    <w:rsid w:val="00DC5F4F"/>
    <w:rsid w:val="00DD3C70"/>
    <w:rsid w:val="00DE1589"/>
    <w:rsid w:val="00DE5D99"/>
    <w:rsid w:val="00DF216A"/>
    <w:rsid w:val="00DF39E0"/>
    <w:rsid w:val="00DF4534"/>
    <w:rsid w:val="00DF556B"/>
    <w:rsid w:val="00E00728"/>
    <w:rsid w:val="00E00EB0"/>
    <w:rsid w:val="00E0263B"/>
    <w:rsid w:val="00E06143"/>
    <w:rsid w:val="00E106CC"/>
    <w:rsid w:val="00E10F5D"/>
    <w:rsid w:val="00E1234E"/>
    <w:rsid w:val="00E1291C"/>
    <w:rsid w:val="00E12EAC"/>
    <w:rsid w:val="00E15135"/>
    <w:rsid w:val="00E15C1D"/>
    <w:rsid w:val="00E15C7E"/>
    <w:rsid w:val="00E209A8"/>
    <w:rsid w:val="00E20E2F"/>
    <w:rsid w:val="00E325D5"/>
    <w:rsid w:val="00E3450A"/>
    <w:rsid w:val="00E36EA5"/>
    <w:rsid w:val="00E370E9"/>
    <w:rsid w:val="00E414F0"/>
    <w:rsid w:val="00E45056"/>
    <w:rsid w:val="00E46A62"/>
    <w:rsid w:val="00E475D8"/>
    <w:rsid w:val="00E51A45"/>
    <w:rsid w:val="00E524BF"/>
    <w:rsid w:val="00E53D5D"/>
    <w:rsid w:val="00E54E72"/>
    <w:rsid w:val="00E6270E"/>
    <w:rsid w:val="00E63D77"/>
    <w:rsid w:val="00E67F22"/>
    <w:rsid w:val="00E72575"/>
    <w:rsid w:val="00E767FD"/>
    <w:rsid w:val="00E7694F"/>
    <w:rsid w:val="00E801B2"/>
    <w:rsid w:val="00E81106"/>
    <w:rsid w:val="00E82054"/>
    <w:rsid w:val="00E83E0B"/>
    <w:rsid w:val="00E85D7B"/>
    <w:rsid w:val="00E87FC5"/>
    <w:rsid w:val="00E907C7"/>
    <w:rsid w:val="00E90F06"/>
    <w:rsid w:val="00E91544"/>
    <w:rsid w:val="00E9422E"/>
    <w:rsid w:val="00E9618F"/>
    <w:rsid w:val="00EA29A2"/>
    <w:rsid w:val="00EA3B7A"/>
    <w:rsid w:val="00EA4C37"/>
    <w:rsid w:val="00EB07ED"/>
    <w:rsid w:val="00EB26EF"/>
    <w:rsid w:val="00EB345D"/>
    <w:rsid w:val="00EB3B1A"/>
    <w:rsid w:val="00EB3B1E"/>
    <w:rsid w:val="00EB3D3E"/>
    <w:rsid w:val="00EB458F"/>
    <w:rsid w:val="00EB5C89"/>
    <w:rsid w:val="00EC1C31"/>
    <w:rsid w:val="00EC2A94"/>
    <w:rsid w:val="00EC3B2A"/>
    <w:rsid w:val="00EC46B7"/>
    <w:rsid w:val="00EC5B06"/>
    <w:rsid w:val="00EC77A0"/>
    <w:rsid w:val="00ED0AD7"/>
    <w:rsid w:val="00ED14F6"/>
    <w:rsid w:val="00ED2A31"/>
    <w:rsid w:val="00ED2DC6"/>
    <w:rsid w:val="00ED53DC"/>
    <w:rsid w:val="00ED6E68"/>
    <w:rsid w:val="00EE01EE"/>
    <w:rsid w:val="00EE5C28"/>
    <w:rsid w:val="00EF091C"/>
    <w:rsid w:val="00EF1E3F"/>
    <w:rsid w:val="00EF3782"/>
    <w:rsid w:val="00EF58CB"/>
    <w:rsid w:val="00EF6618"/>
    <w:rsid w:val="00EF687C"/>
    <w:rsid w:val="00F077E7"/>
    <w:rsid w:val="00F138B9"/>
    <w:rsid w:val="00F1581F"/>
    <w:rsid w:val="00F15919"/>
    <w:rsid w:val="00F15923"/>
    <w:rsid w:val="00F16496"/>
    <w:rsid w:val="00F170CA"/>
    <w:rsid w:val="00F213F0"/>
    <w:rsid w:val="00F226AF"/>
    <w:rsid w:val="00F25200"/>
    <w:rsid w:val="00F25F41"/>
    <w:rsid w:val="00F26C34"/>
    <w:rsid w:val="00F34638"/>
    <w:rsid w:val="00F34CC9"/>
    <w:rsid w:val="00F34E02"/>
    <w:rsid w:val="00F3513E"/>
    <w:rsid w:val="00F3538F"/>
    <w:rsid w:val="00F35E08"/>
    <w:rsid w:val="00F35FA8"/>
    <w:rsid w:val="00F3627F"/>
    <w:rsid w:val="00F406F0"/>
    <w:rsid w:val="00F45E63"/>
    <w:rsid w:val="00F51424"/>
    <w:rsid w:val="00F520B1"/>
    <w:rsid w:val="00F53DEB"/>
    <w:rsid w:val="00F5731C"/>
    <w:rsid w:val="00F62CE3"/>
    <w:rsid w:val="00F6309D"/>
    <w:rsid w:val="00F654B9"/>
    <w:rsid w:val="00F710DC"/>
    <w:rsid w:val="00F7142F"/>
    <w:rsid w:val="00F71D5B"/>
    <w:rsid w:val="00F735D4"/>
    <w:rsid w:val="00F76CC0"/>
    <w:rsid w:val="00F8211F"/>
    <w:rsid w:val="00F86904"/>
    <w:rsid w:val="00F876D2"/>
    <w:rsid w:val="00F90817"/>
    <w:rsid w:val="00F9225D"/>
    <w:rsid w:val="00F923F1"/>
    <w:rsid w:val="00F92864"/>
    <w:rsid w:val="00FA04A1"/>
    <w:rsid w:val="00FA19EB"/>
    <w:rsid w:val="00FA430E"/>
    <w:rsid w:val="00FA44EA"/>
    <w:rsid w:val="00FA5D91"/>
    <w:rsid w:val="00FA6A49"/>
    <w:rsid w:val="00FA6DAA"/>
    <w:rsid w:val="00FA76C0"/>
    <w:rsid w:val="00FB3A3C"/>
    <w:rsid w:val="00FB55A4"/>
    <w:rsid w:val="00FB5D04"/>
    <w:rsid w:val="00FB5D08"/>
    <w:rsid w:val="00FC06DB"/>
    <w:rsid w:val="00FC1F94"/>
    <w:rsid w:val="00FC2509"/>
    <w:rsid w:val="00FC3B60"/>
    <w:rsid w:val="00FD0BD9"/>
    <w:rsid w:val="00FD1895"/>
    <w:rsid w:val="00FD26C9"/>
    <w:rsid w:val="00FD4E47"/>
    <w:rsid w:val="00FD52D2"/>
    <w:rsid w:val="00FD578F"/>
    <w:rsid w:val="00FE0DEB"/>
    <w:rsid w:val="00FE0EA5"/>
    <w:rsid w:val="00FE10C9"/>
    <w:rsid w:val="00FE20BD"/>
    <w:rsid w:val="00FE2236"/>
    <w:rsid w:val="00FE3D5F"/>
    <w:rsid w:val="00FE45D2"/>
    <w:rsid w:val="00FE4FEB"/>
    <w:rsid w:val="00FE516B"/>
    <w:rsid w:val="00FE522E"/>
    <w:rsid w:val="00FF07A3"/>
    <w:rsid w:val="00FF0E52"/>
    <w:rsid w:val="00FF2E99"/>
    <w:rsid w:val="00FF3F38"/>
    <w:rsid w:val="00FF68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63A5A1A7"/>
  <w15:docId w15:val="{D03B3377-4E67-46C0-9062-ACB05385C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B6EE5"/>
    <w:pPr>
      <w:spacing w:before="60" w:after="60" w:line="300" w:lineRule="exact"/>
      <w:ind w:firstLine="340"/>
      <w:jc w:val="both"/>
    </w:pPr>
    <w:rPr>
      <w:rFonts w:ascii="Times New Roman" w:eastAsia="Times New Roman" w:hAnsi="Times New Roman" w:cs="Times New Roman"/>
      <w:sz w:val="24"/>
      <w:szCs w:val="24"/>
      <w:lang w:val="en-US"/>
    </w:rPr>
  </w:style>
  <w:style w:type="paragraph" w:styleId="berschrift1">
    <w:name w:val="heading 1"/>
    <w:basedOn w:val="Standard"/>
    <w:next w:val="Standard"/>
    <w:link w:val="berschrift1Zchn"/>
    <w:qFormat/>
    <w:rsid w:val="00AB6EE5"/>
    <w:pPr>
      <w:keepNext/>
      <w:spacing w:before="240"/>
      <w:ind w:firstLine="0"/>
      <w:outlineLvl w:val="0"/>
    </w:pPr>
    <w:rPr>
      <w:rFonts w:ascii="Arial" w:hAnsi="Arial" w:cs="Arial"/>
      <w:b/>
      <w:bCs/>
      <w:kern w:val="32"/>
      <w:sz w:val="26"/>
      <w:szCs w:val="32"/>
    </w:rPr>
  </w:style>
  <w:style w:type="paragraph" w:styleId="berschrift2">
    <w:name w:val="heading 2"/>
    <w:basedOn w:val="Standard"/>
    <w:next w:val="Standard"/>
    <w:link w:val="berschrift2Zchn"/>
    <w:qFormat/>
    <w:rsid w:val="00572C58"/>
    <w:pPr>
      <w:keepNext/>
      <w:spacing w:before="240" w:line="480" w:lineRule="auto"/>
      <w:ind w:firstLine="0"/>
      <w:outlineLvl w:val="1"/>
    </w:pPr>
    <w:rPr>
      <w:b/>
      <w:iCs/>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AB6EE5"/>
    <w:rPr>
      <w:rFonts w:ascii="Arial" w:eastAsia="Times New Roman" w:hAnsi="Arial" w:cs="Arial"/>
      <w:b/>
      <w:bCs/>
      <w:kern w:val="32"/>
      <w:sz w:val="26"/>
      <w:szCs w:val="32"/>
      <w:lang w:val="en-US"/>
    </w:rPr>
  </w:style>
  <w:style w:type="character" w:customStyle="1" w:styleId="berschrift2Zchn">
    <w:name w:val="Überschrift 2 Zchn"/>
    <w:basedOn w:val="Absatz-Standardschriftart"/>
    <w:link w:val="berschrift2"/>
    <w:rsid w:val="00572C58"/>
    <w:rPr>
      <w:rFonts w:ascii="Times New Roman" w:eastAsia="Times New Roman" w:hAnsi="Times New Roman" w:cs="Times New Roman"/>
      <w:b/>
      <w:iCs/>
      <w:sz w:val="24"/>
      <w:szCs w:val="24"/>
      <w:lang w:val="en-GB"/>
    </w:rPr>
  </w:style>
  <w:style w:type="paragraph" w:customStyle="1" w:styleId="Text1">
    <w:name w:val="Text1"/>
    <w:basedOn w:val="Textkrper"/>
    <w:link w:val="Text1Char"/>
    <w:rsid w:val="00AB6EE5"/>
    <w:pPr>
      <w:spacing w:before="120" w:after="0" w:line="360" w:lineRule="auto"/>
    </w:pPr>
    <w:rPr>
      <w:rFonts w:eastAsia="Batang"/>
      <w:szCs w:val="20"/>
      <w:lang w:eastAsia="de-DE"/>
    </w:rPr>
  </w:style>
  <w:style w:type="character" w:customStyle="1" w:styleId="Text1Char">
    <w:name w:val="Text1 Char"/>
    <w:link w:val="Text1"/>
    <w:locked/>
    <w:rsid w:val="00AB6EE5"/>
    <w:rPr>
      <w:rFonts w:ascii="Times New Roman" w:eastAsia="Batang" w:hAnsi="Times New Roman" w:cs="Times New Roman"/>
      <w:sz w:val="24"/>
      <w:szCs w:val="20"/>
      <w:lang w:val="en-US" w:eastAsia="de-DE"/>
    </w:rPr>
  </w:style>
  <w:style w:type="paragraph" w:styleId="Textkrper">
    <w:name w:val="Body Text"/>
    <w:basedOn w:val="Standard"/>
    <w:link w:val="TextkrperZchn"/>
    <w:unhideWhenUsed/>
    <w:rsid w:val="00AB6EE5"/>
    <w:pPr>
      <w:spacing w:after="120"/>
    </w:pPr>
  </w:style>
  <w:style w:type="character" w:customStyle="1" w:styleId="TextkrperZchn">
    <w:name w:val="Textkörper Zchn"/>
    <w:basedOn w:val="Absatz-Standardschriftart"/>
    <w:link w:val="Textkrper"/>
    <w:rsid w:val="00AB6EE5"/>
    <w:rPr>
      <w:rFonts w:ascii="Times New Roman" w:eastAsia="Times New Roman" w:hAnsi="Times New Roman" w:cs="Times New Roman"/>
      <w:sz w:val="24"/>
      <w:szCs w:val="24"/>
      <w:lang w:val="en-US"/>
    </w:rPr>
  </w:style>
  <w:style w:type="paragraph" w:styleId="Sprechblasentext">
    <w:name w:val="Balloon Text"/>
    <w:basedOn w:val="Standard"/>
    <w:link w:val="SprechblasentextZchn"/>
    <w:uiPriority w:val="99"/>
    <w:semiHidden/>
    <w:unhideWhenUsed/>
    <w:rsid w:val="00A01F55"/>
    <w:pPr>
      <w:spacing w:before="0"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01F55"/>
    <w:rPr>
      <w:rFonts w:ascii="Tahoma" w:eastAsia="Times New Roman" w:hAnsi="Tahoma" w:cs="Tahoma"/>
      <w:sz w:val="16"/>
      <w:szCs w:val="16"/>
      <w:lang w:val="en-US"/>
    </w:rPr>
  </w:style>
  <w:style w:type="table" w:styleId="Tabellenraster">
    <w:name w:val="Table Grid"/>
    <w:basedOn w:val="NormaleTabelle"/>
    <w:uiPriority w:val="59"/>
    <w:rsid w:val="001246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BZahlen">
    <w:name w:val="WB Zahlen"/>
    <w:basedOn w:val="Standard"/>
    <w:rsid w:val="0028099B"/>
    <w:pPr>
      <w:spacing w:before="0" w:after="0" w:line="240" w:lineRule="auto"/>
      <w:ind w:firstLine="0"/>
      <w:jc w:val="center"/>
    </w:pPr>
    <w:rPr>
      <w:lang w:val="de-DE" w:eastAsia="de-DE"/>
    </w:rPr>
  </w:style>
  <w:style w:type="paragraph" w:styleId="Listenabsatz">
    <w:name w:val="List Paragraph"/>
    <w:basedOn w:val="Standard"/>
    <w:uiPriority w:val="34"/>
    <w:qFormat/>
    <w:rsid w:val="00704DE4"/>
    <w:pPr>
      <w:ind w:left="720"/>
      <w:contextualSpacing/>
    </w:pPr>
  </w:style>
  <w:style w:type="character" w:customStyle="1" w:styleId="unicode">
    <w:name w:val="unicode"/>
    <w:basedOn w:val="Absatz-Standardschriftart"/>
    <w:rsid w:val="000A0B3A"/>
  </w:style>
  <w:style w:type="paragraph" w:styleId="Kopfzeile">
    <w:name w:val="header"/>
    <w:basedOn w:val="Standard"/>
    <w:link w:val="KopfzeileZchn"/>
    <w:uiPriority w:val="99"/>
    <w:unhideWhenUsed/>
    <w:rsid w:val="00BF19F7"/>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BF19F7"/>
    <w:rPr>
      <w:rFonts w:ascii="Times New Roman" w:eastAsia="Times New Roman" w:hAnsi="Times New Roman" w:cs="Times New Roman"/>
      <w:sz w:val="24"/>
      <w:szCs w:val="24"/>
      <w:lang w:val="en-US"/>
    </w:rPr>
  </w:style>
  <w:style w:type="paragraph" w:styleId="Fuzeile">
    <w:name w:val="footer"/>
    <w:basedOn w:val="Standard"/>
    <w:link w:val="FuzeileZchn"/>
    <w:uiPriority w:val="99"/>
    <w:unhideWhenUsed/>
    <w:rsid w:val="00BF19F7"/>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BF19F7"/>
    <w:rPr>
      <w:rFonts w:ascii="Times New Roman" w:eastAsia="Times New Roman" w:hAnsi="Times New Roman" w:cs="Times New Roman"/>
      <w:sz w:val="24"/>
      <w:szCs w:val="24"/>
      <w:lang w:val="en-US"/>
    </w:rPr>
  </w:style>
  <w:style w:type="paragraph" w:customStyle="1" w:styleId="FigureLegend">
    <w:name w:val="FigureLegend"/>
    <w:basedOn w:val="Text1"/>
    <w:link w:val="FigureLegendZchn"/>
    <w:qFormat/>
    <w:rsid w:val="004341BC"/>
    <w:pPr>
      <w:spacing w:before="240" w:line="480" w:lineRule="auto"/>
      <w:ind w:firstLine="0"/>
    </w:pPr>
    <w:rPr>
      <w:rFonts w:eastAsia="Times New Roman"/>
      <w:szCs w:val="24"/>
      <w:lang w:eastAsia="en-US"/>
    </w:rPr>
  </w:style>
  <w:style w:type="character" w:customStyle="1" w:styleId="FigureLegendZchn">
    <w:name w:val="FigureLegend Zchn"/>
    <w:link w:val="FigureLegend"/>
    <w:rsid w:val="004341BC"/>
    <w:rPr>
      <w:rFonts w:ascii="Times New Roman" w:eastAsia="Times New Roman" w:hAnsi="Times New Roman" w:cs="Times New Roman"/>
      <w:sz w:val="24"/>
      <w:szCs w:val="24"/>
      <w:lang w:val="en-US"/>
    </w:rPr>
  </w:style>
  <w:style w:type="paragraph" w:styleId="Beschriftung">
    <w:name w:val="caption"/>
    <w:basedOn w:val="Standard"/>
    <w:next w:val="Standard"/>
    <w:qFormat/>
    <w:rsid w:val="00C8441C"/>
    <w:pPr>
      <w:spacing w:before="0" w:after="0" w:line="240" w:lineRule="auto"/>
      <w:ind w:firstLine="0"/>
      <w:jc w:val="left"/>
    </w:pPr>
    <w:rPr>
      <w:b/>
      <w:bCs/>
      <w:sz w:val="20"/>
      <w:szCs w:val="20"/>
      <w:lang w:val="de-DE" w:eastAsia="de-DE"/>
    </w:rPr>
  </w:style>
  <w:style w:type="character" w:customStyle="1" w:styleId="st">
    <w:name w:val="st"/>
    <w:basedOn w:val="Absatz-Standardschriftart"/>
    <w:rsid w:val="008C734B"/>
  </w:style>
  <w:style w:type="paragraph" w:customStyle="1" w:styleId="ersteAbsatz">
    <w:name w:val="erste Absatz"/>
    <w:basedOn w:val="Standard"/>
    <w:link w:val="ersteAbsatzZchn"/>
    <w:qFormat/>
    <w:rsid w:val="0042418A"/>
    <w:pPr>
      <w:spacing w:before="0" w:after="120" w:line="360" w:lineRule="auto"/>
      <w:ind w:firstLine="0"/>
    </w:pPr>
    <w:rPr>
      <w:color w:val="000000" w:themeColor="text1"/>
      <w:lang w:val="en-GB"/>
    </w:rPr>
  </w:style>
  <w:style w:type="character" w:customStyle="1" w:styleId="ersteAbsatzZchn">
    <w:name w:val="erste Absatz Zchn"/>
    <w:basedOn w:val="Absatz-Standardschriftart"/>
    <w:link w:val="ersteAbsatz"/>
    <w:rsid w:val="0042418A"/>
    <w:rPr>
      <w:rFonts w:ascii="Times New Roman" w:eastAsia="Times New Roman" w:hAnsi="Times New Roman" w:cs="Times New Roman"/>
      <w:color w:val="000000" w:themeColor="text1"/>
      <w:sz w:val="24"/>
      <w:szCs w:val="24"/>
      <w:lang w:val="en-GB"/>
    </w:rPr>
  </w:style>
  <w:style w:type="paragraph" w:customStyle="1" w:styleId="references">
    <w:name w:val="references"/>
    <w:basedOn w:val="Standard"/>
    <w:link w:val="referencesZchn"/>
    <w:qFormat/>
    <w:rsid w:val="006701D6"/>
    <w:pPr>
      <w:widowControl w:val="0"/>
      <w:tabs>
        <w:tab w:val="left" w:pos="504"/>
      </w:tabs>
      <w:autoSpaceDE w:val="0"/>
      <w:autoSpaceDN w:val="0"/>
      <w:adjustRightInd w:val="0"/>
      <w:spacing w:line="240" w:lineRule="auto"/>
      <w:ind w:left="505" w:hanging="505"/>
    </w:pPr>
  </w:style>
  <w:style w:type="character" w:customStyle="1" w:styleId="referencesZchn">
    <w:name w:val="references Zchn"/>
    <w:basedOn w:val="Absatz-Standardschriftart"/>
    <w:link w:val="references"/>
    <w:rsid w:val="006701D6"/>
    <w:rPr>
      <w:rFonts w:ascii="Times New Roman" w:eastAsia="Times New Roman" w:hAnsi="Times New Roman" w:cs="Times New Roman"/>
      <w:sz w:val="24"/>
      <w:szCs w:val="24"/>
      <w:lang w:val="en-US"/>
    </w:rPr>
  </w:style>
  <w:style w:type="paragraph" w:customStyle="1" w:styleId="TitelCancerDiscovery">
    <w:name w:val="TitelCancerDiscovery"/>
    <w:basedOn w:val="Titel"/>
    <w:qFormat/>
    <w:rsid w:val="008E0FEA"/>
    <w:pPr>
      <w:pBdr>
        <w:bottom w:val="none" w:sz="0" w:space="0" w:color="auto"/>
      </w:pBdr>
      <w:spacing w:line="360" w:lineRule="auto"/>
      <w:ind w:firstLine="0"/>
      <w:jc w:val="center"/>
    </w:pPr>
    <w:rPr>
      <w:rFonts w:ascii="Arial" w:hAnsi="Arial" w:cs="Arial"/>
      <w:b/>
      <w:color w:val="auto"/>
      <w:sz w:val="28"/>
      <w:u w:val="single"/>
    </w:rPr>
  </w:style>
  <w:style w:type="paragraph" w:styleId="Titel">
    <w:name w:val="Title"/>
    <w:basedOn w:val="Standard"/>
    <w:next w:val="Standard"/>
    <w:link w:val="TitelZchn"/>
    <w:uiPriority w:val="10"/>
    <w:qFormat/>
    <w:rsid w:val="008E0FEA"/>
    <w:pPr>
      <w:pBdr>
        <w:bottom w:val="single" w:sz="8" w:space="4" w:color="4F81BD" w:themeColor="accent1"/>
      </w:pBdr>
      <w:spacing w:before="0"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8E0FEA"/>
    <w:rPr>
      <w:rFonts w:asciiTheme="majorHAnsi" w:eastAsiaTheme="majorEastAsia" w:hAnsiTheme="majorHAnsi" w:cstheme="majorBidi"/>
      <w:color w:val="17365D" w:themeColor="text2" w:themeShade="BF"/>
      <w:spacing w:val="5"/>
      <w:kern w:val="28"/>
      <w:sz w:val="52"/>
      <w:szCs w:val="52"/>
      <w:lang w:val="en-US"/>
    </w:rPr>
  </w:style>
  <w:style w:type="paragraph" w:customStyle="1" w:styleId="text10">
    <w:name w:val="text1"/>
    <w:basedOn w:val="Standard"/>
    <w:link w:val="text1Zchn"/>
    <w:qFormat/>
    <w:rsid w:val="009A6F61"/>
    <w:pPr>
      <w:spacing w:before="240" w:after="0" w:line="480" w:lineRule="auto"/>
      <w:ind w:firstLine="709"/>
    </w:pPr>
  </w:style>
  <w:style w:type="character" w:customStyle="1" w:styleId="text1Zchn">
    <w:name w:val="text1 Zchn"/>
    <w:link w:val="text10"/>
    <w:rsid w:val="009A6F61"/>
    <w:rPr>
      <w:rFonts w:ascii="Times New Roman" w:eastAsia="Times New Roman" w:hAnsi="Times New Roman" w:cs="Times New Roman"/>
      <w:sz w:val="24"/>
      <w:szCs w:val="24"/>
      <w:lang w:val="en-US"/>
    </w:rPr>
  </w:style>
  <w:style w:type="paragraph" w:styleId="StandardWeb">
    <w:name w:val="Normal (Web)"/>
    <w:basedOn w:val="Standard"/>
    <w:uiPriority w:val="99"/>
    <w:semiHidden/>
    <w:unhideWhenUsed/>
    <w:rsid w:val="00FE4FEB"/>
    <w:pPr>
      <w:spacing w:before="0" w:after="0" w:line="240" w:lineRule="auto"/>
      <w:ind w:firstLine="0"/>
      <w:jc w:val="left"/>
    </w:pPr>
    <w:rPr>
      <w:rFonts w:eastAsiaTheme="minorHAnsi"/>
      <w:lang w:val="de-DE" w:eastAsia="de-DE"/>
    </w:rPr>
  </w:style>
  <w:style w:type="character" w:styleId="Platzhaltertext">
    <w:name w:val="Placeholder Text"/>
    <w:basedOn w:val="Absatz-Standardschriftart"/>
    <w:uiPriority w:val="99"/>
    <w:semiHidden/>
    <w:rsid w:val="00FE0EA5"/>
    <w:rPr>
      <w:color w:val="808080"/>
    </w:rPr>
  </w:style>
  <w:style w:type="paragraph" w:customStyle="1" w:styleId="text1Einzug">
    <w:name w:val="text1Einzug"/>
    <w:basedOn w:val="text10"/>
    <w:link w:val="text1EinzugZchn"/>
    <w:qFormat/>
    <w:rsid w:val="00C6774F"/>
    <w:pPr>
      <w:spacing w:before="0"/>
    </w:pPr>
  </w:style>
  <w:style w:type="character" w:customStyle="1" w:styleId="text1EinzugZchn">
    <w:name w:val="text1Einzug Zchn"/>
    <w:link w:val="text1Einzug"/>
    <w:rsid w:val="00C6774F"/>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117693">
      <w:bodyDiv w:val="1"/>
      <w:marLeft w:val="0"/>
      <w:marRight w:val="0"/>
      <w:marTop w:val="0"/>
      <w:marBottom w:val="0"/>
      <w:divBdr>
        <w:top w:val="none" w:sz="0" w:space="0" w:color="auto"/>
        <w:left w:val="none" w:sz="0" w:space="0" w:color="auto"/>
        <w:bottom w:val="none" w:sz="0" w:space="0" w:color="auto"/>
        <w:right w:val="none" w:sz="0" w:space="0" w:color="auto"/>
      </w:divBdr>
      <w:divsChild>
        <w:div w:id="2124301330">
          <w:marLeft w:val="0"/>
          <w:marRight w:val="0"/>
          <w:marTop w:val="0"/>
          <w:marBottom w:val="0"/>
          <w:divBdr>
            <w:top w:val="none" w:sz="0" w:space="0" w:color="auto"/>
            <w:left w:val="none" w:sz="0" w:space="0" w:color="auto"/>
            <w:bottom w:val="none" w:sz="0" w:space="0" w:color="auto"/>
            <w:right w:val="none" w:sz="0" w:space="0" w:color="auto"/>
          </w:divBdr>
          <w:divsChild>
            <w:div w:id="1677734140">
              <w:marLeft w:val="0"/>
              <w:marRight w:val="0"/>
              <w:marTop w:val="0"/>
              <w:marBottom w:val="240"/>
              <w:divBdr>
                <w:top w:val="none" w:sz="0" w:space="0" w:color="auto"/>
                <w:left w:val="none" w:sz="0" w:space="0" w:color="auto"/>
                <w:bottom w:val="none" w:sz="0" w:space="0" w:color="auto"/>
                <w:right w:val="none" w:sz="0" w:space="0" w:color="auto"/>
              </w:divBdr>
              <w:divsChild>
                <w:div w:id="149370162">
                  <w:marLeft w:val="360"/>
                  <w:marRight w:val="96"/>
                  <w:marTop w:val="0"/>
                  <w:marBottom w:val="0"/>
                  <w:divBdr>
                    <w:top w:val="none" w:sz="0" w:space="0" w:color="auto"/>
                    <w:left w:val="none" w:sz="0" w:space="0" w:color="auto"/>
                    <w:bottom w:val="none" w:sz="0" w:space="0" w:color="auto"/>
                    <w:right w:val="none" w:sz="0" w:space="0" w:color="auto"/>
                  </w:divBdr>
                </w:div>
              </w:divsChild>
            </w:div>
            <w:div w:id="118185103">
              <w:marLeft w:val="0"/>
              <w:marRight w:val="0"/>
              <w:marTop w:val="0"/>
              <w:marBottom w:val="0"/>
              <w:divBdr>
                <w:top w:val="none" w:sz="0" w:space="0" w:color="auto"/>
                <w:left w:val="none" w:sz="0" w:space="0" w:color="auto"/>
                <w:bottom w:val="none" w:sz="0" w:space="0" w:color="auto"/>
                <w:right w:val="none" w:sz="0" w:space="0" w:color="auto"/>
              </w:divBdr>
              <w:divsChild>
                <w:div w:id="93455780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319314493">
      <w:bodyDiv w:val="1"/>
      <w:marLeft w:val="0"/>
      <w:marRight w:val="0"/>
      <w:marTop w:val="0"/>
      <w:marBottom w:val="0"/>
      <w:divBdr>
        <w:top w:val="none" w:sz="0" w:space="0" w:color="auto"/>
        <w:left w:val="none" w:sz="0" w:space="0" w:color="auto"/>
        <w:bottom w:val="none" w:sz="0" w:space="0" w:color="auto"/>
        <w:right w:val="none" w:sz="0" w:space="0" w:color="auto"/>
      </w:divBdr>
    </w:div>
    <w:div w:id="323170473">
      <w:bodyDiv w:val="1"/>
      <w:marLeft w:val="0"/>
      <w:marRight w:val="0"/>
      <w:marTop w:val="0"/>
      <w:marBottom w:val="0"/>
      <w:divBdr>
        <w:top w:val="none" w:sz="0" w:space="0" w:color="auto"/>
        <w:left w:val="none" w:sz="0" w:space="0" w:color="auto"/>
        <w:bottom w:val="none" w:sz="0" w:space="0" w:color="auto"/>
        <w:right w:val="none" w:sz="0" w:space="0" w:color="auto"/>
      </w:divBdr>
    </w:div>
    <w:div w:id="519858649">
      <w:bodyDiv w:val="1"/>
      <w:marLeft w:val="0"/>
      <w:marRight w:val="0"/>
      <w:marTop w:val="0"/>
      <w:marBottom w:val="0"/>
      <w:divBdr>
        <w:top w:val="none" w:sz="0" w:space="0" w:color="auto"/>
        <w:left w:val="none" w:sz="0" w:space="0" w:color="auto"/>
        <w:bottom w:val="none" w:sz="0" w:space="0" w:color="auto"/>
        <w:right w:val="none" w:sz="0" w:space="0" w:color="auto"/>
      </w:divBdr>
      <w:divsChild>
        <w:div w:id="1143742734">
          <w:marLeft w:val="0"/>
          <w:marRight w:val="0"/>
          <w:marTop w:val="0"/>
          <w:marBottom w:val="0"/>
          <w:divBdr>
            <w:top w:val="none" w:sz="0" w:space="0" w:color="auto"/>
            <w:left w:val="none" w:sz="0" w:space="0" w:color="auto"/>
            <w:bottom w:val="none" w:sz="0" w:space="0" w:color="auto"/>
            <w:right w:val="none" w:sz="0" w:space="0" w:color="auto"/>
          </w:divBdr>
          <w:divsChild>
            <w:div w:id="1422408683">
              <w:marLeft w:val="0"/>
              <w:marRight w:val="0"/>
              <w:marTop w:val="0"/>
              <w:marBottom w:val="0"/>
              <w:divBdr>
                <w:top w:val="none" w:sz="0" w:space="0" w:color="auto"/>
                <w:left w:val="none" w:sz="0" w:space="0" w:color="auto"/>
                <w:bottom w:val="none" w:sz="0" w:space="0" w:color="auto"/>
                <w:right w:val="none" w:sz="0" w:space="0" w:color="auto"/>
              </w:divBdr>
              <w:divsChild>
                <w:div w:id="65479910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668140140">
      <w:bodyDiv w:val="1"/>
      <w:marLeft w:val="0"/>
      <w:marRight w:val="0"/>
      <w:marTop w:val="0"/>
      <w:marBottom w:val="0"/>
      <w:divBdr>
        <w:top w:val="none" w:sz="0" w:space="0" w:color="auto"/>
        <w:left w:val="none" w:sz="0" w:space="0" w:color="auto"/>
        <w:bottom w:val="none" w:sz="0" w:space="0" w:color="auto"/>
        <w:right w:val="none" w:sz="0" w:space="0" w:color="auto"/>
      </w:divBdr>
    </w:div>
    <w:div w:id="682438510">
      <w:bodyDiv w:val="1"/>
      <w:marLeft w:val="0"/>
      <w:marRight w:val="0"/>
      <w:marTop w:val="0"/>
      <w:marBottom w:val="0"/>
      <w:divBdr>
        <w:top w:val="none" w:sz="0" w:space="0" w:color="auto"/>
        <w:left w:val="none" w:sz="0" w:space="0" w:color="auto"/>
        <w:bottom w:val="none" w:sz="0" w:space="0" w:color="auto"/>
        <w:right w:val="none" w:sz="0" w:space="0" w:color="auto"/>
      </w:divBdr>
    </w:div>
    <w:div w:id="699160020">
      <w:bodyDiv w:val="1"/>
      <w:marLeft w:val="0"/>
      <w:marRight w:val="0"/>
      <w:marTop w:val="0"/>
      <w:marBottom w:val="0"/>
      <w:divBdr>
        <w:top w:val="none" w:sz="0" w:space="0" w:color="auto"/>
        <w:left w:val="none" w:sz="0" w:space="0" w:color="auto"/>
        <w:bottom w:val="none" w:sz="0" w:space="0" w:color="auto"/>
        <w:right w:val="none" w:sz="0" w:space="0" w:color="auto"/>
      </w:divBdr>
      <w:divsChild>
        <w:div w:id="2075661595">
          <w:marLeft w:val="0"/>
          <w:marRight w:val="0"/>
          <w:marTop w:val="0"/>
          <w:marBottom w:val="0"/>
          <w:divBdr>
            <w:top w:val="none" w:sz="0" w:space="0" w:color="auto"/>
            <w:left w:val="none" w:sz="0" w:space="0" w:color="auto"/>
            <w:bottom w:val="none" w:sz="0" w:space="0" w:color="auto"/>
            <w:right w:val="none" w:sz="0" w:space="0" w:color="auto"/>
          </w:divBdr>
          <w:divsChild>
            <w:div w:id="1032465094">
              <w:marLeft w:val="0"/>
              <w:marRight w:val="0"/>
              <w:marTop w:val="0"/>
              <w:marBottom w:val="0"/>
              <w:divBdr>
                <w:top w:val="none" w:sz="0" w:space="0" w:color="auto"/>
                <w:left w:val="none" w:sz="0" w:space="0" w:color="auto"/>
                <w:bottom w:val="none" w:sz="0" w:space="0" w:color="auto"/>
                <w:right w:val="none" w:sz="0" w:space="0" w:color="auto"/>
              </w:divBdr>
              <w:divsChild>
                <w:div w:id="973874066">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711996459">
      <w:bodyDiv w:val="1"/>
      <w:marLeft w:val="0"/>
      <w:marRight w:val="0"/>
      <w:marTop w:val="0"/>
      <w:marBottom w:val="0"/>
      <w:divBdr>
        <w:top w:val="none" w:sz="0" w:space="0" w:color="auto"/>
        <w:left w:val="none" w:sz="0" w:space="0" w:color="auto"/>
        <w:bottom w:val="none" w:sz="0" w:space="0" w:color="auto"/>
        <w:right w:val="none" w:sz="0" w:space="0" w:color="auto"/>
      </w:divBdr>
    </w:div>
    <w:div w:id="739644703">
      <w:bodyDiv w:val="1"/>
      <w:marLeft w:val="0"/>
      <w:marRight w:val="0"/>
      <w:marTop w:val="0"/>
      <w:marBottom w:val="0"/>
      <w:divBdr>
        <w:top w:val="none" w:sz="0" w:space="0" w:color="auto"/>
        <w:left w:val="none" w:sz="0" w:space="0" w:color="auto"/>
        <w:bottom w:val="none" w:sz="0" w:space="0" w:color="auto"/>
        <w:right w:val="none" w:sz="0" w:space="0" w:color="auto"/>
      </w:divBdr>
    </w:div>
    <w:div w:id="983436103">
      <w:bodyDiv w:val="1"/>
      <w:marLeft w:val="0"/>
      <w:marRight w:val="0"/>
      <w:marTop w:val="0"/>
      <w:marBottom w:val="0"/>
      <w:divBdr>
        <w:top w:val="none" w:sz="0" w:space="0" w:color="auto"/>
        <w:left w:val="none" w:sz="0" w:space="0" w:color="auto"/>
        <w:bottom w:val="none" w:sz="0" w:space="0" w:color="auto"/>
        <w:right w:val="none" w:sz="0" w:space="0" w:color="auto"/>
      </w:divBdr>
    </w:div>
    <w:div w:id="1000088045">
      <w:bodyDiv w:val="1"/>
      <w:marLeft w:val="0"/>
      <w:marRight w:val="0"/>
      <w:marTop w:val="0"/>
      <w:marBottom w:val="0"/>
      <w:divBdr>
        <w:top w:val="none" w:sz="0" w:space="0" w:color="auto"/>
        <w:left w:val="none" w:sz="0" w:space="0" w:color="auto"/>
        <w:bottom w:val="none" w:sz="0" w:space="0" w:color="auto"/>
        <w:right w:val="none" w:sz="0" w:space="0" w:color="auto"/>
      </w:divBdr>
    </w:div>
    <w:div w:id="1267619613">
      <w:bodyDiv w:val="1"/>
      <w:marLeft w:val="0"/>
      <w:marRight w:val="0"/>
      <w:marTop w:val="0"/>
      <w:marBottom w:val="0"/>
      <w:divBdr>
        <w:top w:val="none" w:sz="0" w:space="0" w:color="auto"/>
        <w:left w:val="none" w:sz="0" w:space="0" w:color="auto"/>
        <w:bottom w:val="none" w:sz="0" w:space="0" w:color="auto"/>
        <w:right w:val="none" w:sz="0" w:space="0" w:color="auto"/>
      </w:divBdr>
    </w:div>
    <w:div w:id="1369066125">
      <w:bodyDiv w:val="1"/>
      <w:marLeft w:val="0"/>
      <w:marRight w:val="0"/>
      <w:marTop w:val="0"/>
      <w:marBottom w:val="0"/>
      <w:divBdr>
        <w:top w:val="none" w:sz="0" w:space="0" w:color="auto"/>
        <w:left w:val="none" w:sz="0" w:space="0" w:color="auto"/>
        <w:bottom w:val="none" w:sz="0" w:space="0" w:color="auto"/>
        <w:right w:val="none" w:sz="0" w:space="0" w:color="auto"/>
      </w:divBdr>
    </w:div>
    <w:div w:id="1526868831">
      <w:bodyDiv w:val="1"/>
      <w:marLeft w:val="0"/>
      <w:marRight w:val="0"/>
      <w:marTop w:val="0"/>
      <w:marBottom w:val="0"/>
      <w:divBdr>
        <w:top w:val="none" w:sz="0" w:space="0" w:color="auto"/>
        <w:left w:val="none" w:sz="0" w:space="0" w:color="auto"/>
        <w:bottom w:val="none" w:sz="0" w:space="0" w:color="auto"/>
        <w:right w:val="none" w:sz="0" w:space="0" w:color="auto"/>
      </w:divBdr>
    </w:div>
    <w:div w:id="1575554015">
      <w:bodyDiv w:val="1"/>
      <w:marLeft w:val="0"/>
      <w:marRight w:val="0"/>
      <w:marTop w:val="0"/>
      <w:marBottom w:val="0"/>
      <w:divBdr>
        <w:top w:val="none" w:sz="0" w:space="0" w:color="auto"/>
        <w:left w:val="none" w:sz="0" w:space="0" w:color="auto"/>
        <w:bottom w:val="none" w:sz="0" w:space="0" w:color="auto"/>
        <w:right w:val="none" w:sz="0" w:space="0" w:color="auto"/>
      </w:divBdr>
    </w:div>
    <w:div w:id="1829906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image" Target="media/image7.jp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6.jpg"/><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27E0BF-6CD0-4EC0-8980-81FC0C9C5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987</Words>
  <Characters>6222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UKW</Company>
  <LinksUpToDate>false</LinksUpToDate>
  <CharactersWithSpaces>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Djuzenova, Tcholpon</dc:creator>
  <cp:lastModifiedBy>Djuzenova, Tcholpon</cp:lastModifiedBy>
  <cp:revision>2</cp:revision>
  <cp:lastPrinted>2020-10-15T07:12:00Z</cp:lastPrinted>
  <dcterms:created xsi:type="dcterms:W3CDTF">2020-10-21T08:43:00Z</dcterms:created>
  <dcterms:modified xsi:type="dcterms:W3CDTF">2020-10-21T08:43:00Z</dcterms:modified>
</cp:coreProperties>
</file>