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4F4A6" w14:textId="77777777" w:rsidR="00121FC3" w:rsidRDefault="007A1605">
      <w:pPr>
        <w:ind w:firstLine="320"/>
        <w:jc w:val="center"/>
        <w:rPr>
          <w:rFonts w:eastAsia="Yu Mincho" w:cs="Times New Roman"/>
          <w:sz w:val="32"/>
          <w:szCs w:val="32"/>
          <w:lang w:eastAsia="ja-JP"/>
        </w:rPr>
      </w:pPr>
      <w:r>
        <w:rPr>
          <w:rFonts w:eastAsia="MS Mincho" w:cs="Times New Roman"/>
          <w:bCs/>
          <w:kern w:val="0"/>
          <w:sz w:val="32"/>
          <w:szCs w:val="32"/>
          <w:lang w:eastAsia="ja-JP"/>
        </w:rPr>
        <w:t>Supplementary Information</w:t>
      </w:r>
    </w:p>
    <w:p w14:paraId="5D1A88ED" w14:textId="77777777" w:rsidR="00121FC3" w:rsidRDefault="00121FC3">
      <w:pPr>
        <w:ind w:firstLine="200"/>
        <w:rPr>
          <w:rFonts w:eastAsia="Yu Mincho" w:cs="Times New Roman"/>
          <w:sz w:val="20"/>
          <w:szCs w:val="20"/>
          <w:lang w:eastAsia="ja-JP"/>
        </w:rPr>
      </w:pPr>
    </w:p>
    <w:p w14:paraId="5E03E4CE" w14:textId="77777777" w:rsidR="00121FC3" w:rsidRDefault="007A1605">
      <w:pPr>
        <w:pStyle w:val="Title1"/>
        <w:spacing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bookmarkStart w:id="0" w:name="_Hlk70347538"/>
      <w:bookmarkEnd w:id="0"/>
      <w:r>
        <w:rPr>
          <w:rFonts w:ascii="Times New Roman" w:hAnsi="Times New Roman"/>
          <w:bCs/>
          <w:sz w:val="20"/>
          <w:szCs w:val="20"/>
          <w:lang w:val="en-US"/>
        </w:rPr>
        <w:t>TiO</w:t>
      </w:r>
      <w:r>
        <w:rPr>
          <w:rFonts w:ascii="Times New Roman" w:hAnsi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/>
          <w:bCs/>
          <w:sz w:val="20"/>
          <w:szCs w:val="20"/>
          <w:lang w:val="en-US"/>
        </w:rPr>
        <w:t xml:space="preserve"> Nanosheet Supported </w:t>
      </w:r>
      <w:proofErr w:type="spellStart"/>
      <w:r>
        <w:rPr>
          <w:rFonts w:ascii="Times New Roman" w:hAnsi="Times New Roman"/>
          <w:bCs/>
          <w:sz w:val="20"/>
          <w:szCs w:val="20"/>
          <w:lang w:val="en-US"/>
        </w:rPr>
        <w:t>MnCeO</w:t>
      </w:r>
      <w:r>
        <w:rPr>
          <w:rFonts w:ascii="Times New Roman" w:hAnsi="Times New Roman"/>
          <w:bCs/>
          <w:i/>
          <w:iCs/>
          <w:sz w:val="20"/>
          <w:szCs w:val="20"/>
          <w:vertAlign w:val="subscript"/>
          <w:lang w:val="en-US"/>
        </w:rPr>
        <w:t>x</w:t>
      </w:r>
      <w:proofErr w:type="spellEnd"/>
      <w:r>
        <w:rPr>
          <w:rFonts w:ascii="Times New Roman" w:hAnsi="Times New Roman"/>
          <w:bCs/>
          <w:sz w:val="20"/>
          <w:szCs w:val="20"/>
          <w:lang w:val="en-US"/>
        </w:rPr>
        <w:t xml:space="preserve">: A Remarkable Catalyst with Enhanced Low-Temperature Catalytic Activity in </w:t>
      </w:r>
      <w:r>
        <w:rPr>
          <w:rFonts w:ascii="Times New Roman" w:hAnsi="Times New Roman"/>
          <w:bCs/>
          <w:i/>
          <w:sz w:val="20"/>
          <w:szCs w:val="20"/>
          <w:lang w:val="en-US"/>
        </w:rPr>
        <w:t>o</w:t>
      </w:r>
      <w:r>
        <w:rPr>
          <w:rFonts w:ascii="Times New Roman" w:hAnsi="Times New Roman"/>
          <w:bCs/>
          <w:sz w:val="20"/>
          <w:szCs w:val="20"/>
          <w:lang w:val="en-US"/>
        </w:rPr>
        <w:t>-DCB Oxidation</w:t>
      </w:r>
    </w:p>
    <w:p w14:paraId="566DA493" w14:textId="77777777" w:rsidR="00121FC3" w:rsidRDefault="007A1605">
      <w:pPr>
        <w:pStyle w:val="Authors"/>
        <w:spacing w:line="360" w:lineRule="auto"/>
        <w:jc w:val="center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Xu </w:t>
      </w:r>
      <w:proofErr w:type="gramStart"/>
      <w:r>
        <w:rPr>
          <w:rFonts w:ascii="Times New Roman" w:hAnsi="Times New Roman"/>
          <w:iCs/>
          <w:sz w:val="20"/>
          <w:szCs w:val="20"/>
        </w:rPr>
        <w:t>He,</w:t>
      </w:r>
      <w:r>
        <w:rPr>
          <w:rFonts w:ascii="Times New Roman" w:hAnsi="Times New Roman"/>
          <w:sz w:val="20"/>
          <w:szCs w:val="20"/>
        </w:rPr>
        <w:t>†</w:t>
      </w:r>
      <w:proofErr w:type="gramEnd"/>
      <w:r>
        <w:rPr>
          <w:rFonts w:ascii="Times New Roman" w:hAnsi="Times New Roman"/>
          <w:iCs/>
          <w:sz w:val="20"/>
          <w:szCs w:val="20"/>
          <w:vertAlign w:val="superscript"/>
        </w:rPr>
        <w:t>12</w:t>
      </w:r>
      <w:r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iCs/>
          <w:sz w:val="20"/>
          <w:szCs w:val="20"/>
        </w:rPr>
        <w:t>Haiwei</w:t>
      </w:r>
      <w:proofErr w:type="spellEnd"/>
      <w:r>
        <w:rPr>
          <w:rFonts w:ascii="Times New Roman" w:hAnsi="Times New Roman"/>
          <w:iCs/>
          <w:sz w:val="20"/>
          <w:szCs w:val="20"/>
        </w:rPr>
        <w:t xml:space="preserve"> Guo,</w:t>
      </w:r>
      <w:r>
        <w:rPr>
          <w:rFonts w:ascii="Times New Roman" w:hAnsi="Times New Roman"/>
          <w:sz w:val="20"/>
          <w:szCs w:val="20"/>
        </w:rPr>
        <w:t>†</w:t>
      </w:r>
      <w:r>
        <w:rPr>
          <w:rFonts w:ascii="Times New Roman" w:eastAsia="宋体" w:hAnsi="Times New Roman"/>
          <w:sz w:val="20"/>
          <w:szCs w:val="20"/>
          <w:vertAlign w:val="superscript"/>
        </w:rPr>
        <w:t>1</w:t>
      </w:r>
      <w:r>
        <w:rPr>
          <w:rFonts w:ascii="Times New Roman" w:eastAsia="宋体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Xiaoyao</w:t>
      </w:r>
      <w:proofErr w:type="spellEnd"/>
      <w:r>
        <w:rPr>
          <w:rFonts w:ascii="Times New Roman" w:hAnsi="Times New Roman"/>
          <w:sz w:val="20"/>
          <w:szCs w:val="20"/>
        </w:rPr>
        <w:t xml:space="preserve"> Liu,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iCs/>
          <w:sz w:val="20"/>
          <w:szCs w:val="20"/>
        </w:rPr>
        <w:t>Jiaxin</w:t>
      </w:r>
      <w:proofErr w:type="spellEnd"/>
      <w:r>
        <w:rPr>
          <w:rFonts w:ascii="Times New Roman" w:hAnsi="Times New Roman"/>
          <w:iCs/>
          <w:sz w:val="20"/>
          <w:szCs w:val="20"/>
        </w:rPr>
        <w:t xml:space="preserve"> Wen,</w:t>
      </w:r>
      <w:r>
        <w:rPr>
          <w:rFonts w:ascii="Times New Roman" w:hAnsi="Times New Roman"/>
          <w:iCs/>
          <w:sz w:val="20"/>
          <w:szCs w:val="20"/>
          <w:vertAlign w:val="superscript"/>
        </w:rPr>
        <w:t>1</w:t>
      </w:r>
      <w:r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iCs/>
          <w:sz w:val="20"/>
          <w:szCs w:val="20"/>
        </w:rPr>
        <w:t>Gengbo</w:t>
      </w:r>
      <w:proofErr w:type="spellEnd"/>
      <w:r>
        <w:rPr>
          <w:rFonts w:ascii="Times New Roman" w:hAnsi="Times New Roman"/>
          <w:iCs/>
          <w:sz w:val="20"/>
          <w:szCs w:val="20"/>
        </w:rPr>
        <w:t xml:space="preserve"> Ren,</w:t>
      </w:r>
      <w:r>
        <w:rPr>
          <w:rFonts w:ascii="Times New Roman" w:hAnsi="Times New Roman"/>
          <w:iCs/>
          <w:sz w:val="20"/>
          <w:szCs w:val="20"/>
          <w:vertAlign w:val="superscript"/>
        </w:rPr>
        <w:t>1</w:t>
      </w:r>
      <w:r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iCs/>
          <w:sz w:val="20"/>
          <w:szCs w:val="20"/>
        </w:rPr>
        <w:t>Xiaodong</w:t>
      </w:r>
      <w:proofErr w:type="spellEnd"/>
      <w:r>
        <w:rPr>
          <w:rFonts w:ascii="Times New Roman" w:hAnsi="Times New Roman"/>
          <w:iCs/>
          <w:sz w:val="20"/>
          <w:szCs w:val="20"/>
        </w:rPr>
        <w:t xml:space="preserve"> Ma</w:t>
      </w:r>
      <w:r>
        <w:rPr>
          <w:rFonts w:ascii="Times New Roman" w:eastAsia="宋体" w:hAnsi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/>
          <w:bCs/>
          <w:kern w:val="28"/>
          <w:sz w:val="20"/>
          <w:szCs w:val="20"/>
          <w:vertAlign w:val="superscript"/>
        </w:rPr>
        <w:t>*</w:t>
      </w:r>
    </w:p>
    <w:p w14:paraId="474F9144" w14:textId="77777777" w:rsidR="00121FC3" w:rsidRDefault="007A1605">
      <w:pPr>
        <w:pStyle w:val="Authors"/>
        <w:spacing w:line="360" w:lineRule="auto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  <w:vertAlign w:val="superscript"/>
        </w:rPr>
        <w:t xml:space="preserve">1 </w:t>
      </w:r>
      <w:r>
        <w:rPr>
          <w:rFonts w:ascii="Times New Roman" w:hAnsi="Times New Roman"/>
          <w:i/>
          <w:sz w:val="20"/>
          <w:szCs w:val="20"/>
        </w:rPr>
        <w:t>School of Energy and Environmental Engineering, Hebei University of Technology, Tianjin 300401 (China)</w:t>
      </w:r>
    </w:p>
    <w:p w14:paraId="5284ACD4" w14:textId="77777777" w:rsidR="00121FC3" w:rsidRDefault="007A1605">
      <w:pPr>
        <w:pStyle w:val="Authors"/>
        <w:spacing w:line="360" w:lineRule="auto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eastAsiaTheme="minorEastAsia" w:hAnsi="Times New Roman"/>
          <w:i/>
          <w:sz w:val="20"/>
          <w:szCs w:val="20"/>
          <w:vertAlign w:val="superscript"/>
          <w:lang w:eastAsia="zh-CN"/>
        </w:rPr>
        <w:t xml:space="preserve">2 </w:t>
      </w:r>
      <w:r>
        <w:rPr>
          <w:rFonts w:ascii="Times New Roman" w:hAnsi="Times New Roman"/>
          <w:i/>
          <w:sz w:val="20"/>
          <w:szCs w:val="20"/>
        </w:rPr>
        <w:t xml:space="preserve">School of Chemistry and Chemical Engineering, </w:t>
      </w:r>
      <w:proofErr w:type="spellStart"/>
      <w:r>
        <w:rPr>
          <w:rFonts w:ascii="Times New Roman" w:hAnsi="Times New Roman"/>
          <w:i/>
          <w:sz w:val="20"/>
          <w:szCs w:val="20"/>
        </w:rPr>
        <w:t>Xingtai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University, </w:t>
      </w:r>
      <w:proofErr w:type="spellStart"/>
      <w:r>
        <w:rPr>
          <w:rFonts w:ascii="Times New Roman" w:hAnsi="Times New Roman"/>
          <w:i/>
          <w:sz w:val="20"/>
          <w:szCs w:val="20"/>
        </w:rPr>
        <w:t>Xingtai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054000 (China)</w:t>
      </w:r>
    </w:p>
    <w:p w14:paraId="46E713A9" w14:textId="77777777" w:rsidR="00121FC3" w:rsidRDefault="007A1605">
      <w:pPr>
        <w:pStyle w:val="Authors"/>
        <w:spacing w:line="360" w:lineRule="auto"/>
        <w:jc w:val="center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†These authors contributed equally.</w:t>
      </w:r>
    </w:p>
    <w:p w14:paraId="29EA21A6" w14:textId="77777777" w:rsidR="00121FC3" w:rsidRDefault="007A1605" w:rsidP="00EA7A8A">
      <w:pPr>
        <w:pStyle w:val="Authors"/>
        <w:spacing w:line="360" w:lineRule="auto"/>
        <w:jc w:val="center"/>
        <w:rPr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  <w:vertAlign w:val="superscript"/>
        </w:rPr>
        <w:t>*</w:t>
      </w:r>
      <w:r>
        <w:rPr>
          <w:rFonts w:ascii="Times New Roman" w:hAnsi="Times New Roman"/>
          <w:iCs/>
          <w:sz w:val="20"/>
          <w:szCs w:val="20"/>
        </w:rPr>
        <w:t xml:space="preserve"> Corresponding author. E-mail: maxd@hebut.edu.cn (X. Ma)</w:t>
      </w:r>
    </w:p>
    <w:p w14:paraId="16199C53" w14:textId="77777777" w:rsidR="00121FC3" w:rsidRDefault="00121FC3">
      <w:pPr>
        <w:ind w:firstLine="200"/>
        <w:rPr>
          <w:rFonts w:cs="Times New Roman"/>
          <w:sz w:val="20"/>
          <w:szCs w:val="20"/>
        </w:rPr>
        <w:sectPr w:rsidR="00121FC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lnNumType w:countBy="1" w:restart="continuous"/>
          <w:pgNumType w:start="1"/>
          <w:cols w:space="425"/>
          <w:docGrid w:type="lines" w:linePitch="312"/>
        </w:sectPr>
      </w:pPr>
    </w:p>
    <w:p w14:paraId="6F8EC669" w14:textId="77777777" w:rsidR="00121FC3" w:rsidRDefault="007A1605">
      <w:pPr>
        <w:pStyle w:val="af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bookmarkStart w:id="1" w:name="_Hlk70415392"/>
      <w:r>
        <w:rPr>
          <w:rFonts w:ascii="Times New Roman" w:hAnsi="Times New Roman" w:cs="Times New Roman"/>
          <w:b/>
          <w:sz w:val="20"/>
          <w:szCs w:val="20"/>
        </w:rPr>
        <w:lastRenderedPageBreak/>
        <w:t>Catalyst preparation</w:t>
      </w:r>
    </w:p>
    <w:p w14:paraId="535E9511" w14:textId="77777777" w:rsidR="00121FC3" w:rsidRDefault="007A1605">
      <w:pPr>
        <w:pStyle w:val="P1"/>
        <w:spacing w:beforeLines="50" w:before="156" w:afterLines="50" w:after="156" w:line="360" w:lineRule="auto"/>
        <w:rPr>
          <w:rFonts w:ascii="Times New Roman" w:eastAsia="等线" w:hAnsi="Times New Roman"/>
          <w:b/>
          <w:bCs/>
          <w:sz w:val="20"/>
          <w:szCs w:val="20"/>
          <w:lang w:bidi="ar"/>
        </w:rPr>
      </w:pPr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Synthesis of TiO</w:t>
      </w:r>
      <w:r>
        <w:rPr>
          <w:rFonts w:ascii="Times New Roman" w:eastAsia="等线" w:hAnsi="Times New Roman"/>
          <w:b/>
          <w:bCs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-NS</w:t>
      </w:r>
    </w:p>
    <w:p w14:paraId="6E898ECE" w14:textId="77777777" w:rsidR="00121FC3" w:rsidRDefault="007A1605">
      <w:pPr>
        <w:pStyle w:val="P1"/>
        <w:spacing w:line="360" w:lineRule="auto"/>
        <w:ind w:firstLineChars="200" w:firstLine="400"/>
        <w:rPr>
          <w:rFonts w:ascii="Times New Roman" w:eastAsia="等线" w:hAnsi="Times New Roman"/>
          <w:sz w:val="20"/>
          <w:szCs w:val="20"/>
          <w:lang w:bidi="ar"/>
        </w:rPr>
      </w:pPr>
      <w:r>
        <w:rPr>
          <w:rFonts w:ascii="Times New Roman" w:eastAsia="等线" w:hAnsi="Times New Roman"/>
          <w:sz w:val="20"/>
          <w:szCs w:val="20"/>
          <w:lang w:bidi="ar"/>
        </w:rPr>
        <w:t>Anatase TiO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exposing {001} facet was synthesized by the hydrothermal method.</w:t>
      </w:r>
      <w:r>
        <w:rPr>
          <w:rFonts w:ascii="Times New Roman" w:eastAsia="等线" w:hAnsi="Times New Roman"/>
          <w:sz w:val="20"/>
          <w:szCs w:val="20"/>
          <w:lang w:bidi="ar"/>
        </w:rPr>
        <w:fldChar w:fldCharType="begin"/>
      </w:r>
      <w:r>
        <w:rPr>
          <w:rFonts w:ascii="Times New Roman" w:eastAsia="等线" w:hAnsi="Times New Roman"/>
          <w:sz w:val="20"/>
          <w:szCs w:val="20"/>
          <w:lang w:bidi="ar"/>
        </w:rPr>
        <w:instrText xml:space="preserve"> ADDIN EN.CITE &lt;EndNote&gt;&lt;Cite&gt;&lt;Author&gt;Wang&lt;/Author&gt;&lt;Year&gt;2012&lt;/Year&gt;&lt;RecNum&gt;322&lt;/RecNum&gt;&lt;DisplayText&gt;(Wang et al. 2012)&lt;/DisplayText&gt;&lt;record&gt;&lt;rec-number&gt;322&lt;/rec-number&gt;&lt;foreign-keys&gt;&lt;key app="EN" db-id="xzs0rrtxyasw9gewersvpdpcvv0ts92ps5rp" timestamp="1578435824"&gt;322&lt;/key&gt;&lt;key app="ENWeb" db-id=""&gt;0&lt;/key&gt;&lt;/foreign-keys&gt;&lt;ref-type name="Journal Article"&gt;17&lt;/ref-type&gt;&lt;contributors&gt;&lt;authors&gt;&lt;author&gt;Wang, Wei&lt;/author&gt;&lt;author&gt;Lu, Chunhua&lt;/author&gt;&lt;author&gt;Su, Mingxing&lt;/author&gt;&lt;author&gt;Ni, Yaru&lt;/author&gt;&lt;author&gt;Xu, Zhongzi&lt;/author&gt;&lt;/authors&gt;&lt;/contributors&gt;&lt;titles&gt;&lt;title&gt;&lt;style face="normal" font="default" size="100%"&gt;Synthesis, characterization, and nitrogen concentration depended visible-light photoactivity of nitrogen-doped TiO&lt;/style&gt;&lt;style face="subscript" font="default" size="100%"&gt;2&lt;/style&gt;&lt;style face="normal" font="default" size="100%"&gt; nanosheets with dominant (001) facets&lt;/style&gt;&lt;/title&gt;&lt;secondary-title&gt;Chinese Journal of Catalysis&lt;/secondary-title&gt;&lt;/titles&gt;&lt;periodical&gt;&lt;full-title&gt;Chinese Journal of Catalysis&lt;/full-title&gt;&lt;abbr-1&gt;Chin. J. Catal.&lt;/abbr-1&gt;&lt;abbr-2&gt;Chin J Catal&lt;/abbr-2&gt;&lt;/periodical&gt;&lt;pages&gt;629-636&lt;/pages&gt;&lt;volume&gt;33&lt;/volume&gt;&lt;number&gt;4-6&lt;/number&gt;&lt;dates&gt;&lt;year&gt;2012&lt;/year&gt;&lt;/dates&gt;&lt;isbn&gt;18722067&lt;/isbn&gt;&lt;urls&gt;&lt;/urls&gt;&lt;electronic-resource-num&gt;10.1016/s1872-2067(11)60348-3&lt;/electronic-resource-num&gt;&lt;/record&gt;&lt;/Cite&gt;&lt;/EndNote&gt;</w:instrText>
      </w:r>
      <w:r>
        <w:rPr>
          <w:rFonts w:ascii="Times New Roman" w:eastAsia="等线" w:hAnsi="Times New Roman"/>
          <w:sz w:val="20"/>
          <w:szCs w:val="20"/>
          <w:lang w:bidi="ar"/>
        </w:rPr>
        <w:fldChar w:fldCharType="separate"/>
      </w:r>
      <w:r>
        <w:rPr>
          <w:rFonts w:ascii="Times New Roman" w:eastAsia="等线" w:hAnsi="Times New Roman"/>
          <w:sz w:val="20"/>
          <w:szCs w:val="20"/>
          <w:lang w:bidi="ar"/>
        </w:rPr>
        <w:t>(Wang et al. 2012)</w:t>
      </w:r>
      <w:r>
        <w:rPr>
          <w:rFonts w:ascii="Times New Roman" w:eastAsia="等线" w:hAnsi="Times New Roman"/>
          <w:sz w:val="20"/>
          <w:szCs w:val="20"/>
          <w:lang w:bidi="ar"/>
        </w:rPr>
        <w:fldChar w:fldCharType="end"/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The hydrofluoric acid solution was added into C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16</w:t>
      </w:r>
      <w:r>
        <w:rPr>
          <w:rFonts w:ascii="Times New Roman" w:eastAsia="等线" w:hAnsi="Times New Roman"/>
          <w:sz w:val="20"/>
          <w:szCs w:val="20"/>
          <w:lang w:bidi="ar"/>
        </w:rPr>
        <w:t>H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36</w:t>
      </w:r>
      <w:r>
        <w:rPr>
          <w:rFonts w:ascii="Times New Roman" w:eastAsia="等线" w:hAnsi="Times New Roman"/>
          <w:sz w:val="20"/>
          <w:szCs w:val="20"/>
          <w:lang w:bidi="ar"/>
        </w:rPr>
        <w:t>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4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Ti solution with agitation for 0.5 h, the mixed solution followed by transferring into the 50 mL Teflon reactor with hydrothermal treatment at 200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for 24 h. Hereafter the suspension was centrifuged and then washed with deionized water and anhydrous ethanol, respectively. The obtained precipitates were dried at 80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for 12 h and subsequently calcined at 500 </w:t>
      </w:r>
      <w:r>
        <w:rPr>
          <w:rFonts w:ascii="Times New Roman" w:eastAsia="宋体" w:hAnsi="Times New Roman"/>
          <w:sz w:val="20"/>
          <w:szCs w:val="20"/>
          <w:lang w:eastAsia="zh-CN" w:bidi="ar"/>
        </w:rPr>
        <w:t>℃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for 2 h. Obtained samples were designated as TiO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-NS. </w:t>
      </w:r>
    </w:p>
    <w:p w14:paraId="2E3868AD" w14:textId="77777777" w:rsidR="00121FC3" w:rsidRDefault="007A1605">
      <w:pPr>
        <w:pStyle w:val="P1"/>
        <w:spacing w:beforeLines="50" w:before="156" w:afterLines="50" w:after="156" w:line="360" w:lineRule="auto"/>
        <w:rPr>
          <w:rFonts w:ascii="Times New Roman" w:eastAsia="等线" w:hAnsi="Times New Roman"/>
          <w:b/>
          <w:bCs/>
          <w:sz w:val="20"/>
          <w:szCs w:val="20"/>
          <w:lang w:bidi="ar"/>
        </w:rPr>
      </w:pPr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Synthesis of TiO</w:t>
      </w:r>
      <w:r>
        <w:rPr>
          <w:rFonts w:ascii="Times New Roman" w:eastAsia="等线" w:hAnsi="Times New Roman"/>
          <w:b/>
          <w:bCs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-NTO</w:t>
      </w:r>
    </w:p>
    <w:p w14:paraId="451487CB" w14:textId="77777777" w:rsidR="00121FC3" w:rsidRDefault="007A1605">
      <w:pPr>
        <w:pStyle w:val="P1"/>
        <w:spacing w:line="360" w:lineRule="auto"/>
        <w:ind w:firstLineChars="200" w:firstLine="400"/>
        <w:rPr>
          <w:rFonts w:ascii="Times New Roman" w:eastAsia="等线" w:hAnsi="Times New Roman"/>
          <w:sz w:val="20"/>
          <w:szCs w:val="20"/>
          <w:lang w:bidi="ar"/>
        </w:rPr>
      </w:pPr>
      <w:r>
        <w:rPr>
          <w:rFonts w:ascii="Times New Roman" w:eastAsia="等线" w:hAnsi="Times New Roman"/>
          <w:sz w:val="20"/>
          <w:szCs w:val="20"/>
          <w:lang w:bidi="ar"/>
        </w:rPr>
        <w:t>The TiO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>-NTO were all synthesized by the hydrothermal method using ammonium titanate nanowire precursor as the titanium source.</w:t>
      </w:r>
      <w:r>
        <w:rPr>
          <w:rFonts w:ascii="Times New Roman" w:eastAsia="等线" w:hAnsi="Times New Roman"/>
          <w:sz w:val="20"/>
          <w:szCs w:val="20"/>
          <w:lang w:bidi="ar"/>
        </w:rPr>
        <w:fldChar w:fldCharType="begin"/>
      </w:r>
      <w:r>
        <w:rPr>
          <w:rFonts w:ascii="Times New Roman" w:eastAsia="等线" w:hAnsi="Times New Roman"/>
          <w:sz w:val="20"/>
          <w:szCs w:val="20"/>
          <w:lang w:bidi="ar"/>
        </w:rPr>
        <w:instrText xml:space="preserve"> ADDIN EN.CITE &lt;EndNote&gt;&lt;Cite&gt;&lt;Author&gt;Li&lt;/Author&gt;&lt;Year&gt;2010&lt;/Year&gt;&lt;RecNum&gt;323&lt;/RecNum&gt;&lt;DisplayText&gt;(Li et al. 2010)&lt;/DisplayText&gt;&lt;record&gt;&lt;rec-number&gt;323&lt;/rec-number&gt;&lt;foreign-keys&gt;&lt;key app="EN" db-id="xzs0rrtxyasw9gewersvpdpcvv0ts92ps5rp" timestamp="1578446826"&gt;323&lt;/key&gt;&lt;key app="ENWeb" db-id=""&gt;0&lt;/key&gt;&lt;/foreign-keys&gt;&lt;ref-type name="Journal Article"&gt;17&lt;/ref-type&gt;&lt;contributors&gt;&lt;authors&gt;&lt;author&gt;Li, Jianming&lt;/author&gt;&lt;author&gt;Yu, Yuxiang&lt;/author&gt;&lt;author&gt;Chen, Qingwei&lt;/author&gt;&lt;author&gt;Li, Jingjian&lt;/author&gt;&lt;author&gt;Xu, Dongsheng&lt;/author&gt;&lt;/authors&gt;&lt;/contributors&gt;&lt;titles&gt;&lt;title&gt;&lt;style face="normal" font="default" size="100%"&gt;Controllable synthesis of TiO&lt;/style&gt;&lt;style face="subscript" font="default" size="100%"&gt;2&lt;/style&gt;&lt;style face="normal" font="default" size="100%"&gt; single crystals with tunable shapes using ammonium-exchanged titanate nanowires as precursors&lt;/style&gt;&lt;/title&gt;&lt;secondary-title&gt;Crystal Growth &amp;amp; Design&lt;/secondary-title&gt;&lt;/titles&gt;&lt;periodical&gt;&lt;full-title&gt;Crystal Growth &amp;amp; Design&lt;/full-title&gt;&lt;abbr-1&gt;Cryst. Growth Des.&lt;/abbr-1&gt;&lt;abbr-2&gt;Cryst Growth Des&lt;/abbr-2&gt;&lt;/periodical&gt;&lt;pages&gt;2111-2115&lt;/pages&gt;&lt;volume&gt;10&lt;/volume&gt;&lt;number&gt;5&lt;/number&gt;&lt;dates&gt;&lt;year&gt;2010&lt;/year&gt;&lt;/dates&gt;&lt;isbn&gt;1528-7483&amp;#xD;1528-7505&lt;/isbn&gt;&lt;urls&gt;&lt;/urls&gt;&lt;electronic-resource-num&gt;10.1021/cg9012087&lt;/electronic-resource-num&gt;&lt;/record&gt;&lt;/Cite&gt;&lt;/EndNote&gt;</w:instrText>
      </w:r>
      <w:r>
        <w:rPr>
          <w:rFonts w:ascii="Times New Roman" w:eastAsia="等线" w:hAnsi="Times New Roman"/>
          <w:sz w:val="20"/>
          <w:szCs w:val="20"/>
          <w:lang w:bidi="ar"/>
        </w:rPr>
        <w:fldChar w:fldCharType="separate"/>
      </w:r>
      <w:r>
        <w:rPr>
          <w:rFonts w:ascii="Times New Roman" w:eastAsia="等线" w:hAnsi="Times New Roman"/>
          <w:sz w:val="20"/>
          <w:szCs w:val="20"/>
          <w:lang w:bidi="ar"/>
        </w:rPr>
        <w:t>(Li et al. 2010)</w:t>
      </w:r>
      <w:r>
        <w:rPr>
          <w:rFonts w:ascii="Times New Roman" w:eastAsia="等线" w:hAnsi="Times New Roman"/>
          <w:sz w:val="20"/>
          <w:szCs w:val="20"/>
          <w:lang w:bidi="ar"/>
        </w:rPr>
        <w:fldChar w:fldCharType="end"/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0.8 g P25 was added to 10 M KOH </w:t>
      </w:r>
      <w:bookmarkStart w:id="2" w:name="_Hlk90116429"/>
      <w:r>
        <w:rPr>
          <w:rFonts w:ascii="Times New Roman" w:eastAsia="等线" w:hAnsi="Times New Roman"/>
          <w:sz w:val="20"/>
          <w:szCs w:val="20"/>
          <w:lang w:eastAsia="zh-CN" w:bidi="ar"/>
        </w:rPr>
        <w:t>by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continuous stirring</w:t>
      </w:r>
      <w:bookmarkEnd w:id="2"/>
      <w:r>
        <w:rPr>
          <w:rFonts w:ascii="Times New Roman" w:eastAsia="等线" w:hAnsi="Times New Roman"/>
          <w:sz w:val="20"/>
          <w:szCs w:val="20"/>
          <w:lang w:bidi="ar"/>
        </w:rPr>
        <w:t xml:space="preserve"> for 0.5 h. </w:t>
      </w:r>
      <w:bookmarkStart w:id="3" w:name="_Hlk90116506"/>
      <w:r>
        <w:rPr>
          <w:rFonts w:ascii="Times New Roman" w:eastAsia="等线" w:hAnsi="Times New Roman"/>
          <w:sz w:val="20"/>
          <w:szCs w:val="20"/>
          <w:lang w:bidi="ar"/>
        </w:rPr>
        <w:t>The mixture</w:t>
      </w:r>
      <w:bookmarkEnd w:id="3"/>
      <w:r>
        <w:rPr>
          <w:rFonts w:ascii="Times New Roman" w:eastAsia="等线" w:hAnsi="Times New Roman"/>
          <w:sz w:val="20"/>
          <w:szCs w:val="20"/>
          <w:lang w:bidi="ar"/>
        </w:rPr>
        <w:t xml:space="preserve"> was </w:t>
      </w:r>
      <w:proofErr w:type="spellStart"/>
      <w:r>
        <w:rPr>
          <w:rFonts w:ascii="Times New Roman" w:eastAsia="等线" w:hAnsi="Times New Roman"/>
          <w:sz w:val="20"/>
          <w:szCs w:val="20"/>
          <w:lang w:eastAsia="zh-CN" w:bidi="ar"/>
        </w:rPr>
        <w:t>was</w:t>
      </w:r>
      <w:proofErr w:type="spellEnd"/>
      <w:r>
        <w:rPr>
          <w:rFonts w:ascii="Times New Roman" w:eastAsia="等线" w:hAnsi="Times New Roman"/>
          <w:sz w:val="20"/>
          <w:szCs w:val="20"/>
          <w:lang w:eastAsia="zh-CN" w:bidi="ar"/>
        </w:rPr>
        <w:t xml:space="preserve"> introduced to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a 50 mL Teflon autoclave, held at 200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for hydrothermal treatment for 24 h. The resultant precipitates were centrifuged and alternately washed with deionized water 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and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absolute ethanol until the supernatant pH was below 10. Then the precipitates were mixed with 0.1 M NH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4</w:t>
      </w:r>
      <w:r>
        <w:rPr>
          <w:rFonts w:ascii="Times New Roman" w:eastAsia="等线" w:hAnsi="Times New Roman"/>
          <w:sz w:val="20"/>
          <w:szCs w:val="20"/>
          <w:lang w:bidi="ar"/>
        </w:rPr>
        <w:t>NO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3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aqueous solution for ion exchange (6 h) and were subsequently centrifuged to obtain the precipitate, which was repeated 3 times. After that, the precipitates were dried at 60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for 12 h to obtain ammonium titanate nanowire. Finally, the ammonium titanate nanowire was used as a precursor to obtain the TiO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-NTO by a similar </w:t>
      </w:r>
      <w:proofErr w:type="gramStart"/>
      <w:r>
        <w:rPr>
          <w:rFonts w:ascii="Times New Roman" w:eastAsia="等线" w:hAnsi="Times New Roman"/>
          <w:sz w:val="20"/>
          <w:szCs w:val="20"/>
          <w:lang w:bidi="ar"/>
        </w:rPr>
        <w:t>method aforementioned</w:t>
      </w:r>
      <w:proofErr w:type="gramEnd"/>
      <w:r>
        <w:rPr>
          <w:rFonts w:ascii="Times New Roman" w:eastAsia="等线" w:hAnsi="Times New Roman"/>
          <w:sz w:val="20"/>
          <w:szCs w:val="20"/>
          <w:lang w:bidi="ar"/>
        </w:rPr>
        <w:t>.</w:t>
      </w:r>
    </w:p>
    <w:p w14:paraId="3FAA5382" w14:textId="77777777" w:rsidR="00121FC3" w:rsidRDefault="007A1605">
      <w:pPr>
        <w:pStyle w:val="P1"/>
        <w:spacing w:beforeLines="50" w:before="156" w:afterLines="50" w:after="156" w:line="360" w:lineRule="auto"/>
        <w:rPr>
          <w:rFonts w:ascii="Times New Roman" w:eastAsia="等线" w:hAnsi="Times New Roman"/>
          <w:b/>
          <w:bCs/>
          <w:sz w:val="20"/>
          <w:szCs w:val="20"/>
          <w:vertAlign w:val="subscript"/>
          <w:lang w:bidi="ar"/>
        </w:rPr>
      </w:pPr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 xml:space="preserve">Synthesis of </w:t>
      </w:r>
      <w:proofErr w:type="spellStart"/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MnO</w:t>
      </w:r>
      <w:r>
        <w:rPr>
          <w:rFonts w:ascii="Times New Roman" w:eastAsia="等线" w:hAnsi="Times New Roman"/>
          <w:b/>
          <w:bCs/>
          <w:i/>
          <w:iCs/>
          <w:sz w:val="20"/>
          <w:szCs w:val="20"/>
          <w:vertAlign w:val="subscript"/>
          <w:lang w:bidi="ar"/>
        </w:rPr>
        <w:t>x</w:t>
      </w:r>
      <w:proofErr w:type="spellEnd"/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/TiO</w:t>
      </w:r>
      <w:r>
        <w:rPr>
          <w:rFonts w:ascii="Times New Roman" w:eastAsia="等线" w:hAnsi="Times New Roman"/>
          <w:b/>
          <w:bCs/>
          <w:sz w:val="20"/>
          <w:szCs w:val="20"/>
          <w:vertAlign w:val="subscript"/>
          <w:lang w:bidi="ar"/>
        </w:rPr>
        <w:t>2</w:t>
      </w:r>
    </w:p>
    <w:p w14:paraId="04527720" w14:textId="77777777" w:rsidR="00121FC3" w:rsidRDefault="007A1605">
      <w:pPr>
        <w:pStyle w:val="P1"/>
        <w:spacing w:line="360" w:lineRule="auto"/>
        <w:ind w:firstLineChars="200" w:firstLine="400"/>
        <w:rPr>
          <w:rFonts w:ascii="Times New Roman" w:eastAsia="等线" w:hAnsi="Times New Roman"/>
          <w:sz w:val="20"/>
          <w:szCs w:val="20"/>
          <w:lang w:bidi="ar"/>
        </w:rPr>
      </w:pPr>
      <w:proofErr w:type="spellStart"/>
      <w:r>
        <w:rPr>
          <w:rFonts w:ascii="Times New Roman" w:eastAsia="等线" w:hAnsi="Times New Roman"/>
          <w:sz w:val="20"/>
          <w:szCs w:val="20"/>
          <w:lang w:bidi="ar"/>
        </w:rPr>
        <w:t>TiMn</w:t>
      </w:r>
      <w:r>
        <w:rPr>
          <w:rFonts w:ascii="Times New Roman" w:eastAsia="等线" w:hAnsi="Times New Roman"/>
          <w:i/>
          <w:iCs/>
          <w:sz w:val="20"/>
          <w:szCs w:val="20"/>
          <w:lang w:bidi="ar"/>
        </w:rPr>
        <w:t>x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catalysts were prepared by an impregnation method. In a typical synthesis, the calculated amounts of </w:t>
      </w:r>
      <w:proofErr w:type="gramStart"/>
      <w:r>
        <w:rPr>
          <w:rFonts w:ascii="Times New Roman" w:eastAsia="等线" w:hAnsi="Times New Roman"/>
          <w:sz w:val="20"/>
          <w:szCs w:val="20"/>
          <w:lang w:bidi="ar"/>
        </w:rPr>
        <w:t>Mn(</w:t>
      </w:r>
      <w:proofErr w:type="gramEnd"/>
      <w:r>
        <w:rPr>
          <w:rFonts w:ascii="Times New Roman" w:eastAsia="等线" w:hAnsi="Times New Roman"/>
          <w:sz w:val="20"/>
          <w:szCs w:val="20"/>
          <w:lang w:bidi="ar"/>
        </w:rPr>
        <w:t>NO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3</w:t>
      </w:r>
      <w:r>
        <w:rPr>
          <w:rFonts w:ascii="Times New Roman" w:eastAsia="等线" w:hAnsi="Times New Roman"/>
          <w:sz w:val="20"/>
          <w:szCs w:val="20"/>
          <w:lang w:bidi="ar"/>
        </w:rPr>
        <w:t>)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and 100 mg of TiO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samples were added into 25 mL deionized water and stirred magnetically for 0.5 h. The suspensions were held at room temperature for 24 h and dried at 100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for 5 h, and the final powder was calcined in air at 500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 for 2 h. Obtained </w:t>
      </w:r>
      <w:bookmarkStart w:id="4" w:name="OLE_LINK3"/>
      <w:r>
        <w:rPr>
          <w:rFonts w:ascii="Times New Roman" w:eastAsia="等线" w:hAnsi="Times New Roman"/>
          <w:sz w:val="20"/>
          <w:szCs w:val="20"/>
          <w:lang w:bidi="ar"/>
        </w:rPr>
        <w:t xml:space="preserve">samples were labeled as </w:t>
      </w:r>
      <w:proofErr w:type="spellStart"/>
      <w:r>
        <w:rPr>
          <w:rFonts w:ascii="Times New Roman" w:eastAsia="等线" w:hAnsi="Times New Roman"/>
          <w:sz w:val="20"/>
          <w:szCs w:val="20"/>
          <w:lang w:bidi="ar"/>
        </w:rPr>
        <w:t>TiMn</w:t>
      </w:r>
      <w:r>
        <w:rPr>
          <w:rFonts w:ascii="Times New Roman" w:eastAsia="等线" w:hAnsi="Times New Roman"/>
          <w:i/>
          <w:iCs/>
          <w:sz w:val="20"/>
          <w:szCs w:val="20"/>
          <w:lang w:bidi="ar"/>
        </w:rPr>
        <w:t>x</w:t>
      </w:r>
      <w:bookmarkEnd w:id="4"/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>（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where </w:t>
      </w:r>
      <w:r>
        <w:rPr>
          <w:rFonts w:ascii="Times New Roman" w:eastAsia="等线" w:hAnsi="Times New Roman"/>
          <w:i/>
          <w:iCs/>
          <w:sz w:val="20"/>
          <w:szCs w:val="20"/>
          <w:lang w:bidi="ar"/>
        </w:rPr>
        <w:t>x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represents the molar ratio of Mn/(</w:t>
      </w:r>
      <w:proofErr w:type="spellStart"/>
      <w:r>
        <w:rPr>
          <w:rFonts w:ascii="Times New Roman" w:eastAsia="等线" w:hAnsi="Times New Roman"/>
          <w:sz w:val="20"/>
          <w:szCs w:val="20"/>
          <w:lang w:bidi="ar"/>
        </w:rPr>
        <w:t>Mn+Ti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)). The nominal content of Mn was 10, 15, and 20 mol%. </w:t>
      </w:r>
    </w:p>
    <w:p w14:paraId="6AB0B261" w14:textId="77777777" w:rsidR="00121FC3" w:rsidRDefault="007A1605">
      <w:pPr>
        <w:pStyle w:val="P1"/>
        <w:spacing w:beforeLines="50" w:before="156" w:afterLines="50" w:after="156" w:line="360" w:lineRule="auto"/>
        <w:rPr>
          <w:rFonts w:ascii="Times New Roman" w:eastAsia="等线" w:hAnsi="Times New Roman"/>
          <w:b/>
          <w:bCs/>
          <w:sz w:val="20"/>
          <w:szCs w:val="20"/>
          <w:lang w:bidi="ar"/>
        </w:rPr>
      </w:pPr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 xml:space="preserve">Synthesis of </w:t>
      </w:r>
      <w:proofErr w:type="spellStart"/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MnCeO</w:t>
      </w:r>
      <w:r>
        <w:rPr>
          <w:rFonts w:ascii="Times New Roman" w:eastAsia="等线" w:hAnsi="Times New Roman"/>
          <w:b/>
          <w:bCs/>
          <w:i/>
          <w:iCs/>
          <w:sz w:val="20"/>
          <w:szCs w:val="20"/>
          <w:vertAlign w:val="subscript"/>
          <w:lang w:bidi="ar"/>
        </w:rPr>
        <w:t>x</w:t>
      </w:r>
      <w:proofErr w:type="spellEnd"/>
      <w:r>
        <w:rPr>
          <w:rFonts w:ascii="Times New Roman" w:eastAsia="等线" w:hAnsi="Times New Roman"/>
          <w:b/>
          <w:bCs/>
          <w:sz w:val="20"/>
          <w:szCs w:val="20"/>
          <w:lang w:bidi="ar"/>
        </w:rPr>
        <w:t>/TiO</w:t>
      </w:r>
      <w:r>
        <w:rPr>
          <w:rFonts w:ascii="Times New Roman" w:eastAsia="等线" w:hAnsi="Times New Roman"/>
          <w:b/>
          <w:bCs/>
          <w:sz w:val="20"/>
          <w:szCs w:val="20"/>
          <w:vertAlign w:val="subscript"/>
          <w:lang w:bidi="ar"/>
        </w:rPr>
        <w:t>2</w:t>
      </w:r>
    </w:p>
    <w:p w14:paraId="17B83671" w14:textId="77777777" w:rsidR="00121FC3" w:rsidRDefault="007A1605">
      <w:pPr>
        <w:pStyle w:val="P1"/>
        <w:spacing w:line="360" w:lineRule="auto"/>
        <w:ind w:firstLineChars="200" w:firstLine="400"/>
        <w:rPr>
          <w:rFonts w:ascii="Times New Roman" w:eastAsia="等线" w:hAnsi="Times New Roman"/>
          <w:sz w:val="20"/>
          <w:szCs w:val="20"/>
          <w:lang w:bidi="ar"/>
        </w:rPr>
      </w:pPr>
      <w:r>
        <w:rPr>
          <w:rFonts w:ascii="Times New Roman" w:eastAsia="等线" w:hAnsi="Times New Roman"/>
          <w:sz w:val="20"/>
          <w:szCs w:val="20"/>
          <w:lang w:bidi="ar"/>
        </w:rPr>
        <w:lastRenderedPageBreak/>
        <w:t>Series of TiMn15Ce</w:t>
      </w:r>
      <w:r>
        <w:rPr>
          <w:rFonts w:ascii="Times New Roman" w:eastAsia="等线" w:hAnsi="Times New Roman"/>
          <w:i/>
          <w:iCs/>
          <w:sz w:val="20"/>
          <w:szCs w:val="20"/>
          <w:lang w:bidi="ar"/>
        </w:rPr>
        <w:t>y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catalysts were prepared through the impregnation method based on the TiMn15 with the introduction of the different molar proportions of Mn/(</w:t>
      </w:r>
      <w:proofErr w:type="spellStart"/>
      <w:r>
        <w:rPr>
          <w:rFonts w:ascii="Times New Roman" w:eastAsia="等线" w:hAnsi="Times New Roman"/>
          <w:sz w:val="20"/>
          <w:szCs w:val="20"/>
          <w:lang w:bidi="ar"/>
        </w:rPr>
        <w:t>Mn+Ce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). Specifically, the calculated amounts of </w:t>
      </w:r>
      <w:proofErr w:type="gramStart"/>
      <w:r>
        <w:rPr>
          <w:rFonts w:ascii="Times New Roman" w:eastAsia="等线" w:hAnsi="Times New Roman"/>
          <w:sz w:val="20"/>
          <w:szCs w:val="20"/>
          <w:lang w:bidi="ar"/>
        </w:rPr>
        <w:t>Mn(</w:t>
      </w:r>
      <w:proofErr w:type="gramEnd"/>
      <w:r>
        <w:rPr>
          <w:rFonts w:ascii="Times New Roman" w:eastAsia="等线" w:hAnsi="Times New Roman"/>
          <w:sz w:val="20"/>
          <w:szCs w:val="20"/>
          <w:lang w:bidi="ar"/>
        </w:rPr>
        <w:t>NO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3</w:t>
      </w:r>
      <w:r>
        <w:rPr>
          <w:rFonts w:ascii="Times New Roman" w:eastAsia="等线" w:hAnsi="Times New Roman"/>
          <w:sz w:val="20"/>
          <w:szCs w:val="20"/>
          <w:lang w:bidi="ar"/>
        </w:rPr>
        <w:t>)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and Ce(NO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3</w:t>
      </w:r>
      <w:r>
        <w:rPr>
          <w:rFonts w:ascii="Times New Roman" w:eastAsia="等线" w:hAnsi="Times New Roman"/>
          <w:sz w:val="20"/>
          <w:szCs w:val="20"/>
          <w:lang w:bidi="ar"/>
        </w:rPr>
        <w:t>)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3</w:t>
      </w:r>
      <w:r>
        <w:rPr>
          <w:rFonts w:ascii="Times New Roman" w:eastAsia="等线" w:hAnsi="Times New Roman"/>
          <w:sz w:val="20"/>
          <w:szCs w:val="20"/>
          <w:lang w:bidi="ar"/>
        </w:rPr>
        <w:t>·6H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>O were mixed into 25 mL deionized water. Then 100 mg of TiO</w:t>
      </w:r>
      <w:r>
        <w:rPr>
          <w:rFonts w:ascii="Times New Roman" w:eastAsia="等线" w:hAnsi="Times New Roman"/>
          <w:sz w:val="20"/>
          <w:szCs w:val="20"/>
          <w:vertAlign w:val="subscript"/>
          <w:lang w:bidi="ar"/>
        </w:rPr>
        <w:t>2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</w:t>
      </w:r>
      <w:bookmarkStart w:id="5" w:name="OLE_LINK2"/>
      <w:r>
        <w:rPr>
          <w:rFonts w:ascii="Times New Roman" w:eastAsia="等线" w:hAnsi="Times New Roman"/>
          <w:sz w:val="20"/>
          <w:szCs w:val="20"/>
          <w:lang w:bidi="ar"/>
        </w:rPr>
        <w:t>support</w:t>
      </w:r>
      <w:bookmarkEnd w:id="5"/>
      <w:r>
        <w:rPr>
          <w:rFonts w:ascii="Times New Roman" w:eastAsia="等线" w:hAnsi="Times New Roman"/>
          <w:sz w:val="20"/>
          <w:szCs w:val="20"/>
          <w:lang w:bidi="ar"/>
        </w:rPr>
        <w:t xml:space="preserve">s were added into the aqueous solution, then stirred for 0.5 h followed by aging for 48 h. The precipitates were dried at 100 </w:t>
      </w:r>
      <w:r>
        <w:rPr>
          <w:rFonts w:ascii="Times New Roman" w:eastAsia="宋体" w:hAnsi="Times New Roman"/>
          <w:sz w:val="20"/>
          <w:szCs w:val="20"/>
          <w:lang w:eastAsia="zh-CN" w:bidi="ar"/>
        </w:rPr>
        <w:t>℃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for 5 h and calcined at 500 </w:t>
      </w:r>
      <w:r>
        <w:rPr>
          <w:rFonts w:ascii="Times New Roman" w:eastAsia="宋体" w:hAnsi="Times New Roman"/>
          <w:sz w:val="20"/>
          <w:szCs w:val="20"/>
          <w:lang w:eastAsia="zh-CN" w:bidi="ar"/>
        </w:rPr>
        <w:t>℃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for 2 h. The 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resulting</w:t>
      </w:r>
      <w:r>
        <w:rPr>
          <w:rFonts w:ascii="Times New Roman" w:eastAsia="等线" w:hAnsi="Times New Roman"/>
          <w:sz w:val="20"/>
          <w:szCs w:val="20"/>
          <w:lang w:bidi="ar"/>
        </w:rPr>
        <w:t xml:space="preserve"> samples were lab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 xml:space="preserve">eled as </w:t>
      </w:r>
      <w:r>
        <w:rPr>
          <w:rFonts w:ascii="Times New Roman" w:eastAsia="等线" w:hAnsi="Times New Roman"/>
          <w:sz w:val="20"/>
          <w:szCs w:val="20"/>
          <w:lang w:bidi="ar"/>
        </w:rPr>
        <w:t>TiMn15Ce</w:t>
      </w:r>
      <w:r>
        <w:rPr>
          <w:rFonts w:ascii="Times New Roman" w:eastAsia="等线" w:hAnsi="Times New Roman"/>
          <w:i/>
          <w:iCs/>
          <w:sz w:val="20"/>
          <w:szCs w:val="20"/>
          <w:lang w:bidi="ar"/>
        </w:rPr>
        <w:t>y</w:t>
      </w:r>
      <w:r>
        <w:rPr>
          <w:rFonts w:ascii="Times New Roman" w:eastAsia="等线" w:hAnsi="Times New Roman"/>
          <w:sz w:val="20"/>
          <w:szCs w:val="20"/>
          <w:lang w:bidi="ar"/>
        </w:rPr>
        <w:t>, where y refers to molar ratios of Mn/(</w:t>
      </w:r>
      <w:proofErr w:type="spellStart"/>
      <w:r>
        <w:rPr>
          <w:rFonts w:ascii="Times New Roman" w:eastAsia="等线" w:hAnsi="Times New Roman"/>
          <w:sz w:val="20"/>
          <w:szCs w:val="20"/>
          <w:lang w:bidi="ar"/>
        </w:rPr>
        <w:t>Mn+Ce</w:t>
      </w:r>
      <w:proofErr w:type="spellEnd"/>
      <w:r>
        <w:rPr>
          <w:rFonts w:ascii="Times New Roman" w:eastAsia="等线" w:hAnsi="Times New Roman"/>
          <w:sz w:val="20"/>
          <w:szCs w:val="20"/>
          <w:lang w:bidi="ar"/>
        </w:rPr>
        <w:t xml:space="preserve">) which were 15, 30, and 45 mol%, respectively. </w:t>
      </w:r>
    </w:p>
    <w:p w14:paraId="110D428E" w14:textId="77777777" w:rsidR="00121FC3" w:rsidRDefault="007A1605">
      <w:pPr>
        <w:pStyle w:val="P1"/>
        <w:numPr>
          <w:ilvl w:val="0"/>
          <w:numId w:val="1"/>
        </w:numPr>
        <w:spacing w:beforeLines="50" w:before="156" w:afterLines="50" w:after="156" w:line="360" w:lineRule="auto"/>
        <w:rPr>
          <w:rFonts w:ascii="Times New Roman" w:hAnsi="Times New Roman"/>
          <w:b/>
          <w:bCs/>
          <w:sz w:val="20"/>
          <w:szCs w:val="20"/>
        </w:rPr>
      </w:pPr>
      <w:bookmarkStart w:id="6" w:name="_Hlk70415418"/>
      <w:bookmarkEnd w:id="1"/>
      <w:r>
        <w:rPr>
          <w:rFonts w:ascii="Times New Roman" w:hAnsi="Times New Roman"/>
          <w:b/>
          <w:bCs/>
          <w:sz w:val="20"/>
          <w:szCs w:val="20"/>
        </w:rPr>
        <w:t>Catalyst characterization</w:t>
      </w:r>
    </w:p>
    <w:p w14:paraId="44BEE939" w14:textId="77777777" w:rsidR="00121FC3" w:rsidRDefault="007A1605">
      <w:pPr>
        <w:pStyle w:val="P1"/>
        <w:spacing w:line="360" w:lineRule="auto"/>
        <w:ind w:firstLineChars="200" w:firstLine="4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SEM produced by Jsm-7800, Japan electronics CO, Ltd was used to characterize the morphology of catalysts. TEM images were given by JEM-2100 F transmission electronic microscopies. The XRD measurements were performed to investigate the crystal phases of the samples by an advanced diffractometer with the Cu-Ka radiation. The physical properties of catalysts such as specific surface area and pore size distribution of the materials were tested using the N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>-adsorption/desorption instrument (ASAP 2460) at 77 K. H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>-TPR analysis, evaluating the reduction properties of materials was operated on a dynamic adsorption reactor (TPDRO 1100 SERIES) with 5% H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>/N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 xml:space="preserve"> mixed gas, 50 mL/min gas flow rate, and 10 </w:t>
      </w:r>
      <w:r>
        <w:rPr>
          <w:rFonts w:ascii="Times New Roman" w:eastAsia="宋体" w:hAnsi="Times New Roman"/>
          <w:sz w:val="20"/>
          <w:szCs w:val="20"/>
          <w:lang w:eastAsia="zh-CN" w:bidi="ar"/>
        </w:rPr>
        <w:t>℃</w:t>
      </w:r>
      <w:r>
        <w:rPr>
          <w:rFonts w:ascii="Times New Roman" w:hAnsi="Times New Roman"/>
          <w:sz w:val="20"/>
          <w:szCs w:val="20"/>
        </w:rPr>
        <w:t xml:space="preserve">/min of temperature rise rate. The XPS was tested by a </w:t>
      </w:r>
      <w:proofErr w:type="spellStart"/>
      <w:r>
        <w:rPr>
          <w:rFonts w:ascii="Times New Roman" w:hAnsi="Times New Roman"/>
          <w:sz w:val="20"/>
          <w:szCs w:val="20"/>
        </w:rPr>
        <w:t>Kratos</w:t>
      </w:r>
      <w:proofErr w:type="spellEnd"/>
      <w:r>
        <w:rPr>
          <w:rFonts w:ascii="Times New Roman" w:hAnsi="Times New Roman"/>
          <w:sz w:val="20"/>
          <w:szCs w:val="20"/>
        </w:rPr>
        <w:t xml:space="preserve"> Axis Ultra DLD spectrometer using a </w:t>
      </w:r>
      <w:proofErr w:type="spellStart"/>
      <w:r>
        <w:rPr>
          <w:rFonts w:ascii="Times New Roman" w:hAnsi="Times New Roman"/>
          <w:sz w:val="20"/>
          <w:szCs w:val="20"/>
        </w:rPr>
        <w:t>monochromated</w:t>
      </w:r>
      <w:proofErr w:type="spellEnd"/>
      <w:r>
        <w:rPr>
          <w:rFonts w:ascii="Times New Roman" w:hAnsi="Times New Roman"/>
          <w:sz w:val="20"/>
          <w:szCs w:val="20"/>
        </w:rPr>
        <w:t xml:space="preserve"> Al-Kα X-ray (1486.6 eV). Every spectrum was modified by the C1s signal at 284.6 eV.</w:t>
      </w:r>
    </w:p>
    <w:p w14:paraId="6B060CEA" w14:textId="77777777" w:rsidR="00121FC3" w:rsidRDefault="007A1605">
      <w:pPr>
        <w:pStyle w:val="P1"/>
        <w:spacing w:line="360" w:lineRule="auto"/>
        <w:ind w:firstLineChars="200" w:firstLine="400"/>
        <w:rPr>
          <w:rFonts w:eastAsia="等线"/>
          <w:sz w:val="20"/>
          <w:szCs w:val="20"/>
          <w:lang w:bidi="ar"/>
        </w:rPr>
      </w:pPr>
      <w:r>
        <w:rPr>
          <w:rFonts w:ascii="Times New Roman" w:hAnsi="Times New Roman"/>
          <w:sz w:val="20"/>
          <w:szCs w:val="20"/>
        </w:rPr>
        <w:t xml:space="preserve">The </w:t>
      </w:r>
      <w:proofErr w:type="gramStart"/>
      <w:r>
        <w:rPr>
          <w:rFonts w:ascii="Times New Roman" w:hAnsi="Times New Roman"/>
          <w:sz w:val="20"/>
          <w:szCs w:val="20"/>
        </w:rPr>
        <w:t>in situ</w:t>
      </w:r>
      <w:proofErr w:type="gramEnd"/>
      <w:r>
        <w:rPr>
          <w:rFonts w:ascii="Times New Roman" w:hAnsi="Times New Roman"/>
          <w:sz w:val="20"/>
          <w:szCs w:val="20"/>
        </w:rPr>
        <w:t xml:space="preserve"> DRIFT experiments were conducted using a PerkinElmer 2000 FT-IR spectrometer by accumulating 128 scans at a resolution of 2 cm</w:t>
      </w:r>
      <w:r>
        <w:rPr>
          <w:rFonts w:ascii="Times New Roman" w:hAnsi="Times New Roman"/>
          <w:sz w:val="20"/>
          <w:szCs w:val="20"/>
          <w:vertAlign w:val="superscript"/>
        </w:rPr>
        <w:t>-1</w:t>
      </w:r>
      <w:r>
        <w:rPr>
          <w:rFonts w:ascii="Times New Roman" w:hAnsi="Times New Roman"/>
          <w:sz w:val="20"/>
          <w:szCs w:val="20"/>
        </w:rPr>
        <w:t xml:space="preserve">. A DRIFT cell equipped with </w:t>
      </w:r>
      <w:proofErr w:type="spellStart"/>
      <w:r>
        <w:rPr>
          <w:rFonts w:ascii="Times New Roman" w:hAnsi="Times New Roman"/>
          <w:sz w:val="20"/>
          <w:szCs w:val="20"/>
        </w:rPr>
        <w:t>ZnSe</w:t>
      </w:r>
      <w:proofErr w:type="spellEnd"/>
      <w:r>
        <w:rPr>
          <w:rFonts w:ascii="Times New Roman" w:hAnsi="Times New Roman"/>
          <w:sz w:val="20"/>
          <w:szCs w:val="20"/>
        </w:rPr>
        <w:t xml:space="preserve"> window was used for the gas flow system. Before the test, the catalyst was held at 350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proofErr w:type="spellEnd"/>
      <w:r>
        <w:rPr>
          <w:rFonts w:ascii="Times New Roman" w:hAnsi="Times New Roman"/>
          <w:sz w:val="20"/>
          <w:szCs w:val="20"/>
        </w:rPr>
        <w:t xml:space="preserve"> in N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 xml:space="preserve"> for 1 h and cooled to 50 </w:t>
      </w:r>
      <w:proofErr w:type="spellStart"/>
      <w:r>
        <w:rPr>
          <w:rFonts w:ascii="Times New Roman" w:eastAsia="等线" w:hAnsi="Times New Roman"/>
          <w:sz w:val="20"/>
          <w:szCs w:val="20"/>
          <w:vertAlign w:val="superscript"/>
          <w:lang w:eastAsia="zh-CN" w:bidi="ar"/>
        </w:rPr>
        <w:t>o</w:t>
      </w:r>
      <w:r>
        <w:rPr>
          <w:rFonts w:ascii="Times New Roman" w:eastAsia="等线" w:hAnsi="Times New Roman"/>
          <w:sz w:val="20"/>
          <w:szCs w:val="20"/>
          <w:lang w:eastAsia="zh-CN" w:bidi="ar"/>
        </w:rPr>
        <w:t>C</w:t>
      </w:r>
      <w:r>
        <w:rPr>
          <w:rFonts w:ascii="Times New Roman" w:hAnsi="Times New Roman"/>
          <w:sz w:val="20"/>
          <w:szCs w:val="20"/>
        </w:rPr>
        <w:t>.</w:t>
      </w:r>
      <w:proofErr w:type="spellEnd"/>
      <w:r>
        <w:rPr>
          <w:rFonts w:ascii="Times New Roman" w:hAnsi="Times New Roman"/>
          <w:sz w:val="20"/>
          <w:szCs w:val="20"/>
        </w:rPr>
        <w:t xml:space="preserve"> The background spectra were collected at </w:t>
      </w:r>
      <w:bookmarkStart w:id="7" w:name="_Hlk90112161"/>
      <w:r>
        <w:rPr>
          <w:rFonts w:ascii="Times New Roman" w:hAnsi="Times New Roman"/>
          <w:sz w:val="20"/>
          <w:szCs w:val="20"/>
        </w:rPr>
        <w:t>desired temperatures</w:t>
      </w:r>
      <w:bookmarkEnd w:id="7"/>
      <w:r>
        <w:rPr>
          <w:rFonts w:ascii="Times New Roman" w:hAnsi="Times New Roman"/>
          <w:sz w:val="20"/>
          <w:szCs w:val="20"/>
        </w:rPr>
        <w:t xml:space="preserve"> which were subtracted from the sample spectra. Thereafter, a mixture of </w:t>
      </w:r>
      <w:r>
        <w:rPr>
          <w:rFonts w:ascii="Times New Roman" w:hAnsi="Times New Roman"/>
          <w:i/>
          <w:iCs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-DCB and 10% O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>/N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 xml:space="preserve"> was introduced into the reactor. After stability, FT-IR spectra were recorded. </w:t>
      </w:r>
      <w:bookmarkEnd w:id="6"/>
      <w:r>
        <w:rPr>
          <w:rFonts w:eastAsia="等线"/>
          <w:sz w:val="20"/>
          <w:szCs w:val="20"/>
          <w:lang w:bidi="ar"/>
        </w:rPr>
        <w:br w:type="page"/>
      </w:r>
    </w:p>
    <w:p w14:paraId="622A6BB6" w14:textId="77777777" w:rsidR="00121FC3" w:rsidRDefault="007A1605">
      <w:pPr>
        <w:pStyle w:val="P1"/>
        <w:spacing w:beforeLines="50" w:before="156" w:afterLines="50" w:after="156" w:line="360" w:lineRule="auto"/>
        <w:rPr>
          <w:rFonts w:ascii="Times New Roman" w:hAnsi="Times New Roman"/>
          <w:b/>
          <w:bCs/>
          <w:sz w:val="20"/>
          <w:szCs w:val="20"/>
        </w:rPr>
      </w:pPr>
      <w:bookmarkStart w:id="8" w:name="_Hlk70415473"/>
      <w:bookmarkStart w:id="9" w:name="_Hlk70415453"/>
      <w:r>
        <w:rPr>
          <w:rFonts w:ascii="Times New Roman" w:hAnsi="Times New Roman"/>
          <w:b/>
          <w:bCs/>
          <w:sz w:val="20"/>
          <w:szCs w:val="20"/>
        </w:rPr>
        <w:lastRenderedPageBreak/>
        <w:t>3. Figures and tables</w:t>
      </w:r>
      <w:bookmarkEnd w:id="8"/>
      <w:r>
        <w:rPr>
          <w:rFonts w:ascii="Times New Roman" w:hAnsi="Times New Roman"/>
          <w:b/>
          <w:bCs/>
          <w:sz w:val="20"/>
          <w:szCs w:val="20"/>
        </w:rPr>
        <w:t xml:space="preserve">  </w:t>
      </w:r>
    </w:p>
    <w:p w14:paraId="107304F4" w14:textId="77777777" w:rsidR="00121FC3" w:rsidRDefault="007A1605">
      <w:pPr>
        <w:widowControl w:val="0"/>
        <w:ind w:firstLineChars="200" w:firstLine="400"/>
        <w:jc w:val="center"/>
        <w:rPr>
          <w:rFonts w:eastAsia="等线" w:cs="Times New Roman"/>
          <w:sz w:val="20"/>
          <w:szCs w:val="20"/>
          <w:lang w:bidi="ar"/>
        </w:rPr>
      </w:pPr>
      <w:r>
        <w:rPr>
          <w:rFonts w:eastAsia="等线" w:cs="Times New Roman"/>
          <w:noProof/>
          <w:sz w:val="20"/>
          <w:szCs w:val="20"/>
        </w:rPr>
        <w:drawing>
          <wp:inline distT="0" distB="0" distL="0" distR="0" wp14:anchorId="57C6EF83" wp14:editId="05DF6403">
            <wp:extent cx="1799590" cy="17995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等线" w:cs="Times New Roman"/>
          <w:noProof/>
          <w:sz w:val="20"/>
          <w:szCs w:val="20"/>
        </w:rPr>
        <w:drawing>
          <wp:inline distT="0" distB="0" distL="0" distR="0" wp14:anchorId="660C7E63" wp14:editId="085977C1">
            <wp:extent cx="1799590" cy="17995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等线" w:cs="Times New Roman"/>
          <w:sz w:val="20"/>
          <w:szCs w:val="20"/>
          <w:lang w:bidi="ar"/>
        </w:rPr>
        <w:t xml:space="preserve">  </w:t>
      </w:r>
    </w:p>
    <w:p w14:paraId="2791C455" w14:textId="77777777" w:rsidR="00121FC3" w:rsidRDefault="007A1605">
      <w:pPr>
        <w:pStyle w:val="P1"/>
        <w:spacing w:line="360" w:lineRule="auto"/>
        <w:rPr>
          <w:sz w:val="20"/>
          <w:szCs w:val="20"/>
        </w:rPr>
      </w:pPr>
      <w:bookmarkStart w:id="10" w:name="_Hlk70415711"/>
      <w:r>
        <w:rPr>
          <w:rFonts w:ascii="Times New Roman" w:hAnsi="Times New Roman"/>
          <w:b/>
          <w:bCs/>
          <w:sz w:val="20"/>
          <w:szCs w:val="20"/>
        </w:rPr>
        <w:t>Fig. S1</w:t>
      </w:r>
      <w:r>
        <w:rPr>
          <w:rFonts w:ascii="Times New Roman" w:hAnsi="Times New Roman"/>
          <w:sz w:val="20"/>
          <w:szCs w:val="20"/>
        </w:rPr>
        <w:t>. The SEM images of (a) TiMn15Ce30-NS and (b) TiMn15Ce30-NTO.</w:t>
      </w:r>
      <w:r>
        <w:rPr>
          <w:rFonts w:ascii="Times New Roman" w:hAnsi="Times New Roman"/>
          <w:sz w:val="20"/>
          <w:szCs w:val="20"/>
        </w:rPr>
        <w:br w:type="page"/>
      </w:r>
    </w:p>
    <w:p w14:paraId="1E25B37E" w14:textId="77777777" w:rsidR="00121FC3" w:rsidRDefault="007A1605">
      <w:pPr>
        <w:ind w:firstLine="200"/>
        <w:jc w:val="center"/>
        <w:rPr>
          <w:rFonts w:cs="Times New Roman"/>
          <w:sz w:val="20"/>
          <w:szCs w:val="20"/>
        </w:rPr>
      </w:pPr>
      <w:bookmarkStart w:id="11" w:name="_Hlk63553282"/>
      <w:bookmarkEnd w:id="10"/>
      <w:r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6B53EE25" wp14:editId="0DE3E2C7">
            <wp:extent cx="2631440" cy="24155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1600" cy="24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3AE9C" w14:textId="77777777" w:rsidR="00121FC3" w:rsidRDefault="007A1605">
      <w:pPr>
        <w:pStyle w:val="P1"/>
        <w:spacing w:line="360" w:lineRule="auto"/>
        <w:rPr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Fig. S2</w:t>
      </w:r>
      <w:r>
        <w:rPr>
          <w:rFonts w:ascii="Times New Roman" w:hAnsi="Times New Roman"/>
          <w:sz w:val="20"/>
          <w:szCs w:val="20"/>
        </w:rPr>
        <w:t>. XRD patterns of TiMn15-NS.</w:t>
      </w:r>
      <w:r>
        <w:rPr>
          <w:sz w:val="20"/>
          <w:szCs w:val="20"/>
        </w:rPr>
        <w:br w:type="page"/>
      </w:r>
    </w:p>
    <w:p w14:paraId="362E553D" w14:textId="77777777" w:rsidR="00121FC3" w:rsidRDefault="007A1605">
      <w:pPr>
        <w:ind w:firstLineChars="41" w:firstLine="82"/>
        <w:jc w:val="center"/>
        <w:rPr>
          <w:rFonts w:cs="Times New Roman"/>
          <w:sz w:val="20"/>
          <w:szCs w:val="20"/>
        </w:rPr>
      </w:pPr>
      <w:r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7A7F9DF8" wp14:editId="0CDC1D58">
            <wp:extent cx="2879725" cy="2415540"/>
            <wp:effectExtent l="0" t="0" r="0" b="381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4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8D257" w14:textId="77777777" w:rsidR="00121FC3" w:rsidRDefault="007A1605">
      <w:pPr>
        <w:tabs>
          <w:tab w:val="left" w:pos="4920"/>
        </w:tabs>
        <w:ind w:firstLineChars="0" w:firstLine="0"/>
        <w:rPr>
          <w:rFonts w:cs="Times New Roman"/>
          <w:sz w:val="20"/>
          <w:szCs w:val="20"/>
        </w:rPr>
      </w:pPr>
      <w:bookmarkStart w:id="12" w:name="_Hlk70416105"/>
      <w:r>
        <w:rPr>
          <w:rFonts w:cs="Times New Roman"/>
          <w:b/>
          <w:bCs/>
          <w:sz w:val="20"/>
          <w:szCs w:val="20"/>
        </w:rPr>
        <w:t>Fig. S3</w:t>
      </w:r>
      <w:r>
        <w:rPr>
          <w:rFonts w:cs="Times New Roman"/>
          <w:sz w:val="20"/>
          <w:szCs w:val="20"/>
        </w:rPr>
        <w:t xml:space="preserve">. </w:t>
      </w:r>
      <w:bookmarkEnd w:id="12"/>
      <w:r>
        <w:rPr>
          <w:rFonts w:cs="Times New Roman"/>
          <w:sz w:val="20"/>
          <w:szCs w:val="20"/>
        </w:rPr>
        <w:t xml:space="preserve">Light-off curves for the catalytic oxidation of </w:t>
      </w:r>
      <w:r>
        <w:rPr>
          <w:rFonts w:cs="Times New Roman"/>
          <w:i/>
          <w:iCs/>
          <w:sz w:val="20"/>
          <w:szCs w:val="20"/>
        </w:rPr>
        <w:t>o</w:t>
      </w:r>
      <w:r>
        <w:rPr>
          <w:rFonts w:cs="Times New Roman"/>
          <w:sz w:val="20"/>
          <w:szCs w:val="20"/>
        </w:rPr>
        <w:t xml:space="preserve">-DCB over </w:t>
      </w:r>
      <w:proofErr w:type="spellStart"/>
      <w:r>
        <w:rPr>
          <w:rFonts w:cs="Times New Roman"/>
          <w:sz w:val="20"/>
          <w:szCs w:val="20"/>
        </w:rPr>
        <w:t>TiMn</w:t>
      </w:r>
      <w:r>
        <w:rPr>
          <w:rFonts w:cs="Times New Roman"/>
          <w:i/>
          <w:iCs/>
          <w:sz w:val="20"/>
          <w:szCs w:val="20"/>
        </w:rPr>
        <w:t>x</w:t>
      </w:r>
      <w:proofErr w:type="spellEnd"/>
      <w:r>
        <w:rPr>
          <w:rFonts w:cs="Times New Roman"/>
          <w:sz w:val="20"/>
          <w:szCs w:val="20"/>
        </w:rPr>
        <w:t>-NS and TiMn15Ce</w:t>
      </w:r>
      <w:r>
        <w:rPr>
          <w:rFonts w:cs="Times New Roman"/>
          <w:i/>
          <w:iCs/>
          <w:sz w:val="20"/>
          <w:szCs w:val="20"/>
        </w:rPr>
        <w:t>y</w:t>
      </w:r>
      <w:r>
        <w:rPr>
          <w:rFonts w:cs="Times New Roman"/>
          <w:sz w:val="20"/>
          <w:szCs w:val="20"/>
        </w:rPr>
        <w:t>-NS.</w:t>
      </w:r>
      <w:r>
        <w:rPr>
          <w:rFonts w:cs="Times New Roman"/>
          <w:sz w:val="20"/>
          <w:szCs w:val="20"/>
        </w:rPr>
        <w:br w:type="page"/>
      </w:r>
    </w:p>
    <w:bookmarkEnd w:id="11"/>
    <w:p w14:paraId="5DFA0A87" w14:textId="77777777" w:rsidR="00121FC3" w:rsidRDefault="007A1605">
      <w:pPr>
        <w:widowControl w:val="0"/>
        <w:ind w:firstLineChars="0" w:firstLine="0"/>
        <w:rPr>
          <w:rFonts w:eastAsia="宋体" w:cs="Times New Roman"/>
          <w:sz w:val="20"/>
          <w:szCs w:val="20"/>
        </w:rPr>
      </w:pPr>
      <w:r>
        <w:rPr>
          <w:rFonts w:eastAsia="宋体" w:cs="Times New Roman"/>
          <w:b/>
          <w:bCs/>
          <w:sz w:val="20"/>
          <w:szCs w:val="20"/>
        </w:rPr>
        <w:lastRenderedPageBreak/>
        <w:t>Table S1</w:t>
      </w:r>
      <w:r>
        <w:rPr>
          <w:rFonts w:eastAsia="宋体" w:cs="Times New Roman"/>
          <w:sz w:val="20"/>
          <w:szCs w:val="20"/>
        </w:rPr>
        <w:t>. Crystallite sizes of TiO</w:t>
      </w:r>
      <w:r>
        <w:rPr>
          <w:rFonts w:eastAsia="宋体" w:cs="Times New Roman"/>
          <w:sz w:val="20"/>
          <w:szCs w:val="20"/>
          <w:vertAlign w:val="subscript"/>
        </w:rPr>
        <w:t>2</w:t>
      </w:r>
      <w:r>
        <w:rPr>
          <w:rFonts w:eastAsia="宋体" w:cs="Times New Roman"/>
          <w:sz w:val="20"/>
          <w:szCs w:val="20"/>
        </w:rPr>
        <w:t>-NTO, TiO</w:t>
      </w:r>
      <w:r>
        <w:rPr>
          <w:rFonts w:eastAsia="宋体" w:cs="Times New Roman"/>
          <w:sz w:val="20"/>
          <w:szCs w:val="20"/>
          <w:vertAlign w:val="subscript"/>
        </w:rPr>
        <w:t>2</w:t>
      </w:r>
      <w:r>
        <w:rPr>
          <w:rFonts w:eastAsia="宋体" w:cs="Times New Roman"/>
          <w:sz w:val="20"/>
          <w:szCs w:val="20"/>
        </w:rPr>
        <w:t xml:space="preserve">-NS, TiMn15Ce30-NTO, TiMn15Ce30-NS and TiMn15-NS, Full-width-at-half maximum (FWHM) of TiMn15Ce30-NTO and TiMn15Ce30-NS. </w:t>
      </w:r>
    </w:p>
    <w:tbl>
      <w:tblPr>
        <w:tblStyle w:val="ae"/>
        <w:tblW w:w="82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09"/>
        <w:gridCol w:w="2127"/>
        <w:gridCol w:w="1559"/>
      </w:tblGrid>
      <w:tr w:rsidR="00121FC3" w14:paraId="22ADF538" w14:textId="77777777">
        <w:tc>
          <w:tcPr>
            <w:tcW w:w="2127" w:type="dxa"/>
            <w:vAlign w:val="center"/>
          </w:tcPr>
          <w:p w14:paraId="5C72BC5A" w14:textId="77777777" w:rsidR="00121FC3" w:rsidRDefault="007A1605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Samples</w:t>
            </w:r>
          </w:p>
        </w:tc>
        <w:tc>
          <w:tcPr>
            <w:tcW w:w="2409" w:type="dxa"/>
            <w:vMerge w:val="restart"/>
          </w:tcPr>
          <w:p w14:paraId="38B0A455" w14:textId="77777777" w:rsidR="00121FC3" w:rsidRDefault="007A1605">
            <w:pPr>
              <w:pStyle w:val="TableHead"/>
              <w:spacing w:line="360" w:lineRule="auto"/>
              <w:ind w:firstLine="24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Average Crystallite</w:t>
            </w:r>
          </w:p>
          <w:p w14:paraId="6B9D3056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Size </w:t>
            </w:r>
            <w:r>
              <w:rPr>
                <w:rFonts w:eastAsia="宋体" w:cs="Times New Roman"/>
                <w:sz w:val="20"/>
                <w:szCs w:val="20"/>
                <w:vertAlign w:val="superscript"/>
              </w:rPr>
              <w:t>[a]</w:t>
            </w:r>
            <w:r>
              <w:rPr>
                <w:rFonts w:cs="Times New Roman"/>
                <w:sz w:val="20"/>
                <w:szCs w:val="20"/>
              </w:rPr>
              <w:t xml:space="preserve"> (nm)</w:t>
            </w:r>
          </w:p>
        </w:tc>
        <w:tc>
          <w:tcPr>
            <w:tcW w:w="3686" w:type="dxa"/>
            <w:gridSpan w:val="2"/>
            <w:tcBorders>
              <w:bottom w:val="single" w:sz="8" w:space="0" w:color="auto"/>
            </w:tcBorders>
          </w:tcPr>
          <w:p w14:paraId="08543CD2" w14:textId="77777777" w:rsidR="00121FC3" w:rsidRDefault="007A1605">
            <w:pPr>
              <w:ind w:firstLine="20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FWHM (</w:t>
            </w:r>
            <w:r>
              <w:rPr>
                <w:rFonts w:eastAsia="宋体" w:cs="Times New Roman"/>
                <w:sz w:val="20"/>
                <w:szCs w:val="20"/>
                <w:vertAlign w:val="superscript"/>
              </w:rPr>
              <w:t>o</w:t>
            </w:r>
            <w:r>
              <w:rPr>
                <w:rFonts w:eastAsia="宋体" w:cs="Times New Roman"/>
                <w:sz w:val="20"/>
                <w:szCs w:val="20"/>
              </w:rPr>
              <w:t>)</w:t>
            </w:r>
          </w:p>
        </w:tc>
      </w:tr>
      <w:tr w:rsidR="00121FC3" w14:paraId="480162A3" w14:textId="77777777">
        <w:trPr>
          <w:trHeight w:val="514"/>
        </w:trPr>
        <w:tc>
          <w:tcPr>
            <w:tcW w:w="2127" w:type="dxa"/>
            <w:vAlign w:val="center"/>
          </w:tcPr>
          <w:p w14:paraId="06A53047" w14:textId="77777777" w:rsidR="00121FC3" w:rsidRDefault="00121FC3">
            <w:pPr>
              <w:ind w:firstLine="200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14:paraId="0A39B97C" w14:textId="77777777" w:rsidR="00121FC3" w:rsidRDefault="00121FC3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638D8B88" w14:textId="77777777" w:rsidR="00121FC3" w:rsidRDefault="007A1605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(004) 2θ </w:t>
            </w:r>
            <w:r>
              <w:rPr>
                <w:rFonts w:eastAsia="宋体" w:cs="Times New Roman"/>
                <w:sz w:val="20"/>
                <w:szCs w:val="20"/>
              </w:rPr>
              <w:t>(</w:t>
            </w:r>
            <w:r>
              <w:rPr>
                <w:rFonts w:eastAsia="宋体" w:cs="Times New Roman"/>
                <w:sz w:val="20"/>
                <w:szCs w:val="20"/>
                <w:vertAlign w:val="superscript"/>
              </w:rPr>
              <w:t>o</w:t>
            </w:r>
            <w:r>
              <w:rPr>
                <w:rFonts w:eastAsia="宋体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482ED72B" w14:textId="77777777" w:rsidR="00121FC3" w:rsidRDefault="007A1605">
            <w:pPr>
              <w:ind w:firstLineChars="41" w:firstLine="82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(200) 2θ </w:t>
            </w:r>
            <w:r>
              <w:rPr>
                <w:rFonts w:eastAsia="宋体" w:cs="Times New Roman"/>
                <w:sz w:val="20"/>
                <w:szCs w:val="20"/>
              </w:rPr>
              <w:t>(</w:t>
            </w:r>
            <w:r>
              <w:rPr>
                <w:rFonts w:eastAsia="宋体" w:cs="Times New Roman"/>
                <w:sz w:val="20"/>
                <w:szCs w:val="20"/>
                <w:vertAlign w:val="superscript"/>
              </w:rPr>
              <w:t>o</w:t>
            </w:r>
            <w:r>
              <w:rPr>
                <w:rFonts w:eastAsia="宋体" w:cs="Times New Roman"/>
                <w:sz w:val="20"/>
                <w:szCs w:val="20"/>
              </w:rPr>
              <w:t>)</w:t>
            </w:r>
          </w:p>
        </w:tc>
      </w:tr>
      <w:tr w:rsidR="00121FC3" w14:paraId="1847F7CD" w14:textId="77777777">
        <w:tc>
          <w:tcPr>
            <w:tcW w:w="2127" w:type="dxa"/>
            <w:tcBorders>
              <w:top w:val="single" w:sz="8" w:space="0" w:color="auto"/>
              <w:bottom w:val="nil"/>
            </w:tcBorders>
          </w:tcPr>
          <w:p w14:paraId="7831F522" w14:textId="77777777" w:rsidR="00121FC3" w:rsidRDefault="007A1605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TiO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-NTO</w:t>
            </w:r>
          </w:p>
        </w:tc>
        <w:tc>
          <w:tcPr>
            <w:tcW w:w="2409" w:type="dxa"/>
            <w:tcBorders>
              <w:top w:val="single" w:sz="8" w:space="0" w:color="auto"/>
              <w:bottom w:val="nil"/>
            </w:tcBorders>
          </w:tcPr>
          <w:p w14:paraId="2F96051A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37.9</w:t>
            </w:r>
          </w:p>
        </w:tc>
        <w:tc>
          <w:tcPr>
            <w:tcW w:w="2127" w:type="dxa"/>
            <w:tcBorders>
              <w:top w:val="single" w:sz="8" w:space="0" w:color="auto"/>
              <w:bottom w:val="nil"/>
            </w:tcBorders>
            <w:vAlign w:val="center"/>
          </w:tcPr>
          <w:p w14:paraId="294E71B7" w14:textId="77777777" w:rsidR="00121FC3" w:rsidRDefault="007A1605">
            <w:pPr>
              <w:ind w:firstLine="20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vAlign w:val="center"/>
          </w:tcPr>
          <w:p w14:paraId="416D46F5" w14:textId="77777777" w:rsidR="00121FC3" w:rsidRDefault="007A1605">
            <w:pPr>
              <w:ind w:firstLineChars="41" w:firstLine="82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121FC3" w14:paraId="3072B183" w14:textId="77777777">
        <w:tc>
          <w:tcPr>
            <w:tcW w:w="2127" w:type="dxa"/>
            <w:tcBorders>
              <w:top w:val="nil"/>
              <w:bottom w:val="nil"/>
            </w:tcBorders>
          </w:tcPr>
          <w:p w14:paraId="1BFA424D" w14:textId="77777777" w:rsidR="00121FC3" w:rsidRDefault="007A1605">
            <w:pPr>
              <w:ind w:firstLineChars="0" w:firstLine="0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TiO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-NS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ACE3ABE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43.8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04B082C3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2953083" w14:textId="77777777" w:rsidR="00121FC3" w:rsidRDefault="007A1605">
            <w:pPr>
              <w:ind w:firstLineChars="41" w:firstLine="82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-</w:t>
            </w:r>
          </w:p>
        </w:tc>
      </w:tr>
      <w:tr w:rsidR="00121FC3" w14:paraId="6724D969" w14:textId="77777777">
        <w:tc>
          <w:tcPr>
            <w:tcW w:w="2127" w:type="dxa"/>
            <w:tcBorders>
              <w:top w:val="nil"/>
              <w:bottom w:val="nil"/>
            </w:tcBorders>
          </w:tcPr>
          <w:p w14:paraId="3B10B09B" w14:textId="77777777" w:rsidR="00121FC3" w:rsidRDefault="007A1605">
            <w:pPr>
              <w:ind w:firstLineChars="0" w:firstLine="0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TiMn15-NS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A53F5C4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44.1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5208104E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A6671B4" w14:textId="77777777" w:rsidR="00121FC3" w:rsidRDefault="007A1605">
            <w:pPr>
              <w:ind w:firstLineChars="41" w:firstLine="82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-</w:t>
            </w:r>
          </w:p>
        </w:tc>
      </w:tr>
      <w:tr w:rsidR="00121FC3" w14:paraId="15EB1724" w14:textId="77777777">
        <w:tc>
          <w:tcPr>
            <w:tcW w:w="2127" w:type="dxa"/>
            <w:tcBorders>
              <w:top w:val="nil"/>
              <w:bottom w:val="nil"/>
            </w:tcBorders>
          </w:tcPr>
          <w:p w14:paraId="0BB574E1" w14:textId="77777777" w:rsidR="00121FC3" w:rsidRDefault="007A1605">
            <w:pPr>
              <w:ind w:firstLineChars="0" w:firstLine="0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TiMn15Ce30-NTO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B518626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40.0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14:paraId="1194324E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D5A8D49" w14:textId="77777777" w:rsidR="00121FC3" w:rsidRDefault="007A1605">
            <w:pPr>
              <w:ind w:firstLineChars="41" w:firstLine="82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0.227</w:t>
            </w:r>
          </w:p>
        </w:tc>
      </w:tr>
      <w:tr w:rsidR="00121FC3" w14:paraId="6F904BA0" w14:textId="77777777">
        <w:tc>
          <w:tcPr>
            <w:tcW w:w="2127" w:type="dxa"/>
            <w:tcBorders>
              <w:top w:val="nil"/>
              <w:bottom w:val="single" w:sz="12" w:space="0" w:color="auto"/>
            </w:tcBorders>
          </w:tcPr>
          <w:p w14:paraId="76E39006" w14:textId="77777777" w:rsidR="00121FC3" w:rsidRDefault="007A1605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TiMn15Ce30-NS</w:t>
            </w:r>
          </w:p>
        </w:tc>
        <w:tc>
          <w:tcPr>
            <w:tcW w:w="2409" w:type="dxa"/>
            <w:tcBorders>
              <w:top w:val="nil"/>
              <w:bottom w:val="single" w:sz="12" w:space="0" w:color="auto"/>
            </w:tcBorders>
          </w:tcPr>
          <w:p w14:paraId="13192F1E" w14:textId="77777777" w:rsidR="00121FC3" w:rsidRDefault="007A1605">
            <w:pPr>
              <w:ind w:firstLine="20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34.2</w:t>
            </w:r>
          </w:p>
        </w:tc>
        <w:tc>
          <w:tcPr>
            <w:tcW w:w="2127" w:type="dxa"/>
            <w:tcBorders>
              <w:top w:val="nil"/>
              <w:bottom w:val="single" w:sz="12" w:space="0" w:color="auto"/>
            </w:tcBorders>
            <w:vAlign w:val="center"/>
          </w:tcPr>
          <w:p w14:paraId="48314BF8" w14:textId="77777777" w:rsidR="00121FC3" w:rsidRDefault="007A1605">
            <w:pPr>
              <w:ind w:firstLine="20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0.312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</w:tcPr>
          <w:p w14:paraId="263C3A2B" w14:textId="77777777" w:rsidR="00121FC3" w:rsidRDefault="007A1605">
            <w:pPr>
              <w:ind w:firstLineChars="41" w:firstLine="82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0.223</w:t>
            </w:r>
          </w:p>
        </w:tc>
      </w:tr>
    </w:tbl>
    <w:p w14:paraId="0DB22852" w14:textId="77777777" w:rsidR="00121FC3" w:rsidRDefault="007A1605">
      <w:pPr>
        <w:ind w:firstLineChars="0" w:firstLine="0"/>
        <w:rPr>
          <w:rFonts w:eastAsia="宋体" w:cs="Times New Roman"/>
          <w:sz w:val="20"/>
          <w:szCs w:val="20"/>
        </w:rPr>
      </w:pPr>
      <w:r>
        <w:rPr>
          <w:rFonts w:eastAsia="宋体" w:cs="Times New Roman"/>
          <w:sz w:val="20"/>
          <w:szCs w:val="20"/>
          <w:vertAlign w:val="superscript"/>
        </w:rPr>
        <w:t>[a]</w:t>
      </w:r>
      <w:r>
        <w:rPr>
          <w:rFonts w:eastAsia="宋体" w:cs="Times New Roman"/>
          <w:sz w:val="20"/>
          <w:szCs w:val="20"/>
        </w:rPr>
        <w:t xml:space="preserve"> Calculated by Scherrer equation based on the (101) diffraction peak. </w:t>
      </w:r>
      <w:r>
        <w:rPr>
          <w:rFonts w:eastAsia="宋体" w:cs="Times New Roman"/>
          <w:sz w:val="20"/>
          <w:szCs w:val="20"/>
        </w:rPr>
        <w:br w:type="page"/>
      </w:r>
    </w:p>
    <w:p w14:paraId="06C19A8C" w14:textId="77777777" w:rsidR="00121FC3" w:rsidRDefault="007A1605">
      <w:pPr>
        <w:pStyle w:val="P1"/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References</w:t>
      </w:r>
    </w:p>
    <w:bookmarkEnd w:id="9"/>
    <w:p w14:paraId="4C52AEA5" w14:textId="77777777" w:rsidR="00121FC3" w:rsidRDefault="007A1605">
      <w:pPr>
        <w:pStyle w:val="EndNoteCategoryHeading"/>
        <w:ind w:left="400" w:hangingChars="200" w:hanging="400"/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ADDIN EN.REFLIST </w:instrText>
      </w:r>
      <w:r>
        <w:rPr>
          <w:sz w:val="20"/>
          <w:szCs w:val="20"/>
        </w:rPr>
        <w:fldChar w:fldCharType="separate"/>
      </w:r>
      <w:r>
        <w:rPr>
          <w:sz w:val="20"/>
          <w:szCs w:val="20"/>
        </w:rPr>
        <w:t>Li JM, Yu YX, Chen QW, Li JJ, Xu DS (2010) Controllable synthesis of TiO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single crystals with tunable shapes using ammonium-exchanged titanate nanowires as precursors. Cryst Growth Des 10: 2111-2115. </w:t>
      </w:r>
      <w:r>
        <w:rPr>
          <w:rFonts w:hint="eastAsia"/>
          <w:sz w:val="20"/>
          <w:szCs w:val="20"/>
        </w:rPr>
        <w:t>http</w:t>
      </w:r>
      <w:r>
        <w:rPr>
          <w:sz w:val="20"/>
          <w:szCs w:val="20"/>
        </w:rPr>
        <w:t>s://doi</w:t>
      </w:r>
      <w:r>
        <w:rPr>
          <w:rFonts w:hint="eastAsia"/>
          <w:sz w:val="20"/>
          <w:szCs w:val="20"/>
        </w:rPr>
        <w:t>:</w:t>
      </w:r>
      <w:r>
        <w:rPr>
          <w:sz w:val="20"/>
          <w:szCs w:val="20"/>
        </w:rPr>
        <w:t>org/</w:t>
      </w:r>
      <w:hyperlink r:id="rId19" w:tgtFrame="_blank" w:history="1">
        <w:r>
          <w:rPr>
            <w:rFonts w:hint="eastAsia"/>
            <w:sz w:val="20"/>
            <w:szCs w:val="20"/>
          </w:rPr>
          <w:t>10.1021/cg9012087</w:t>
        </w:r>
      </w:hyperlink>
    </w:p>
    <w:p w14:paraId="1B02DC37" w14:textId="77777777" w:rsidR="00121FC3" w:rsidRDefault="007A1605">
      <w:pPr>
        <w:pStyle w:val="EndNoteBibliography"/>
        <w:spacing w:line="360" w:lineRule="auto"/>
        <w:ind w:left="400" w:hangingChars="200" w:hanging="400"/>
        <w:rPr>
          <w:sz w:val="20"/>
          <w:szCs w:val="20"/>
        </w:rPr>
      </w:pPr>
      <w:r>
        <w:rPr>
          <w:sz w:val="20"/>
          <w:szCs w:val="20"/>
        </w:rPr>
        <w:t>Wang W, Lu CH, Su MX, Ni YR, Xu ZZ (2012) Synthesis, characterization, and nitrogen concentration depended visible-light photoactivity of nitrogen-doped TiO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nanosheets with dominant (001) facets. Chin J Catal 33: 629-636. </w:t>
      </w:r>
      <w:r>
        <w:rPr>
          <w:rFonts w:cstheme="minorBidi" w:hint="eastAsia"/>
          <w:sz w:val="20"/>
          <w:szCs w:val="20"/>
        </w:rPr>
        <w:t>http</w:t>
      </w:r>
      <w:r>
        <w:rPr>
          <w:rFonts w:cstheme="minorBidi"/>
          <w:sz w:val="20"/>
          <w:szCs w:val="20"/>
        </w:rPr>
        <w:t>s://doi</w:t>
      </w:r>
      <w:r>
        <w:rPr>
          <w:rFonts w:cstheme="minorBidi" w:hint="eastAsia"/>
          <w:sz w:val="20"/>
          <w:szCs w:val="20"/>
        </w:rPr>
        <w:t>:</w:t>
      </w:r>
      <w:r>
        <w:rPr>
          <w:rFonts w:cstheme="minorBidi"/>
          <w:sz w:val="20"/>
          <w:szCs w:val="20"/>
        </w:rPr>
        <w:t>org/</w:t>
      </w:r>
      <w:hyperlink r:id="rId20" w:tgtFrame="_blank" w:history="1">
        <w:r>
          <w:rPr>
            <w:rFonts w:cstheme="minorBidi" w:hint="eastAsia"/>
            <w:sz w:val="20"/>
            <w:szCs w:val="20"/>
          </w:rPr>
          <w:t>10.1016/s1872-2067(11)60348-3</w:t>
        </w:r>
      </w:hyperlink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</w:p>
    <w:sectPr w:rsidR="00121FC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6F0AD" w14:textId="77777777" w:rsidR="00801AF9" w:rsidRDefault="00801AF9">
      <w:pPr>
        <w:spacing w:line="240" w:lineRule="auto"/>
        <w:ind w:firstLine="240"/>
      </w:pPr>
      <w:r>
        <w:separator/>
      </w:r>
    </w:p>
  </w:endnote>
  <w:endnote w:type="continuationSeparator" w:id="0">
    <w:p w14:paraId="4010A116" w14:textId="77777777" w:rsidR="00801AF9" w:rsidRDefault="00801AF9">
      <w:pPr>
        <w:spacing w:line="240" w:lineRule="auto"/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SJ0+ZFDAv1-3">
    <w:altName w:val="Cambria"/>
    <w:charset w:val="00"/>
    <w:family w:val="roman"/>
    <w:pitch w:val="default"/>
  </w:font>
  <w:font w:name="E-BZ+ZFDAv1-1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7B344" w14:textId="77777777" w:rsidR="00121FC3" w:rsidRDefault="00121FC3">
    <w:pPr>
      <w:pStyle w:val="a7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7400466"/>
    </w:sdtPr>
    <w:sdtEndPr/>
    <w:sdtContent>
      <w:p w14:paraId="36AD59C8" w14:textId="77777777" w:rsidR="00121FC3" w:rsidRDefault="007A1605">
        <w:pPr>
          <w:pStyle w:val="a7"/>
          <w:ind w:firstLine="180"/>
          <w:jc w:val="center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335A19B6" w14:textId="77777777" w:rsidR="00121FC3" w:rsidRDefault="00121FC3">
    <w:pPr>
      <w:pStyle w:val="a7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7DA7D" w14:textId="77777777" w:rsidR="00121FC3" w:rsidRDefault="00121FC3">
    <w:pPr>
      <w:pStyle w:val="a7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64974" w14:textId="77777777" w:rsidR="00801AF9" w:rsidRDefault="00801AF9">
      <w:pPr>
        <w:ind w:firstLine="240"/>
      </w:pPr>
      <w:r>
        <w:separator/>
      </w:r>
    </w:p>
  </w:footnote>
  <w:footnote w:type="continuationSeparator" w:id="0">
    <w:p w14:paraId="05CCAD84" w14:textId="77777777" w:rsidR="00801AF9" w:rsidRDefault="00801AF9">
      <w:pPr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44A01" w14:textId="77777777" w:rsidR="00121FC3" w:rsidRDefault="00121FC3">
    <w:pPr>
      <w:pStyle w:val="a9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C45AE" w14:textId="77777777" w:rsidR="00121FC3" w:rsidRDefault="00121FC3">
    <w:pPr>
      <w:pStyle w:val="a9"/>
      <w:pBdr>
        <w:bottom w:val="none" w:sz="0" w:space="0" w:color="auto"/>
      </w:pBdr>
      <w:ind w:firstLineChars="55" w:firstLine="99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B36B4" w14:textId="77777777" w:rsidR="00121FC3" w:rsidRDefault="00121FC3">
    <w:pPr>
      <w:pStyle w:val="a9"/>
      <w:ind w:firstLine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617DE"/>
    <w:multiLevelType w:val="multilevel"/>
    <w:tmpl w:val="2CF617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zsTA0tjAxMTE1MDFT0lEKTi0uzszPAykwNa4FAM2IkUc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nviron Sci Pollut Res (N-Y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xzs0rrtxyasw9gewersvpdpcvv0ts92ps5rp&quot;&gt;My EndNote Library20211029&lt;record-ids&gt;&lt;item&gt;322&lt;/item&gt;&lt;item&gt;323&lt;/item&gt;&lt;/record-ids&gt;&lt;/item&gt;&lt;/Libraries&gt;"/>
    <w:docVar w:name="EN.ReferenceGroups" w:val="&lt;reference-groups&gt;&lt;reference-group&gt;&lt;kind&gt;1&lt;/kind&gt;&lt;heading&gt;&lt;/heading&gt;&lt;alignment&gt;0&lt;/alignment&gt;&lt;records&gt;&lt;record&gt;&lt;key app=&quot;EN&quot; db-id=&quot;xzs0rrtxyasw9gewersvpdpcvv0ts92ps5rp&quot;&gt;322&lt;/key&gt;&lt;/record&gt;&lt;record&gt;&lt;key app=&quot;EN&quot; db-id=&quot;xzs0rrtxyasw9gewersvpdpcvv0ts92ps5rp&quot;&gt;323&lt;/key&gt;&lt;/record&gt;&lt;/records&gt;&lt;/reference-group&gt;&lt;/reference-groups&gt;"/>
  </w:docVars>
  <w:rsids>
    <w:rsidRoot w:val="00F14CEA"/>
    <w:rsid w:val="00000754"/>
    <w:rsid w:val="000013CC"/>
    <w:rsid w:val="000025A1"/>
    <w:rsid w:val="00002E3E"/>
    <w:rsid w:val="00002F0F"/>
    <w:rsid w:val="00003472"/>
    <w:rsid w:val="00007792"/>
    <w:rsid w:val="000078CB"/>
    <w:rsid w:val="00007FE4"/>
    <w:rsid w:val="00011F3F"/>
    <w:rsid w:val="00011FE4"/>
    <w:rsid w:val="000152D7"/>
    <w:rsid w:val="00025CB7"/>
    <w:rsid w:val="000315DA"/>
    <w:rsid w:val="000330DA"/>
    <w:rsid w:val="00033511"/>
    <w:rsid w:val="00033747"/>
    <w:rsid w:val="00033B07"/>
    <w:rsid w:val="000351BA"/>
    <w:rsid w:val="00037526"/>
    <w:rsid w:val="00037ED3"/>
    <w:rsid w:val="000405E8"/>
    <w:rsid w:val="000409C7"/>
    <w:rsid w:val="00050CC7"/>
    <w:rsid w:val="000519DD"/>
    <w:rsid w:val="00054751"/>
    <w:rsid w:val="00056234"/>
    <w:rsid w:val="00057BB9"/>
    <w:rsid w:val="0006155F"/>
    <w:rsid w:val="000625CA"/>
    <w:rsid w:val="000639A3"/>
    <w:rsid w:val="000721E8"/>
    <w:rsid w:val="00072424"/>
    <w:rsid w:val="00073746"/>
    <w:rsid w:val="00075983"/>
    <w:rsid w:val="0008142F"/>
    <w:rsid w:val="00081D09"/>
    <w:rsid w:val="00082A79"/>
    <w:rsid w:val="00083FA3"/>
    <w:rsid w:val="00085292"/>
    <w:rsid w:val="00086904"/>
    <w:rsid w:val="00090C61"/>
    <w:rsid w:val="00091269"/>
    <w:rsid w:val="000929C9"/>
    <w:rsid w:val="000946F9"/>
    <w:rsid w:val="00095009"/>
    <w:rsid w:val="00097283"/>
    <w:rsid w:val="000A3736"/>
    <w:rsid w:val="000A4C76"/>
    <w:rsid w:val="000A5CA4"/>
    <w:rsid w:val="000A5E93"/>
    <w:rsid w:val="000A6CB6"/>
    <w:rsid w:val="000B075D"/>
    <w:rsid w:val="000B0885"/>
    <w:rsid w:val="000B3485"/>
    <w:rsid w:val="000B5B40"/>
    <w:rsid w:val="000C1C78"/>
    <w:rsid w:val="000C2D0E"/>
    <w:rsid w:val="000C2D25"/>
    <w:rsid w:val="000C2E00"/>
    <w:rsid w:val="000C45DD"/>
    <w:rsid w:val="000C7F50"/>
    <w:rsid w:val="000D0523"/>
    <w:rsid w:val="000D161E"/>
    <w:rsid w:val="000D5B62"/>
    <w:rsid w:val="000D5CA4"/>
    <w:rsid w:val="000E3B7E"/>
    <w:rsid w:val="000E568A"/>
    <w:rsid w:val="000E7DDF"/>
    <w:rsid w:val="000E7E81"/>
    <w:rsid w:val="000F2CA2"/>
    <w:rsid w:val="000F335D"/>
    <w:rsid w:val="000F4C83"/>
    <w:rsid w:val="000F5519"/>
    <w:rsid w:val="000F5FAD"/>
    <w:rsid w:val="000F62ED"/>
    <w:rsid w:val="00100D2C"/>
    <w:rsid w:val="00102A07"/>
    <w:rsid w:val="00102AB9"/>
    <w:rsid w:val="00104EEC"/>
    <w:rsid w:val="001067A6"/>
    <w:rsid w:val="001105EE"/>
    <w:rsid w:val="0011157D"/>
    <w:rsid w:val="0011308A"/>
    <w:rsid w:val="00116036"/>
    <w:rsid w:val="00121FC3"/>
    <w:rsid w:val="00123454"/>
    <w:rsid w:val="00123576"/>
    <w:rsid w:val="0012369A"/>
    <w:rsid w:val="0012388E"/>
    <w:rsid w:val="00123D76"/>
    <w:rsid w:val="00130695"/>
    <w:rsid w:val="00130AF5"/>
    <w:rsid w:val="001331D1"/>
    <w:rsid w:val="00142648"/>
    <w:rsid w:val="00143A24"/>
    <w:rsid w:val="001468BC"/>
    <w:rsid w:val="001507C8"/>
    <w:rsid w:val="0015107A"/>
    <w:rsid w:val="00152753"/>
    <w:rsid w:val="001607DE"/>
    <w:rsid w:val="00160F2B"/>
    <w:rsid w:val="00162E99"/>
    <w:rsid w:val="001639CD"/>
    <w:rsid w:val="0016571E"/>
    <w:rsid w:val="00165B81"/>
    <w:rsid w:val="00167DD2"/>
    <w:rsid w:val="00167E51"/>
    <w:rsid w:val="00174BFA"/>
    <w:rsid w:val="00181B4B"/>
    <w:rsid w:val="0018234F"/>
    <w:rsid w:val="00182812"/>
    <w:rsid w:val="00186578"/>
    <w:rsid w:val="00194142"/>
    <w:rsid w:val="00197ABE"/>
    <w:rsid w:val="001A20D4"/>
    <w:rsid w:val="001A3880"/>
    <w:rsid w:val="001A4D5C"/>
    <w:rsid w:val="001A5178"/>
    <w:rsid w:val="001A60E6"/>
    <w:rsid w:val="001A69DE"/>
    <w:rsid w:val="001B04A6"/>
    <w:rsid w:val="001B1CEB"/>
    <w:rsid w:val="001B3947"/>
    <w:rsid w:val="001B396A"/>
    <w:rsid w:val="001B4DD2"/>
    <w:rsid w:val="001B7376"/>
    <w:rsid w:val="001B7BBE"/>
    <w:rsid w:val="001B7D53"/>
    <w:rsid w:val="001C0076"/>
    <w:rsid w:val="001C166F"/>
    <w:rsid w:val="001C30CE"/>
    <w:rsid w:val="001C5F87"/>
    <w:rsid w:val="001D0853"/>
    <w:rsid w:val="001D17B0"/>
    <w:rsid w:val="001D7518"/>
    <w:rsid w:val="001E1229"/>
    <w:rsid w:val="001E159D"/>
    <w:rsid w:val="001E1D3A"/>
    <w:rsid w:val="001E26E3"/>
    <w:rsid w:val="001E2C39"/>
    <w:rsid w:val="001E2C59"/>
    <w:rsid w:val="001E310C"/>
    <w:rsid w:val="001E4253"/>
    <w:rsid w:val="001F13DD"/>
    <w:rsid w:val="001F35C4"/>
    <w:rsid w:val="001F51E7"/>
    <w:rsid w:val="001F5EBB"/>
    <w:rsid w:val="00200112"/>
    <w:rsid w:val="00203F26"/>
    <w:rsid w:val="00204FE5"/>
    <w:rsid w:val="00205425"/>
    <w:rsid w:val="002069C9"/>
    <w:rsid w:val="0020764F"/>
    <w:rsid w:val="00207F5C"/>
    <w:rsid w:val="00211064"/>
    <w:rsid w:val="00212C15"/>
    <w:rsid w:val="002134A6"/>
    <w:rsid w:val="00215DA4"/>
    <w:rsid w:val="00216B9B"/>
    <w:rsid w:val="00217110"/>
    <w:rsid w:val="002210C2"/>
    <w:rsid w:val="00224FFF"/>
    <w:rsid w:val="0022504B"/>
    <w:rsid w:val="00232458"/>
    <w:rsid w:val="00232C6C"/>
    <w:rsid w:val="00232E83"/>
    <w:rsid w:val="00233E96"/>
    <w:rsid w:val="002353FC"/>
    <w:rsid w:val="00237D60"/>
    <w:rsid w:val="00241860"/>
    <w:rsid w:val="00242B83"/>
    <w:rsid w:val="00243427"/>
    <w:rsid w:val="0024774C"/>
    <w:rsid w:val="00247963"/>
    <w:rsid w:val="002544A8"/>
    <w:rsid w:val="0025692F"/>
    <w:rsid w:val="00262865"/>
    <w:rsid w:val="00270472"/>
    <w:rsid w:val="00271D1D"/>
    <w:rsid w:val="00285002"/>
    <w:rsid w:val="00286AFD"/>
    <w:rsid w:val="00286ED7"/>
    <w:rsid w:val="00295109"/>
    <w:rsid w:val="00296423"/>
    <w:rsid w:val="002968DA"/>
    <w:rsid w:val="00296D54"/>
    <w:rsid w:val="00296E14"/>
    <w:rsid w:val="002973EE"/>
    <w:rsid w:val="00297407"/>
    <w:rsid w:val="002978ED"/>
    <w:rsid w:val="00297AAB"/>
    <w:rsid w:val="002A0570"/>
    <w:rsid w:val="002A0584"/>
    <w:rsid w:val="002A325C"/>
    <w:rsid w:val="002A4043"/>
    <w:rsid w:val="002A4E35"/>
    <w:rsid w:val="002A5F11"/>
    <w:rsid w:val="002A6EB1"/>
    <w:rsid w:val="002B28F5"/>
    <w:rsid w:val="002B2DFB"/>
    <w:rsid w:val="002B48A5"/>
    <w:rsid w:val="002B5A72"/>
    <w:rsid w:val="002B6160"/>
    <w:rsid w:val="002B67B8"/>
    <w:rsid w:val="002B6D71"/>
    <w:rsid w:val="002C0002"/>
    <w:rsid w:val="002C11A1"/>
    <w:rsid w:val="002C1508"/>
    <w:rsid w:val="002C17C6"/>
    <w:rsid w:val="002C1E87"/>
    <w:rsid w:val="002C4F4C"/>
    <w:rsid w:val="002E0F76"/>
    <w:rsid w:val="002E44AE"/>
    <w:rsid w:val="002E7926"/>
    <w:rsid w:val="002F3888"/>
    <w:rsid w:val="002F41C8"/>
    <w:rsid w:val="002F4227"/>
    <w:rsid w:val="002F6770"/>
    <w:rsid w:val="003006A8"/>
    <w:rsid w:val="00303D7D"/>
    <w:rsid w:val="00305069"/>
    <w:rsid w:val="00305B1C"/>
    <w:rsid w:val="00306A05"/>
    <w:rsid w:val="00307A7F"/>
    <w:rsid w:val="00307FC9"/>
    <w:rsid w:val="003147F8"/>
    <w:rsid w:val="00315A27"/>
    <w:rsid w:val="00315F2C"/>
    <w:rsid w:val="00317072"/>
    <w:rsid w:val="00320328"/>
    <w:rsid w:val="003217FA"/>
    <w:rsid w:val="00324196"/>
    <w:rsid w:val="00325803"/>
    <w:rsid w:val="003341CF"/>
    <w:rsid w:val="003374DC"/>
    <w:rsid w:val="00341FC0"/>
    <w:rsid w:val="00344CD0"/>
    <w:rsid w:val="0034520B"/>
    <w:rsid w:val="003458AD"/>
    <w:rsid w:val="00346E09"/>
    <w:rsid w:val="0035026D"/>
    <w:rsid w:val="00351D78"/>
    <w:rsid w:val="0035349A"/>
    <w:rsid w:val="003548F6"/>
    <w:rsid w:val="00355A5B"/>
    <w:rsid w:val="00356CFA"/>
    <w:rsid w:val="00360FF6"/>
    <w:rsid w:val="0036183E"/>
    <w:rsid w:val="00365FD2"/>
    <w:rsid w:val="00366E3C"/>
    <w:rsid w:val="00370068"/>
    <w:rsid w:val="003701B2"/>
    <w:rsid w:val="00370BA7"/>
    <w:rsid w:val="00371998"/>
    <w:rsid w:val="00374434"/>
    <w:rsid w:val="00374D9C"/>
    <w:rsid w:val="003750B6"/>
    <w:rsid w:val="003776F0"/>
    <w:rsid w:val="00377F5D"/>
    <w:rsid w:val="003804CB"/>
    <w:rsid w:val="003818AE"/>
    <w:rsid w:val="00381930"/>
    <w:rsid w:val="003824C7"/>
    <w:rsid w:val="0038465A"/>
    <w:rsid w:val="003859DF"/>
    <w:rsid w:val="00387AB0"/>
    <w:rsid w:val="00387C23"/>
    <w:rsid w:val="003914C1"/>
    <w:rsid w:val="00391BDE"/>
    <w:rsid w:val="0039333F"/>
    <w:rsid w:val="003948D6"/>
    <w:rsid w:val="0039550E"/>
    <w:rsid w:val="003956A5"/>
    <w:rsid w:val="00395CF8"/>
    <w:rsid w:val="00396AEB"/>
    <w:rsid w:val="003974AB"/>
    <w:rsid w:val="003A0063"/>
    <w:rsid w:val="003A028C"/>
    <w:rsid w:val="003A49C7"/>
    <w:rsid w:val="003A6917"/>
    <w:rsid w:val="003A6A06"/>
    <w:rsid w:val="003B1489"/>
    <w:rsid w:val="003B162C"/>
    <w:rsid w:val="003B2903"/>
    <w:rsid w:val="003B4804"/>
    <w:rsid w:val="003B565D"/>
    <w:rsid w:val="003B7584"/>
    <w:rsid w:val="003C1938"/>
    <w:rsid w:val="003C20C1"/>
    <w:rsid w:val="003C677F"/>
    <w:rsid w:val="003C73C2"/>
    <w:rsid w:val="003C7CC1"/>
    <w:rsid w:val="003D7580"/>
    <w:rsid w:val="003E1D32"/>
    <w:rsid w:val="003E1FA7"/>
    <w:rsid w:val="003E4118"/>
    <w:rsid w:val="003E77DB"/>
    <w:rsid w:val="003F0EBE"/>
    <w:rsid w:val="003F351C"/>
    <w:rsid w:val="003F3FC1"/>
    <w:rsid w:val="003F4039"/>
    <w:rsid w:val="003F4493"/>
    <w:rsid w:val="003F6500"/>
    <w:rsid w:val="003F68EE"/>
    <w:rsid w:val="003F6A84"/>
    <w:rsid w:val="00400854"/>
    <w:rsid w:val="00400F92"/>
    <w:rsid w:val="00401372"/>
    <w:rsid w:val="00402C34"/>
    <w:rsid w:val="00403A0C"/>
    <w:rsid w:val="00413604"/>
    <w:rsid w:val="00413E98"/>
    <w:rsid w:val="0041450B"/>
    <w:rsid w:val="00414E24"/>
    <w:rsid w:val="004155A3"/>
    <w:rsid w:val="0041728E"/>
    <w:rsid w:val="0041729C"/>
    <w:rsid w:val="004174D6"/>
    <w:rsid w:val="00420D75"/>
    <w:rsid w:val="004211CF"/>
    <w:rsid w:val="0042456B"/>
    <w:rsid w:val="0042561E"/>
    <w:rsid w:val="00425EC6"/>
    <w:rsid w:val="0043062D"/>
    <w:rsid w:val="004306DF"/>
    <w:rsid w:val="00433ECE"/>
    <w:rsid w:val="0044001A"/>
    <w:rsid w:val="00442A4F"/>
    <w:rsid w:val="004462EE"/>
    <w:rsid w:val="00455419"/>
    <w:rsid w:val="0046033A"/>
    <w:rsid w:val="00460850"/>
    <w:rsid w:val="004612B1"/>
    <w:rsid w:val="00461863"/>
    <w:rsid w:val="00462448"/>
    <w:rsid w:val="004627E6"/>
    <w:rsid w:val="00463464"/>
    <w:rsid w:val="00465399"/>
    <w:rsid w:val="00465DC5"/>
    <w:rsid w:val="00471E6D"/>
    <w:rsid w:val="00472D8F"/>
    <w:rsid w:val="004757F5"/>
    <w:rsid w:val="0047646E"/>
    <w:rsid w:val="00476A37"/>
    <w:rsid w:val="00483223"/>
    <w:rsid w:val="00484382"/>
    <w:rsid w:val="00484AA6"/>
    <w:rsid w:val="0049085A"/>
    <w:rsid w:val="004910A8"/>
    <w:rsid w:val="004916C8"/>
    <w:rsid w:val="0049248C"/>
    <w:rsid w:val="00492E13"/>
    <w:rsid w:val="00496C9D"/>
    <w:rsid w:val="004A0CC3"/>
    <w:rsid w:val="004A1FA8"/>
    <w:rsid w:val="004A3440"/>
    <w:rsid w:val="004B0D8C"/>
    <w:rsid w:val="004B2784"/>
    <w:rsid w:val="004B60F2"/>
    <w:rsid w:val="004B723E"/>
    <w:rsid w:val="004B7480"/>
    <w:rsid w:val="004C40F2"/>
    <w:rsid w:val="004C4389"/>
    <w:rsid w:val="004C45AC"/>
    <w:rsid w:val="004C4A93"/>
    <w:rsid w:val="004C59E8"/>
    <w:rsid w:val="004D075B"/>
    <w:rsid w:val="004D0F35"/>
    <w:rsid w:val="004D55E8"/>
    <w:rsid w:val="004D5C2A"/>
    <w:rsid w:val="004D7EA2"/>
    <w:rsid w:val="004E1947"/>
    <w:rsid w:val="004E204F"/>
    <w:rsid w:val="004E2D47"/>
    <w:rsid w:val="004E4AE5"/>
    <w:rsid w:val="004E4C4A"/>
    <w:rsid w:val="004E6743"/>
    <w:rsid w:val="004F0DCF"/>
    <w:rsid w:val="004F494B"/>
    <w:rsid w:val="004F4E96"/>
    <w:rsid w:val="004F5DBB"/>
    <w:rsid w:val="0050314C"/>
    <w:rsid w:val="005042B7"/>
    <w:rsid w:val="00506BDF"/>
    <w:rsid w:val="00506F5F"/>
    <w:rsid w:val="00507EC0"/>
    <w:rsid w:val="00511091"/>
    <w:rsid w:val="005135B7"/>
    <w:rsid w:val="00515E21"/>
    <w:rsid w:val="00516487"/>
    <w:rsid w:val="0051653F"/>
    <w:rsid w:val="00520C0B"/>
    <w:rsid w:val="005210AE"/>
    <w:rsid w:val="00524421"/>
    <w:rsid w:val="00525BBE"/>
    <w:rsid w:val="00527019"/>
    <w:rsid w:val="00533169"/>
    <w:rsid w:val="00534C0B"/>
    <w:rsid w:val="005352DD"/>
    <w:rsid w:val="00535948"/>
    <w:rsid w:val="0053784B"/>
    <w:rsid w:val="00540002"/>
    <w:rsid w:val="00541F0C"/>
    <w:rsid w:val="0054231D"/>
    <w:rsid w:val="005428D4"/>
    <w:rsid w:val="005437FF"/>
    <w:rsid w:val="00543EAA"/>
    <w:rsid w:val="00545067"/>
    <w:rsid w:val="00546D8D"/>
    <w:rsid w:val="00547F3D"/>
    <w:rsid w:val="00550D7A"/>
    <w:rsid w:val="005544A7"/>
    <w:rsid w:val="0055641A"/>
    <w:rsid w:val="00557941"/>
    <w:rsid w:val="0056233B"/>
    <w:rsid w:val="00564968"/>
    <w:rsid w:val="00566368"/>
    <w:rsid w:val="005700F9"/>
    <w:rsid w:val="0057027D"/>
    <w:rsid w:val="005705CF"/>
    <w:rsid w:val="00570CE2"/>
    <w:rsid w:val="00570D11"/>
    <w:rsid w:val="00573D9A"/>
    <w:rsid w:val="00581EB1"/>
    <w:rsid w:val="005827B3"/>
    <w:rsid w:val="00583F2E"/>
    <w:rsid w:val="00587767"/>
    <w:rsid w:val="00593AC3"/>
    <w:rsid w:val="00594F2C"/>
    <w:rsid w:val="00594F46"/>
    <w:rsid w:val="0059783E"/>
    <w:rsid w:val="005A0468"/>
    <w:rsid w:val="005A38DA"/>
    <w:rsid w:val="005B07BF"/>
    <w:rsid w:val="005B134F"/>
    <w:rsid w:val="005B360E"/>
    <w:rsid w:val="005B4E06"/>
    <w:rsid w:val="005B6B82"/>
    <w:rsid w:val="005C0A0D"/>
    <w:rsid w:val="005C21AC"/>
    <w:rsid w:val="005C37A0"/>
    <w:rsid w:val="005C54CC"/>
    <w:rsid w:val="005C7347"/>
    <w:rsid w:val="005D0586"/>
    <w:rsid w:val="005D5C17"/>
    <w:rsid w:val="005E00FD"/>
    <w:rsid w:val="005E014F"/>
    <w:rsid w:val="005E0997"/>
    <w:rsid w:val="005E2EDB"/>
    <w:rsid w:val="005E4057"/>
    <w:rsid w:val="005E58ED"/>
    <w:rsid w:val="005E5FAE"/>
    <w:rsid w:val="005F2D07"/>
    <w:rsid w:val="005F2E17"/>
    <w:rsid w:val="005F6184"/>
    <w:rsid w:val="005F7256"/>
    <w:rsid w:val="00602440"/>
    <w:rsid w:val="006051CB"/>
    <w:rsid w:val="006055C7"/>
    <w:rsid w:val="006055DF"/>
    <w:rsid w:val="00605EB4"/>
    <w:rsid w:val="00610D25"/>
    <w:rsid w:val="00611878"/>
    <w:rsid w:val="00613562"/>
    <w:rsid w:val="006201EA"/>
    <w:rsid w:val="00621C75"/>
    <w:rsid w:val="00625E36"/>
    <w:rsid w:val="006267B6"/>
    <w:rsid w:val="00632DD7"/>
    <w:rsid w:val="006342DC"/>
    <w:rsid w:val="00635180"/>
    <w:rsid w:val="006354B3"/>
    <w:rsid w:val="00637DC4"/>
    <w:rsid w:val="00640660"/>
    <w:rsid w:val="00640D50"/>
    <w:rsid w:val="00641C35"/>
    <w:rsid w:val="0064618C"/>
    <w:rsid w:val="00646945"/>
    <w:rsid w:val="00650112"/>
    <w:rsid w:val="0065359D"/>
    <w:rsid w:val="006537F4"/>
    <w:rsid w:val="006566E0"/>
    <w:rsid w:val="00656A58"/>
    <w:rsid w:val="006615DB"/>
    <w:rsid w:val="006630FC"/>
    <w:rsid w:val="00672DE7"/>
    <w:rsid w:val="00673F2F"/>
    <w:rsid w:val="006764B7"/>
    <w:rsid w:val="00681F0D"/>
    <w:rsid w:val="00683815"/>
    <w:rsid w:val="0068638E"/>
    <w:rsid w:val="00686771"/>
    <w:rsid w:val="00690391"/>
    <w:rsid w:val="006943DC"/>
    <w:rsid w:val="00694680"/>
    <w:rsid w:val="00696111"/>
    <w:rsid w:val="00696E56"/>
    <w:rsid w:val="006974B4"/>
    <w:rsid w:val="006A090C"/>
    <w:rsid w:val="006A1466"/>
    <w:rsid w:val="006A3145"/>
    <w:rsid w:val="006A3241"/>
    <w:rsid w:val="006A567E"/>
    <w:rsid w:val="006B1242"/>
    <w:rsid w:val="006B49DD"/>
    <w:rsid w:val="006B6E25"/>
    <w:rsid w:val="006B7382"/>
    <w:rsid w:val="006C2559"/>
    <w:rsid w:val="006C2F9A"/>
    <w:rsid w:val="006C6562"/>
    <w:rsid w:val="006D1966"/>
    <w:rsid w:val="006D1E36"/>
    <w:rsid w:val="006D2147"/>
    <w:rsid w:val="006D57EA"/>
    <w:rsid w:val="006D5B91"/>
    <w:rsid w:val="006E47CC"/>
    <w:rsid w:val="006E5CE6"/>
    <w:rsid w:val="006E6A23"/>
    <w:rsid w:val="006F1AF5"/>
    <w:rsid w:val="006F232E"/>
    <w:rsid w:val="006F5232"/>
    <w:rsid w:val="006F648F"/>
    <w:rsid w:val="00703530"/>
    <w:rsid w:val="00707DA0"/>
    <w:rsid w:val="007144B5"/>
    <w:rsid w:val="007210DF"/>
    <w:rsid w:val="00725D99"/>
    <w:rsid w:val="00726D7C"/>
    <w:rsid w:val="007319F2"/>
    <w:rsid w:val="00733DF5"/>
    <w:rsid w:val="00736E34"/>
    <w:rsid w:val="0073714D"/>
    <w:rsid w:val="00740C4C"/>
    <w:rsid w:val="0074259E"/>
    <w:rsid w:val="0074308E"/>
    <w:rsid w:val="00743A79"/>
    <w:rsid w:val="007467F7"/>
    <w:rsid w:val="00746EDC"/>
    <w:rsid w:val="00750821"/>
    <w:rsid w:val="007511C5"/>
    <w:rsid w:val="007551FB"/>
    <w:rsid w:val="007563F4"/>
    <w:rsid w:val="00756DBC"/>
    <w:rsid w:val="00763521"/>
    <w:rsid w:val="007647E5"/>
    <w:rsid w:val="00765DFF"/>
    <w:rsid w:val="007711AF"/>
    <w:rsid w:val="00771D3E"/>
    <w:rsid w:val="007725E0"/>
    <w:rsid w:val="0077580A"/>
    <w:rsid w:val="007804DA"/>
    <w:rsid w:val="00781090"/>
    <w:rsid w:val="007811D1"/>
    <w:rsid w:val="00781AD5"/>
    <w:rsid w:val="0078316F"/>
    <w:rsid w:val="00785E4D"/>
    <w:rsid w:val="007872A9"/>
    <w:rsid w:val="00790C68"/>
    <w:rsid w:val="00791E57"/>
    <w:rsid w:val="00797969"/>
    <w:rsid w:val="007A05CD"/>
    <w:rsid w:val="007A1605"/>
    <w:rsid w:val="007A2CB4"/>
    <w:rsid w:val="007A3347"/>
    <w:rsid w:val="007B0C23"/>
    <w:rsid w:val="007B0DB7"/>
    <w:rsid w:val="007B2666"/>
    <w:rsid w:val="007B6762"/>
    <w:rsid w:val="007B742D"/>
    <w:rsid w:val="007B7C6F"/>
    <w:rsid w:val="007C2C8A"/>
    <w:rsid w:val="007C3025"/>
    <w:rsid w:val="007C3D62"/>
    <w:rsid w:val="007C4CE2"/>
    <w:rsid w:val="007E304D"/>
    <w:rsid w:val="007E525D"/>
    <w:rsid w:val="007F29E8"/>
    <w:rsid w:val="007F327E"/>
    <w:rsid w:val="007F4982"/>
    <w:rsid w:val="007F67CF"/>
    <w:rsid w:val="007F78F5"/>
    <w:rsid w:val="00800E79"/>
    <w:rsid w:val="00801331"/>
    <w:rsid w:val="00801AF9"/>
    <w:rsid w:val="0080374D"/>
    <w:rsid w:val="00813488"/>
    <w:rsid w:val="0081523D"/>
    <w:rsid w:val="00816CD6"/>
    <w:rsid w:val="00817B6B"/>
    <w:rsid w:val="00820090"/>
    <w:rsid w:val="00822C69"/>
    <w:rsid w:val="008254E9"/>
    <w:rsid w:val="00827762"/>
    <w:rsid w:val="00827A35"/>
    <w:rsid w:val="00827F17"/>
    <w:rsid w:val="008326FA"/>
    <w:rsid w:val="00836478"/>
    <w:rsid w:val="0083709F"/>
    <w:rsid w:val="00841217"/>
    <w:rsid w:val="00841A0F"/>
    <w:rsid w:val="00841A29"/>
    <w:rsid w:val="00844AA8"/>
    <w:rsid w:val="0085092B"/>
    <w:rsid w:val="00850C0E"/>
    <w:rsid w:val="00851814"/>
    <w:rsid w:val="0085206E"/>
    <w:rsid w:val="00853438"/>
    <w:rsid w:val="008562D2"/>
    <w:rsid w:val="00857CA1"/>
    <w:rsid w:val="00862EB7"/>
    <w:rsid w:val="008631D7"/>
    <w:rsid w:val="00863313"/>
    <w:rsid w:val="0086335B"/>
    <w:rsid w:val="00863E4A"/>
    <w:rsid w:val="0087069B"/>
    <w:rsid w:val="00870E36"/>
    <w:rsid w:val="00871CAA"/>
    <w:rsid w:val="00874015"/>
    <w:rsid w:val="00877267"/>
    <w:rsid w:val="0087799C"/>
    <w:rsid w:val="008806ED"/>
    <w:rsid w:val="00880F95"/>
    <w:rsid w:val="00881196"/>
    <w:rsid w:val="00882559"/>
    <w:rsid w:val="00883582"/>
    <w:rsid w:val="00884D86"/>
    <w:rsid w:val="00884FAC"/>
    <w:rsid w:val="00885D9B"/>
    <w:rsid w:val="0088791F"/>
    <w:rsid w:val="00890CBF"/>
    <w:rsid w:val="00891794"/>
    <w:rsid w:val="008A2C8C"/>
    <w:rsid w:val="008A2FD2"/>
    <w:rsid w:val="008A54DE"/>
    <w:rsid w:val="008B1651"/>
    <w:rsid w:val="008B2432"/>
    <w:rsid w:val="008C3A9E"/>
    <w:rsid w:val="008C3E0F"/>
    <w:rsid w:val="008C6B50"/>
    <w:rsid w:val="008C6BE0"/>
    <w:rsid w:val="008C6CAC"/>
    <w:rsid w:val="008C718D"/>
    <w:rsid w:val="008C7FC7"/>
    <w:rsid w:val="008D1328"/>
    <w:rsid w:val="008D1D59"/>
    <w:rsid w:val="008D321F"/>
    <w:rsid w:val="008D73B7"/>
    <w:rsid w:val="008E0214"/>
    <w:rsid w:val="008E138C"/>
    <w:rsid w:val="008E19CC"/>
    <w:rsid w:val="008E549E"/>
    <w:rsid w:val="008E6FA9"/>
    <w:rsid w:val="008F190F"/>
    <w:rsid w:val="008F3248"/>
    <w:rsid w:val="008F5213"/>
    <w:rsid w:val="008F5799"/>
    <w:rsid w:val="008F67DC"/>
    <w:rsid w:val="008F6E56"/>
    <w:rsid w:val="00900F3F"/>
    <w:rsid w:val="0090322C"/>
    <w:rsid w:val="00904493"/>
    <w:rsid w:val="00905FF5"/>
    <w:rsid w:val="009078EC"/>
    <w:rsid w:val="00915B05"/>
    <w:rsid w:val="009163CB"/>
    <w:rsid w:val="00922C86"/>
    <w:rsid w:val="009254EA"/>
    <w:rsid w:val="00927626"/>
    <w:rsid w:val="0092786D"/>
    <w:rsid w:val="009316A4"/>
    <w:rsid w:val="00932681"/>
    <w:rsid w:val="00932902"/>
    <w:rsid w:val="0093585C"/>
    <w:rsid w:val="0094174A"/>
    <w:rsid w:val="00942C46"/>
    <w:rsid w:val="0094377B"/>
    <w:rsid w:val="009441A2"/>
    <w:rsid w:val="009465D2"/>
    <w:rsid w:val="00951818"/>
    <w:rsid w:val="00951BD2"/>
    <w:rsid w:val="0095326C"/>
    <w:rsid w:val="009534FD"/>
    <w:rsid w:val="00953BD5"/>
    <w:rsid w:val="009569D7"/>
    <w:rsid w:val="00957058"/>
    <w:rsid w:val="009646DB"/>
    <w:rsid w:val="00966BC5"/>
    <w:rsid w:val="00970A0F"/>
    <w:rsid w:val="009720B8"/>
    <w:rsid w:val="009723C1"/>
    <w:rsid w:val="0097262D"/>
    <w:rsid w:val="009737F0"/>
    <w:rsid w:val="00975C59"/>
    <w:rsid w:val="00976271"/>
    <w:rsid w:val="0097744E"/>
    <w:rsid w:val="00981720"/>
    <w:rsid w:val="00983D32"/>
    <w:rsid w:val="00984BC8"/>
    <w:rsid w:val="00985278"/>
    <w:rsid w:val="00986211"/>
    <w:rsid w:val="009867C9"/>
    <w:rsid w:val="009869E8"/>
    <w:rsid w:val="00987400"/>
    <w:rsid w:val="00990C39"/>
    <w:rsid w:val="00992730"/>
    <w:rsid w:val="00993246"/>
    <w:rsid w:val="00995094"/>
    <w:rsid w:val="009A1757"/>
    <w:rsid w:val="009A2863"/>
    <w:rsid w:val="009A4CBD"/>
    <w:rsid w:val="009A4D32"/>
    <w:rsid w:val="009A7391"/>
    <w:rsid w:val="009A76D1"/>
    <w:rsid w:val="009A7C92"/>
    <w:rsid w:val="009B1E4C"/>
    <w:rsid w:val="009B24C6"/>
    <w:rsid w:val="009B262A"/>
    <w:rsid w:val="009B28F4"/>
    <w:rsid w:val="009B600A"/>
    <w:rsid w:val="009B6D69"/>
    <w:rsid w:val="009B7043"/>
    <w:rsid w:val="009B73D5"/>
    <w:rsid w:val="009C123B"/>
    <w:rsid w:val="009C1EFB"/>
    <w:rsid w:val="009C282A"/>
    <w:rsid w:val="009C3887"/>
    <w:rsid w:val="009C38BC"/>
    <w:rsid w:val="009C58B2"/>
    <w:rsid w:val="009C6581"/>
    <w:rsid w:val="009D3348"/>
    <w:rsid w:val="009D775C"/>
    <w:rsid w:val="009D7A4E"/>
    <w:rsid w:val="009E2D9A"/>
    <w:rsid w:val="009E7189"/>
    <w:rsid w:val="009F291F"/>
    <w:rsid w:val="009F4C79"/>
    <w:rsid w:val="009F5BD2"/>
    <w:rsid w:val="009F7454"/>
    <w:rsid w:val="009F7466"/>
    <w:rsid w:val="00A005B2"/>
    <w:rsid w:val="00A00BDA"/>
    <w:rsid w:val="00A02D34"/>
    <w:rsid w:val="00A031E5"/>
    <w:rsid w:val="00A0336C"/>
    <w:rsid w:val="00A06F3D"/>
    <w:rsid w:val="00A07577"/>
    <w:rsid w:val="00A12B17"/>
    <w:rsid w:val="00A12FBC"/>
    <w:rsid w:val="00A20070"/>
    <w:rsid w:val="00A219B7"/>
    <w:rsid w:val="00A21BF9"/>
    <w:rsid w:val="00A22051"/>
    <w:rsid w:val="00A24660"/>
    <w:rsid w:val="00A377E1"/>
    <w:rsid w:val="00A43533"/>
    <w:rsid w:val="00A43BA7"/>
    <w:rsid w:val="00A442A7"/>
    <w:rsid w:val="00A44EF8"/>
    <w:rsid w:val="00A453E9"/>
    <w:rsid w:val="00A4625A"/>
    <w:rsid w:val="00A509E0"/>
    <w:rsid w:val="00A55303"/>
    <w:rsid w:val="00A56AFB"/>
    <w:rsid w:val="00A65248"/>
    <w:rsid w:val="00A664C3"/>
    <w:rsid w:val="00A66964"/>
    <w:rsid w:val="00A672F0"/>
    <w:rsid w:val="00A70FFF"/>
    <w:rsid w:val="00A711F2"/>
    <w:rsid w:val="00A75352"/>
    <w:rsid w:val="00A80389"/>
    <w:rsid w:val="00A824EE"/>
    <w:rsid w:val="00A830EC"/>
    <w:rsid w:val="00A834E3"/>
    <w:rsid w:val="00A842E9"/>
    <w:rsid w:val="00A84A3A"/>
    <w:rsid w:val="00A86C11"/>
    <w:rsid w:val="00A870A7"/>
    <w:rsid w:val="00A878E7"/>
    <w:rsid w:val="00A9111E"/>
    <w:rsid w:val="00A911A5"/>
    <w:rsid w:val="00A91DA9"/>
    <w:rsid w:val="00A922CC"/>
    <w:rsid w:val="00A92EB8"/>
    <w:rsid w:val="00A930C6"/>
    <w:rsid w:val="00A93AA5"/>
    <w:rsid w:val="00A95149"/>
    <w:rsid w:val="00A96C89"/>
    <w:rsid w:val="00AA09C5"/>
    <w:rsid w:val="00AA45F8"/>
    <w:rsid w:val="00AA4E47"/>
    <w:rsid w:val="00AA52EF"/>
    <w:rsid w:val="00AA7E5D"/>
    <w:rsid w:val="00AB0A30"/>
    <w:rsid w:val="00AB3E73"/>
    <w:rsid w:val="00AB459B"/>
    <w:rsid w:val="00AB6F33"/>
    <w:rsid w:val="00AC48BE"/>
    <w:rsid w:val="00AC5A7C"/>
    <w:rsid w:val="00AC70F5"/>
    <w:rsid w:val="00AC71B6"/>
    <w:rsid w:val="00AD011C"/>
    <w:rsid w:val="00AD0BF1"/>
    <w:rsid w:val="00AD4936"/>
    <w:rsid w:val="00AD7FDD"/>
    <w:rsid w:val="00AE01C7"/>
    <w:rsid w:val="00AE0AF5"/>
    <w:rsid w:val="00AE172E"/>
    <w:rsid w:val="00AF0969"/>
    <w:rsid w:val="00AF50FB"/>
    <w:rsid w:val="00B02241"/>
    <w:rsid w:val="00B02DC5"/>
    <w:rsid w:val="00B03BCD"/>
    <w:rsid w:val="00B041A6"/>
    <w:rsid w:val="00B05EE0"/>
    <w:rsid w:val="00B11F63"/>
    <w:rsid w:val="00B12435"/>
    <w:rsid w:val="00B20853"/>
    <w:rsid w:val="00B2141F"/>
    <w:rsid w:val="00B2355B"/>
    <w:rsid w:val="00B2435F"/>
    <w:rsid w:val="00B25146"/>
    <w:rsid w:val="00B25BA4"/>
    <w:rsid w:val="00B25D02"/>
    <w:rsid w:val="00B32327"/>
    <w:rsid w:val="00B323C5"/>
    <w:rsid w:val="00B32B5E"/>
    <w:rsid w:val="00B33429"/>
    <w:rsid w:val="00B33E89"/>
    <w:rsid w:val="00B43CD4"/>
    <w:rsid w:val="00B441D6"/>
    <w:rsid w:val="00B45777"/>
    <w:rsid w:val="00B45F7E"/>
    <w:rsid w:val="00B466F4"/>
    <w:rsid w:val="00B468FE"/>
    <w:rsid w:val="00B516E2"/>
    <w:rsid w:val="00B52C01"/>
    <w:rsid w:val="00B57358"/>
    <w:rsid w:val="00B64B89"/>
    <w:rsid w:val="00B669F5"/>
    <w:rsid w:val="00B66F9A"/>
    <w:rsid w:val="00B7047E"/>
    <w:rsid w:val="00B71108"/>
    <w:rsid w:val="00B7218B"/>
    <w:rsid w:val="00B724F0"/>
    <w:rsid w:val="00B73491"/>
    <w:rsid w:val="00B76362"/>
    <w:rsid w:val="00B765E5"/>
    <w:rsid w:val="00B80267"/>
    <w:rsid w:val="00B80D6E"/>
    <w:rsid w:val="00B815B7"/>
    <w:rsid w:val="00B843FB"/>
    <w:rsid w:val="00B90018"/>
    <w:rsid w:val="00B900FB"/>
    <w:rsid w:val="00B940DE"/>
    <w:rsid w:val="00B95685"/>
    <w:rsid w:val="00B9717C"/>
    <w:rsid w:val="00BA0BDA"/>
    <w:rsid w:val="00BA50D5"/>
    <w:rsid w:val="00BA7629"/>
    <w:rsid w:val="00BA7744"/>
    <w:rsid w:val="00BB3BFA"/>
    <w:rsid w:val="00BB51B3"/>
    <w:rsid w:val="00BB5B23"/>
    <w:rsid w:val="00BB6096"/>
    <w:rsid w:val="00BC0236"/>
    <w:rsid w:val="00BC4073"/>
    <w:rsid w:val="00BC415E"/>
    <w:rsid w:val="00BC49E7"/>
    <w:rsid w:val="00BC79A5"/>
    <w:rsid w:val="00BD7289"/>
    <w:rsid w:val="00BE07B6"/>
    <w:rsid w:val="00BE1425"/>
    <w:rsid w:val="00BE2394"/>
    <w:rsid w:val="00BE2547"/>
    <w:rsid w:val="00BE25C5"/>
    <w:rsid w:val="00BE5024"/>
    <w:rsid w:val="00BE6292"/>
    <w:rsid w:val="00BE6A1E"/>
    <w:rsid w:val="00BE6E98"/>
    <w:rsid w:val="00BE7893"/>
    <w:rsid w:val="00BE78D2"/>
    <w:rsid w:val="00BF0D49"/>
    <w:rsid w:val="00BF2195"/>
    <w:rsid w:val="00BF456A"/>
    <w:rsid w:val="00BF67DD"/>
    <w:rsid w:val="00C00B09"/>
    <w:rsid w:val="00C00E56"/>
    <w:rsid w:val="00C05665"/>
    <w:rsid w:val="00C0737E"/>
    <w:rsid w:val="00C07A5F"/>
    <w:rsid w:val="00C10D78"/>
    <w:rsid w:val="00C13D05"/>
    <w:rsid w:val="00C2009D"/>
    <w:rsid w:val="00C21945"/>
    <w:rsid w:val="00C236C2"/>
    <w:rsid w:val="00C269DB"/>
    <w:rsid w:val="00C27F9C"/>
    <w:rsid w:val="00C3007B"/>
    <w:rsid w:val="00C3502C"/>
    <w:rsid w:val="00C3596F"/>
    <w:rsid w:val="00C3705D"/>
    <w:rsid w:val="00C449DA"/>
    <w:rsid w:val="00C502C4"/>
    <w:rsid w:val="00C51D95"/>
    <w:rsid w:val="00C53721"/>
    <w:rsid w:val="00C540E7"/>
    <w:rsid w:val="00C55F56"/>
    <w:rsid w:val="00C568F0"/>
    <w:rsid w:val="00C56B87"/>
    <w:rsid w:val="00C57AB3"/>
    <w:rsid w:val="00C6258D"/>
    <w:rsid w:val="00C6617D"/>
    <w:rsid w:val="00C6694A"/>
    <w:rsid w:val="00C72B48"/>
    <w:rsid w:val="00C74521"/>
    <w:rsid w:val="00C76094"/>
    <w:rsid w:val="00C76760"/>
    <w:rsid w:val="00C80855"/>
    <w:rsid w:val="00C820DD"/>
    <w:rsid w:val="00C829D0"/>
    <w:rsid w:val="00C84C3D"/>
    <w:rsid w:val="00C85C8B"/>
    <w:rsid w:val="00C868FC"/>
    <w:rsid w:val="00C87521"/>
    <w:rsid w:val="00C90F01"/>
    <w:rsid w:val="00C9156B"/>
    <w:rsid w:val="00C92755"/>
    <w:rsid w:val="00C94DF9"/>
    <w:rsid w:val="00C95803"/>
    <w:rsid w:val="00C97C9E"/>
    <w:rsid w:val="00CA163A"/>
    <w:rsid w:val="00CA3117"/>
    <w:rsid w:val="00CA763B"/>
    <w:rsid w:val="00CB013C"/>
    <w:rsid w:val="00CB188B"/>
    <w:rsid w:val="00CB69F4"/>
    <w:rsid w:val="00CC27CF"/>
    <w:rsid w:val="00CC34C6"/>
    <w:rsid w:val="00CC538F"/>
    <w:rsid w:val="00CC7C38"/>
    <w:rsid w:val="00CD2735"/>
    <w:rsid w:val="00CD3222"/>
    <w:rsid w:val="00CD4C81"/>
    <w:rsid w:val="00CD6845"/>
    <w:rsid w:val="00CE1B50"/>
    <w:rsid w:val="00CE2D4A"/>
    <w:rsid w:val="00CE377E"/>
    <w:rsid w:val="00CE38C2"/>
    <w:rsid w:val="00CE43AC"/>
    <w:rsid w:val="00CE6793"/>
    <w:rsid w:val="00CE751E"/>
    <w:rsid w:val="00CE7B4C"/>
    <w:rsid w:val="00CF06AA"/>
    <w:rsid w:val="00CF0AB1"/>
    <w:rsid w:val="00CF4623"/>
    <w:rsid w:val="00CF48D9"/>
    <w:rsid w:val="00CF7945"/>
    <w:rsid w:val="00CF7F1B"/>
    <w:rsid w:val="00D008B0"/>
    <w:rsid w:val="00D03973"/>
    <w:rsid w:val="00D06A29"/>
    <w:rsid w:val="00D119F4"/>
    <w:rsid w:val="00D1275D"/>
    <w:rsid w:val="00D14E5A"/>
    <w:rsid w:val="00D15C03"/>
    <w:rsid w:val="00D171D1"/>
    <w:rsid w:val="00D175D4"/>
    <w:rsid w:val="00D22C19"/>
    <w:rsid w:val="00D238E9"/>
    <w:rsid w:val="00D25DC9"/>
    <w:rsid w:val="00D2673A"/>
    <w:rsid w:val="00D3013B"/>
    <w:rsid w:val="00D304B0"/>
    <w:rsid w:val="00D41E92"/>
    <w:rsid w:val="00D42F57"/>
    <w:rsid w:val="00D454A8"/>
    <w:rsid w:val="00D464DB"/>
    <w:rsid w:val="00D4664C"/>
    <w:rsid w:val="00D51669"/>
    <w:rsid w:val="00D52D92"/>
    <w:rsid w:val="00D53139"/>
    <w:rsid w:val="00D532FB"/>
    <w:rsid w:val="00D53476"/>
    <w:rsid w:val="00D54DF8"/>
    <w:rsid w:val="00D55BAD"/>
    <w:rsid w:val="00D56AB5"/>
    <w:rsid w:val="00D5746D"/>
    <w:rsid w:val="00D61AE7"/>
    <w:rsid w:val="00D62ED5"/>
    <w:rsid w:val="00D63165"/>
    <w:rsid w:val="00D63727"/>
    <w:rsid w:val="00D668BB"/>
    <w:rsid w:val="00D70F9B"/>
    <w:rsid w:val="00D72DF9"/>
    <w:rsid w:val="00D748AA"/>
    <w:rsid w:val="00D75BB6"/>
    <w:rsid w:val="00D76638"/>
    <w:rsid w:val="00D80CD8"/>
    <w:rsid w:val="00D81175"/>
    <w:rsid w:val="00D819E8"/>
    <w:rsid w:val="00D822E6"/>
    <w:rsid w:val="00D82796"/>
    <w:rsid w:val="00D8397B"/>
    <w:rsid w:val="00D875B1"/>
    <w:rsid w:val="00D948C8"/>
    <w:rsid w:val="00DA0104"/>
    <w:rsid w:val="00DA0E50"/>
    <w:rsid w:val="00DA32AB"/>
    <w:rsid w:val="00DA6CFC"/>
    <w:rsid w:val="00DA7E64"/>
    <w:rsid w:val="00DB0FD0"/>
    <w:rsid w:val="00DB5170"/>
    <w:rsid w:val="00DB667D"/>
    <w:rsid w:val="00DB744D"/>
    <w:rsid w:val="00DB758E"/>
    <w:rsid w:val="00DC1334"/>
    <w:rsid w:val="00DC24EE"/>
    <w:rsid w:val="00DC3263"/>
    <w:rsid w:val="00DC4506"/>
    <w:rsid w:val="00DC4793"/>
    <w:rsid w:val="00DC573E"/>
    <w:rsid w:val="00DC61A3"/>
    <w:rsid w:val="00DD06B8"/>
    <w:rsid w:val="00DD1AB3"/>
    <w:rsid w:val="00DE030A"/>
    <w:rsid w:val="00DE55BD"/>
    <w:rsid w:val="00DE573E"/>
    <w:rsid w:val="00DE797E"/>
    <w:rsid w:val="00DF15C7"/>
    <w:rsid w:val="00DF1BFA"/>
    <w:rsid w:val="00DF21DF"/>
    <w:rsid w:val="00DF2E3B"/>
    <w:rsid w:val="00DF3762"/>
    <w:rsid w:val="00DF378E"/>
    <w:rsid w:val="00DF4DF0"/>
    <w:rsid w:val="00DF4FF0"/>
    <w:rsid w:val="00DF5334"/>
    <w:rsid w:val="00DF5C91"/>
    <w:rsid w:val="00DF5D15"/>
    <w:rsid w:val="00DF6C87"/>
    <w:rsid w:val="00DF74B0"/>
    <w:rsid w:val="00E01863"/>
    <w:rsid w:val="00E03E4C"/>
    <w:rsid w:val="00E0534A"/>
    <w:rsid w:val="00E16B53"/>
    <w:rsid w:val="00E17A49"/>
    <w:rsid w:val="00E17D3A"/>
    <w:rsid w:val="00E20087"/>
    <w:rsid w:val="00E20336"/>
    <w:rsid w:val="00E2631C"/>
    <w:rsid w:val="00E26E45"/>
    <w:rsid w:val="00E324FF"/>
    <w:rsid w:val="00E42123"/>
    <w:rsid w:val="00E43361"/>
    <w:rsid w:val="00E45661"/>
    <w:rsid w:val="00E45F5D"/>
    <w:rsid w:val="00E50924"/>
    <w:rsid w:val="00E50B8C"/>
    <w:rsid w:val="00E56851"/>
    <w:rsid w:val="00E60D9D"/>
    <w:rsid w:val="00E61A8F"/>
    <w:rsid w:val="00E65644"/>
    <w:rsid w:val="00E65871"/>
    <w:rsid w:val="00E70557"/>
    <w:rsid w:val="00E7137B"/>
    <w:rsid w:val="00E73674"/>
    <w:rsid w:val="00E7374C"/>
    <w:rsid w:val="00E73AF2"/>
    <w:rsid w:val="00E763EB"/>
    <w:rsid w:val="00E802F7"/>
    <w:rsid w:val="00E8112A"/>
    <w:rsid w:val="00E8671D"/>
    <w:rsid w:val="00E86CC3"/>
    <w:rsid w:val="00E86D0C"/>
    <w:rsid w:val="00E93769"/>
    <w:rsid w:val="00E93808"/>
    <w:rsid w:val="00E962FF"/>
    <w:rsid w:val="00EA139C"/>
    <w:rsid w:val="00EA14CC"/>
    <w:rsid w:val="00EA3B4E"/>
    <w:rsid w:val="00EA3FF8"/>
    <w:rsid w:val="00EA7A8A"/>
    <w:rsid w:val="00EB0902"/>
    <w:rsid w:val="00EB1796"/>
    <w:rsid w:val="00EB18CF"/>
    <w:rsid w:val="00EB7F18"/>
    <w:rsid w:val="00EC1FE4"/>
    <w:rsid w:val="00EC7DBE"/>
    <w:rsid w:val="00ED032F"/>
    <w:rsid w:val="00ED1001"/>
    <w:rsid w:val="00ED19E5"/>
    <w:rsid w:val="00ED3BD8"/>
    <w:rsid w:val="00ED4353"/>
    <w:rsid w:val="00ED5E4D"/>
    <w:rsid w:val="00ED6514"/>
    <w:rsid w:val="00ED7EC6"/>
    <w:rsid w:val="00EE2834"/>
    <w:rsid w:val="00EE29EE"/>
    <w:rsid w:val="00EE2F74"/>
    <w:rsid w:val="00EE45BD"/>
    <w:rsid w:val="00EE51A1"/>
    <w:rsid w:val="00EE681F"/>
    <w:rsid w:val="00EF1A21"/>
    <w:rsid w:val="00EF2810"/>
    <w:rsid w:val="00EF79A9"/>
    <w:rsid w:val="00F0050B"/>
    <w:rsid w:val="00F01E2D"/>
    <w:rsid w:val="00F02DA8"/>
    <w:rsid w:val="00F0323C"/>
    <w:rsid w:val="00F03C2A"/>
    <w:rsid w:val="00F05037"/>
    <w:rsid w:val="00F053B5"/>
    <w:rsid w:val="00F05C4E"/>
    <w:rsid w:val="00F11F49"/>
    <w:rsid w:val="00F127BE"/>
    <w:rsid w:val="00F12B80"/>
    <w:rsid w:val="00F14CEA"/>
    <w:rsid w:val="00F20C13"/>
    <w:rsid w:val="00F2194B"/>
    <w:rsid w:val="00F23A30"/>
    <w:rsid w:val="00F278A8"/>
    <w:rsid w:val="00F27C25"/>
    <w:rsid w:val="00F27EAC"/>
    <w:rsid w:val="00F3136F"/>
    <w:rsid w:val="00F324BD"/>
    <w:rsid w:val="00F334F2"/>
    <w:rsid w:val="00F34B58"/>
    <w:rsid w:val="00F34C4E"/>
    <w:rsid w:val="00F41AB7"/>
    <w:rsid w:val="00F42108"/>
    <w:rsid w:val="00F43F43"/>
    <w:rsid w:val="00F507CC"/>
    <w:rsid w:val="00F52F97"/>
    <w:rsid w:val="00F555D8"/>
    <w:rsid w:val="00F55DBE"/>
    <w:rsid w:val="00F57447"/>
    <w:rsid w:val="00F57F55"/>
    <w:rsid w:val="00F63B8C"/>
    <w:rsid w:val="00F63BC2"/>
    <w:rsid w:val="00F731BE"/>
    <w:rsid w:val="00F80D6F"/>
    <w:rsid w:val="00F8761F"/>
    <w:rsid w:val="00F87C2C"/>
    <w:rsid w:val="00F90504"/>
    <w:rsid w:val="00F91C51"/>
    <w:rsid w:val="00F924F5"/>
    <w:rsid w:val="00F9317F"/>
    <w:rsid w:val="00F934F8"/>
    <w:rsid w:val="00F945A7"/>
    <w:rsid w:val="00F94B3D"/>
    <w:rsid w:val="00F95B61"/>
    <w:rsid w:val="00F972FC"/>
    <w:rsid w:val="00F97438"/>
    <w:rsid w:val="00FA1838"/>
    <w:rsid w:val="00FA51D1"/>
    <w:rsid w:val="00FA638D"/>
    <w:rsid w:val="00FB4F29"/>
    <w:rsid w:val="00FB710D"/>
    <w:rsid w:val="00FB7E57"/>
    <w:rsid w:val="00FC396A"/>
    <w:rsid w:val="00FC40F8"/>
    <w:rsid w:val="00FC49A2"/>
    <w:rsid w:val="00FC4B17"/>
    <w:rsid w:val="00FD1EFE"/>
    <w:rsid w:val="00FD2309"/>
    <w:rsid w:val="00FD291B"/>
    <w:rsid w:val="00FD5C62"/>
    <w:rsid w:val="00FD75EB"/>
    <w:rsid w:val="00FD7660"/>
    <w:rsid w:val="00FD7DFF"/>
    <w:rsid w:val="00FE3159"/>
    <w:rsid w:val="00FE5747"/>
    <w:rsid w:val="00FF031A"/>
    <w:rsid w:val="00FF0BB4"/>
    <w:rsid w:val="00FF25AD"/>
    <w:rsid w:val="00FF373A"/>
    <w:rsid w:val="00FF4D57"/>
    <w:rsid w:val="00FF6355"/>
    <w:rsid w:val="01336BB5"/>
    <w:rsid w:val="01B24102"/>
    <w:rsid w:val="021A147A"/>
    <w:rsid w:val="022A5784"/>
    <w:rsid w:val="02576A69"/>
    <w:rsid w:val="02711F02"/>
    <w:rsid w:val="031321CA"/>
    <w:rsid w:val="03A451F8"/>
    <w:rsid w:val="056D0A97"/>
    <w:rsid w:val="05930F2E"/>
    <w:rsid w:val="059A732A"/>
    <w:rsid w:val="05A6059B"/>
    <w:rsid w:val="05C00E48"/>
    <w:rsid w:val="06540E7D"/>
    <w:rsid w:val="06E06E1B"/>
    <w:rsid w:val="075F6FF2"/>
    <w:rsid w:val="07F2141F"/>
    <w:rsid w:val="091B4640"/>
    <w:rsid w:val="09427E3B"/>
    <w:rsid w:val="0A0A2761"/>
    <w:rsid w:val="0B070F09"/>
    <w:rsid w:val="0B357807"/>
    <w:rsid w:val="0B561235"/>
    <w:rsid w:val="0C5D325E"/>
    <w:rsid w:val="0D233590"/>
    <w:rsid w:val="0D8B0ED5"/>
    <w:rsid w:val="0DA83228"/>
    <w:rsid w:val="1060620A"/>
    <w:rsid w:val="10E66BFD"/>
    <w:rsid w:val="11E228CE"/>
    <w:rsid w:val="12AE38D4"/>
    <w:rsid w:val="135B516C"/>
    <w:rsid w:val="13D13067"/>
    <w:rsid w:val="148D4511"/>
    <w:rsid w:val="14C45C16"/>
    <w:rsid w:val="154D0CB0"/>
    <w:rsid w:val="15691B2D"/>
    <w:rsid w:val="163415B2"/>
    <w:rsid w:val="16C93BFE"/>
    <w:rsid w:val="16F328C9"/>
    <w:rsid w:val="17A10D1B"/>
    <w:rsid w:val="17DB3538"/>
    <w:rsid w:val="185C1EE0"/>
    <w:rsid w:val="1863679E"/>
    <w:rsid w:val="18713ED6"/>
    <w:rsid w:val="18FC1DB5"/>
    <w:rsid w:val="19102EA5"/>
    <w:rsid w:val="19656E23"/>
    <w:rsid w:val="19BC6ADB"/>
    <w:rsid w:val="1A1A1D7E"/>
    <w:rsid w:val="1A5642DA"/>
    <w:rsid w:val="1B972A31"/>
    <w:rsid w:val="1BA5395F"/>
    <w:rsid w:val="1BEA2B6A"/>
    <w:rsid w:val="1C7F6E51"/>
    <w:rsid w:val="1C846EE5"/>
    <w:rsid w:val="1C860731"/>
    <w:rsid w:val="1EB850A6"/>
    <w:rsid w:val="1F66180C"/>
    <w:rsid w:val="1FF8312A"/>
    <w:rsid w:val="20497193"/>
    <w:rsid w:val="20785A7F"/>
    <w:rsid w:val="20D112A2"/>
    <w:rsid w:val="20F26A4E"/>
    <w:rsid w:val="21002F21"/>
    <w:rsid w:val="211C4764"/>
    <w:rsid w:val="21674836"/>
    <w:rsid w:val="22027975"/>
    <w:rsid w:val="22553F51"/>
    <w:rsid w:val="228507ED"/>
    <w:rsid w:val="23581716"/>
    <w:rsid w:val="238630CB"/>
    <w:rsid w:val="245A7B15"/>
    <w:rsid w:val="24F940AF"/>
    <w:rsid w:val="26C51D36"/>
    <w:rsid w:val="26E02FA5"/>
    <w:rsid w:val="27D874E1"/>
    <w:rsid w:val="27F526AB"/>
    <w:rsid w:val="280C1C6A"/>
    <w:rsid w:val="2A096E5B"/>
    <w:rsid w:val="2AC532F0"/>
    <w:rsid w:val="2B5E01A3"/>
    <w:rsid w:val="2BAC7380"/>
    <w:rsid w:val="2BBB4085"/>
    <w:rsid w:val="2C495434"/>
    <w:rsid w:val="2C575729"/>
    <w:rsid w:val="2C576B39"/>
    <w:rsid w:val="2C742771"/>
    <w:rsid w:val="2DF55D97"/>
    <w:rsid w:val="2E5F66B7"/>
    <w:rsid w:val="2F19200F"/>
    <w:rsid w:val="2F277825"/>
    <w:rsid w:val="30F65603"/>
    <w:rsid w:val="31BD42BD"/>
    <w:rsid w:val="33537A3B"/>
    <w:rsid w:val="33BE16EF"/>
    <w:rsid w:val="34993637"/>
    <w:rsid w:val="34F838A7"/>
    <w:rsid w:val="372207D5"/>
    <w:rsid w:val="380F2728"/>
    <w:rsid w:val="382D5F45"/>
    <w:rsid w:val="38455638"/>
    <w:rsid w:val="386B22FC"/>
    <w:rsid w:val="38B0390C"/>
    <w:rsid w:val="38CB3434"/>
    <w:rsid w:val="39192D64"/>
    <w:rsid w:val="392B2EA7"/>
    <w:rsid w:val="39BC51C2"/>
    <w:rsid w:val="39DA4C1A"/>
    <w:rsid w:val="3B310ABD"/>
    <w:rsid w:val="3B542444"/>
    <w:rsid w:val="3C1567DA"/>
    <w:rsid w:val="3D8364C6"/>
    <w:rsid w:val="3E5531D9"/>
    <w:rsid w:val="3E747CED"/>
    <w:rsid w:val="40505B73"/>
    <w:rsid w:val="406042DF"/>
    <w:rsid w:val="407C02FB"/>
    <w:rsid w:val="40B419EE"/>
    <w:rsid w:val="412D6B95"/>
    <w:rsid w:val="414B4FF4"/>
    <w:rsid w:val="41AE3D5C"/>
    <w:rsid w:val="41C372E8"/>
    <w:rsid w:val="41FF09EB"/>
    <w:rsid w:val="437570FB"/>
    <w:rsid w:val="439A1294"/>
    <w:rsid w:val="43FC1511"/>
    <w:rsid w:val="441373CF"/>
    <w:rsid w:val="445221CC"/>
    <w:rsid w:val="445903DE"/>
    <w:rsid w:val="446E71E9"/>
    <w:rsid w:val="447145C0"/>
    <w:rsid w:val="44E1522B"/>
    <w:rsid w:val="46376C99"/>
    <w:rsid w:val="47267F9C"/>
    <w:rsid w:val="474700BE"/>
    <w:rsid w:val="479A1751"/>
    <w:rsid w:val="47CF5E6E"/>
    <w:rsid w:val="4840124E"/>
    <w:rsid w:val="485410AD"/>
    <w:rsid w:val="48C77329"/>
    <w:rsid w:val="48DA610A"/>
    <w:rsid w:val="497D5149"/>
    <w:rsid w:val="4AB30F9A"/>
    <w:rsid w:val="4AC34639"/>
    <w:rsid w:val="4ADC29B0"/>
    <w:rsid w:val="4B0F6A74"/>
    <w:rsid w:val="4B241674"/>
    <w:rsid w:val="4B6A158D"/>
    <w:rsid w:val="4B751163"/>
    <w:rsid w:val="4B8D5C0B"/>
    <w:rsid w:val="4BAA17AB"/>
    <w:rsid w:val="4C514DB9"/>
    <w:rsid w:val="4C7818E0"/>
    <w:rsid w:val="4CC94300"/>
    <w:rsid w:val="4D15043B"/>
    <w:rsid w:val="4EB147DC"/>
    <w:rsid w:val="4F01567D"/>
    <w:rsid w:val="4FD403E6"/>
    <w:rsid w:val="4FDF7DEF"/>
    <w:rsid w:val="50AE5674"/>
    <w:rsid w:val="518F5C86"/>
    <w:rsid w:val="51971C8B"/>
    <w:rsid w:val="51DA09FA"/>
    <w:rsid w:val="52B51F42"/>
    <w:rsid w:val="52BF3623"/>
    <w:rsid w:val="52FB40A8"/>
    <w:rsid w:val="530D5BF9"/>
    <w:rsid w:val="53EA56C2"/>
    <w:rsid w:val="54145702"/>
    <w:rsid w:val="54526B60"/>
    <w:rsid w:val="55155AEF"/>
    <w:rsid w:val="556F1827"/>
    <w:rsid w:val="55784343"/>
    <w:rsid w:val="55AF3B75"/>
    <w:rsid w:val="55C802B4"/>
    <w:rsid w:val="568F6E3D"/>
    <w:rsid w:val="597722C2"/>
    <w:rsid w:val="59AD25E8"/>
    <w:rsid w:val="59BD1CA4"/>
    <w:rsid w:val="59FE77EE"/>
    <w:rsid w:val="5A042298"/>
    <w:rsid w:val="5A414410"/>
    <w:rsid w:val="5AD11CF4"/>
    <w:rsid w:val="5BC7753D"/>
    <w:rsid w:val="5C2A6F7B"/>
    <w:rsid w:val="5C6A0DFB"/>
    <w:rsid w:val="5DF9023D"/>
    <w:rsid w:val="5E0B301C"/>
    <w:rsid w:val="5F182A09"/>
    <w:rsid w:val="5F654AA0"/>
    <w:rsid w:val="5FA7177D"/>
    <w:rsid w:val="5FAD7526"/>
    <w:rsid w:val="602C7B01"/>
    <w:rsid w:val="60922D8B"/>
    <w:rsid w:val="61847DB3"/>
    <w:rsid w:val="61E826D3"/>
    <w:rsid w:val="624F7B42"/>
    <w:rsid w:val="62F138EB"/>
    <w:rsid w:val="62FE202D"/>
    <w:rsid w:val="63314085"/>
    <w:rsid w:val="63483610"/>
    <w:rsid w:val="639A2372"/>
    <w:rsid w:val="640C0ECF"/>
    <w:rsid w:val="64B4033A"/>
    <w:rsid w:val="65417801"/>
    <w:rsid w:val="65605094"/>
    <w:rsid w:val="65673458"/>
    <w:rsid w:val="66D17BDA"/>
    <w:rsid w:val="66F0135F"/>
    <w:rsid w:val="67791F10"/>
    <w:rsid w:val="67C14653"/>
    <w:rsid w:val="67D65054"/>
    <w:rsid w:val="67EF77E8"/>
    <w:rsid w:val="680032E9"/>
    <w:rsid w:val="6848634B"/>
    <w:rsid w:val="686F767A"/>
    <w:rsid w:val="68E616E5"/>
    <w:rsid w:val="692A1E28"/>
    <w:rsid w:val="695A49F5"/>
    <w:rsid w:val="699A1E00"/>
    <w:rsid w:val="6A5F3EB2"/>
    <w:rsid w:val="6AF7172C"/>
    <w:rsid w:val="6B306C11"/>
    <w:rsid w:val="6BB86E02"/>
    <w:rsid w:val="6C1F6D36"/>
    <w:rsid w:val="6CC2178C"/>
    <w:rsid w:val="6CEC4F88"/>
    <w:rsid w:val="6D4E55D6"/>
    <w:rsid w:val="6E9F2FEC"/>
    <w:rsid w:val="6ECA1E54"/>
    <w:rsid w:val="6EF0539B"/>
    <w:rsid w:val="6F1E3B35"/>
    <w:rsid w:val="6F695E14"/>
    <w:rsid w:val="6F93543F"/>
    <w:rsid w:val="6FE95B30"/>
    <w:rsid w:val="6FEB6020"/>
    <w:rsid w:val="6FF71F4E"/>
    <w:rsid w:val="700F3128"/>
    <w:rsid w:val="70E05C3F"/>
    <w:rsid w:val="7120230A"/>
    <w:rsid w:val="7138053E"/>
    <w:rsid w:val="71915302"/>
    <w:rsid w:val="71C86EFD"/>
    <w:rsid w:val="720B1E4D"/>
    <w:rsid w:val="721C1494"/>
    <w:rsid w:val="729158C8"/>
    <w:rsid w:val="73624A49"/>
    <w:rsid w:val="737C1603"/>
    <w:rsid w:val="73CC1299"/>
    <w:rsid w:val="74D51E82"/>
    <w:rsid w:val="75124840"/>
    <w:rsid w:val="753D01B5"/>
    <w:rsid w:val="756409E2"/>
    <w:rsid w:val="75F654EA"/>
    <w:rsid w:val="7695285F"/>
    <w:rsid w:val="76B51367"/>
    <w:rsid w:val="76E54703"/>
    <w:rsid w:val="776C2A33"/>
    <w:rsid w:val="77821FC3"/>
    <w:rsid w:val="77BB5217"/>
    <w:rsid w:val="79024112"/>
    <w:rsid w:val="793E4E7E"/>
    <w:rsid w:val="79B40272"/>
    <w:rsid w:val="79E416A3"/>
    <w:rsid w:val="79E4794C"/>
    <w:rsid w:val="7A2A5474"/>
    <w:rsid w:val="7B13794A"/>
    <w:rsid w:val="7B572A58"/>
    <w:rsid w:val="7BDA5934"/>
    <w:rsid w:val="7C5A0AD3"/>
    <w:rsid w:val="7C6A470F"/>
    <w:rsid w:val="7CD04415"/>
    <w:rsid w:val="7CD623A8"/>
    <w:rsid w:val="7EC275D6"/>
    <w:rsid w:val="7EF20960"/>
    <w:rsid w:val="7EFA2412"/>
    <w:rsid w:val="7EFB78A3"/>
    <w:rsid w:val="7F192E95"/>
    <w:rsid w:val="7F4D32DC"/>
    <w:rsid w:val="7F6202A9"/>
    <w:rsid w:val="7FA30862"/>
    <w:rsid w:val="7FBF46C6"/>
    <w:rsid w:val="7FF1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2987E"/>
  <w15:docId w15:val="{D27D66E3-8DF6-43F7-A4F3-2B4034817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100" w:firstLine="100"/>
      <w:jc w:val="both"/>
    </w:pPr>
    <w:rPr>
      <w:rFonts w:eastAsiaTheme="minorEastAsia" w:cstheme="minorBidi"/>
      <w:kern w:val="2"/>
      <w:sz w:val="24"/>
      <w:szCs w:val="21"/>
    </w:rPr>
  </w:style>
  <w:style w:type="paragraph" w:styleId="1">
    <w:name w:val="heading 1"/>
    <w:basedOn w:val="a"/>
    <w:next w:val="a"/>
    <w:link w:val="10"/>
    <w:uiPriority w:val="9"/>
    <w:qFormat/>
    <w:pPr>
      <w:spacing w:beforeLines="50" w:before="50" w:afterLines="50" w:after="50"/>
      <w:outlineLvl w:val="0"/>
    </w:pPr>
    <w:rPr>
      <w:rFonts w:ascii="黑体" w:eastAsia="黑体" w:hAnsi="黑体"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outlineLvl w:val="1"/>
    </w:pPr>
    <w:rPr>
      <w:rFonts w:ascii="黑体" w:eastAsia="黑体" w:hAnsi="黑体"/>
      <w:bCs/>
      <w:sz w:val="30"/>
      <w:szCs w:val="32"/>
    </w:rPr>
  </w:style>
  <w:style w:type="paragraph" w:styleId="3">
    <w:name w:val="heading 3"/>
    <w:basedOn w:val="4"/>
    <w:next w:val="a"/>
    <w:link w:val="30"/>
    <w:uiPriority w:val="9"/>
    <w:unhideWhenUsed/>
    <w:qFormat/>
    <w:pPr>
      <w:outlineLvl w:val="2"/>
    </w:pPr>
    <w:rPr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outlineLvl w:val="3"/>
    </w:pPr>
    <w:rPr>
      <w:rFonts w:ascii="黑体" w:eastAsia="黑体" w:hAnsi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 w:line="240" w:lineRule="auto"/>
      <w:ind w:firstLineChars="0" w:firstLine="0"/>
      <w:jc w:val="left"/>
    </w:pPr>
    <w:rPr>
      <w:rFonts w:cs="Times New Roman"/>
      <w:kern w:val="0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qFormat/>
    <w:rPr>
      <w:rFonts w:ascii="黑体" w:hAnsi="黑体"/>
      <w:bCs/>
      <w:sz w:val="28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黑体" w:hAnsi="黑体"/>
      <w:bCs/>
      <w:kern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黑体" w:hAnsi="黑体"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黑体" w:hAnsi="黑体"/>
      <w:bCs/>
      <w:sz w:val="24"/>
      <w:szCs w:val="21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basedOn w:val="a0"/>
    <w:qFormat/>
    <w:rPr>
      <w:rFonts w:ascii="SSJ0+ZFDAv1-3" w:hAnsi="SSJ0+ZFDAv1-3" w:hint="default"/>
      <w:color w:val="000000"/>
      <w:sz w:val="22"/>
      <w:szCs w:val="22"/>
    </w:rPr>
  </w:style>
  <w:style w:type="character" w:customStyle="1" w:styleId="fontstyle31">
    <w:name w:val="fontstyle31"/>
    <w:basedOn w:val="a0"/>
    <w:qFormat/>
    <w:rPr>
      <w:rFonts w:ascii="E-BZ+ZFDAv1-1" w:hAnsi="E-BZ+ZFDAv1-1" w:hint="default"/>
      <w:color w:val="000000"/>
      <w:sz w:val="22"/>
      <w:szCs w:val="22"/>
    </w:rPr>
  </w:style>
  <w:style w:type="character" w:customStyle="1" w:styleId="aa">
    <w:name w:val="页眉 字符"/>
    <w:basedOn w:val="a0"/>
    <w:link w:val="a9"/>
    <w:uiPriority w:val="99"/>
    <w:qFormat/>
    <w:rPr>
      <w:rFonts w:eastAsia="宋体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eastAsia="宋体"/>
      <w:sz w:val="18"/>
      <w:szCs w:val="18"/>
    </w:rPr>
  </w:style>
  <w:style w:type="paragraph" w:customStyle="1" w:styleId="af1">
    <w:name w:val="图片"/>
    <w:basedOn w:val="a"/>
    <w:link w:val="af2"/>
    <w:qFormat/>
    <w:pPr>
      <w:keepNext/>
      <w:keepLines/>
      <w:widowControl w:val="0"/>
      <w:jc w:val="center"/>
    </w:pPr>
    <w:rPr>
      <w:rFonts w:eastAsia="宋体"/>
    </w:rPr>
  </w:style>
  <w:style w:type="character" w:customStyle="1" w:styleId="af2">
    <w:name w:val="图片 字符"/>
    <w:basedOn w:val="a0"/>
    <w:link w:val="af1"/>
    <w:qFormat/>
    <w:rPr>
      <w:rFonts w:ascii="Times New Roman" w:eastAsia="宋体" w:hAnsi="Times New Roman"/>
    </w:rPr>
  </w:style>
  <w:style w:type="character" w:customStyle="1" w:styleId="Char">
    <w:name w:val="毕设 图示 Char"/>
    <w:link w:val="af3"/>
    <w:qFormat/>
  </w:style>
  <w:style w:type="paragraph" w:customStyle="1" w:styleId="af3">
    <w:name w:val="毕设 图示"/>
    <w:basedOn w:val="a"/>
    <w:link w:val="Char"/>
    <w:qFormat/>
    <w:pPr>
      <w:widowControl w:val="0"/>
      <w:spacing w:before="120" w:after="240"/>
      <w:jc w:val="center"/>
    </w:pPr>
  </w:style>
  <w:style w:type="character" w:customStyle="1" w:styleId="Char0">
    <w:name w:val="毕设 段落 Char"/>
    <w:link w:val="af4"/>
    <w:qFormat/>
    <w:rPr>
      <w:rFonts w:ascii="Times New Roman" w:eastAsia="宋体" w:hAnsi="Times New Roman"/>
      <w:sz w:val="24"/>
    </w:rPr>
  </w:style>
  <w:style w:type="paragraph" w:customStyle="1" w:styleId="af4">
    <w:name w:val="毕设 段落"/>
    <w:basedOn w:val="a"/>
    <w:link w:val="Char0"/>
    <w:qFormat/>
    <w:pPr>
      <w:widowControl w:val="0"/>
      <w:spacing w:line="400" w:lineRule="exact"/>
      <w:ind w:firstLineChars="200" w:firstLine="560"/>
    </w:pPr>
    <w:rPr>
      <w:rFonts w:eastAsia="宋体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eastAsiaTheme="minorEastAsia"/>
      <w:kern w:val="2"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qFormat/>
    <w:pPr>
      <w:spacing w:line="240" w:lineRule="auto"/>
    </w:pPr>
    <w:rPr>
      <w:rFonts w:cs="Times New Roman"/>
    </w:rPr>
  </w:style>
  <w:style w:type="character" w:customStyle="1" w:styleId="EndNoteBibliography0">
    <w:name w:val="EndNote Bibliography 字符"/>
    <w:basedOn w:val="a0"/>
    <w:link w:val="EndNoteBibliography"/>
    <w:qFormat/>
    <w:rPr>
      <w:rFonts w:eastAsiaTheme="minorEastAsia"/>
      <w:kern w:val="2"/>
      <w:sz w:val="24"/>
      <w:szCs w:val="21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a"/>
    <w:link w:val="EndNoteCategoryHeading0"/>
    <w:qFormat/>
    <w:pPr>
      <w:spacing w:before="120" w:after="120"/>
      <w:jc w:val="center"/>
    </w:pPr>
  </w:style>
  <w:style w:type="character" w:customStyle="1" w:styleId="EndNoteCategoryHeading0">
    <w:name w:val="EndNote Category Heading 字符"/>
    <w:basedOn w:val="a0"/>
    <w:link w:val="EndNoteCategoryHeading"/>
    <w:qFormat/>
    <w:rPr>
      <w:rFonts w:eastAsiaTheme="minorEastAsia" w:cstheme="minorBidi"/>
      <w:kern w:val="2"/>
      <w:sz w:val="24"/>
      <w:szCs w:val="21"/>
    </w:rPr>
  </w:style>
  <w:style w:type="paragraph" w:customStyle="1" w:styleId="EndNoteCategoryTitle">
    <w:name w:val="EndNote Category Title"/>
    <w:basedOn w:val="a"/>
    <w:link w:val="EndNoteCategoryTitle0"/>
    <w:qFormat/>
    <w:pPr>
      <w:spacing w:before="120" w:after="120"/>
      <w:jc w:val="center"/>
    </w:pPr>
  </w:style>
  <w:style w:type="character" w:customStyle="1" w:styleId="EndNoteCategoryTitle0">
    <w:name w:val="EndNote Category Title 字符"/>
    <w:basedOn w:val="a0"/>
    <w:link w:val="EndNoteCategoryTitle"/>
    <w:qFormat/>
    <w:rPr>
      <w:rFonts w:eastAsiaTheme="minorEastAsia" w:cstheme="minorBidi"/>
      <w:kern w:val="2"/>
      <w:sz w:val="24"/>
      <w:szCs w:val="21"/>
    </w:rPr>
  </w:style>
  <w:style w:type="paragraph" w:customStyle="1" w:styleId="Title1">
    <w:name w:val="Title1"/>
    <w:basedOn w:val="a"/>
    <w:next w:val="a"/>
    <w:qFormat/>
    <w:pPr>
      <w:spacing w:before="120" w:line="480" w:lineRule="exact"/>
      <w:ind w:firstLineChars="0" w:firstLine="0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pPr>
      <w:spacing w:before="120" w:after="120" w:line="320" w:lineRule="exact"/>
      <w:ind w:firstLineChars="0" w:firstLine="0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customStyle="1" w:styleId="Adress">
    <w:name w:val="Adress"/>
    <w:basedOn w:val="a"/>
    <w:qFormat/>
    <w:pPr>
      <w:spacing w:line="180" w:lineRule="exact"/>
      <w:ind w:left="425" w:firstLineChars="0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customStyle="1" w:styleId="Footnote">
    <w:name w:val="Footnote"/>
    <w:basedOn w:val="Adress"/>
    <w:qFormat/>
    <w:pPr>
      <w:spacing w:before="120"/>
    </w:pPr>
    <w:rPr>
      <w:szCs w:val="14"/>
      <w:lang w:val="en-GB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1">
    <w:name w:val="P1"/>
    <w:basedOn w:val="a"/>
    <w:qFormat/>
    <w:pPr>
      <w:spacing w:line="225" w:lineRule="exact"/>
      <w:ind w:firstLineChars="0" w:firstLine="0"/>
    </w:pPr>
    <w:rPr>
      <w:rFonts w:ascii="Arial" w:eastAsia="MS Mincho" w:hAnsi="Arial" w:cs="Times New Roman"/>
      <w:kern w:val="0"/>
      <w:sz w:val="17"/>
      <w:szCs w:val="24"/>
      <w:lang w:eastAsia="ja-JP"/>
    </w:rPr>
  </w:style>
  <w:style w:type="paragraph" w:customStyle="1" w:styleId="TableCaption">
    <w:name w:val="TableCaption"/>
    <w:basedOn w:val="a"/>
    <w:qFormat/>
    <w:pPr>
      <w:pBdr>
        <w:top w:val="single" w:sz="4" w:space="4" w:color="DDDDDD"/>
        <w:left w:val="single" w:sz="4" w:space="4" w:color="DDDDDD"/>
        <w:bottom w:val="single" w:sz="4" w:space="4" w:color="DDDDDD"/>
        <w:right w:val="single" w:sz="4" w:space="4" w:color="DDDDDD"/>
      </w:pBdr>
      <w:spacing w:line="180" w:lineRule="exact"/>
      <w:ind w:firstLineChars="0" w:firstLine="0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</w:pPr>
  </w:style>
  <w:style w:type="paragraph" w:customStyle="1" w:styleId="TableBody">
    <w:name w:val="TableBody"/>
    <w:basedOn w:val="TableHead"/>
    <w:qFormat/>
  </w:style>
  <w:style w:type="paragraph" w:styleId="af5">
    <w:name w:val="List Paragraph"/>
    <w:basedOn w:val="a"/>
    <w:uiPriority w:val="34"/>
    <w:qFormat/>
    <w:pPr>
      <w:widowControl w:val="0"/>
      <w:autoSpaceDE w:val="0"/>
      <w:autoSpaceDN w:val="0"/>
      <w:spacing w:line="240" w:lineRule="auto"/>
      <w:ind w:left="2087" w:right="2199" w:firstLineChars="0" w:hanging="424"/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pPr>
      <w:tabs>
        <w:tab w:val="left" w:pos="284"/>
      </w:tabs>
      <w:spacing w:line="240" w:lineRule="auto"/>
      <w:ind w:firstLineChars="0" w:firstLine="0"/>
    </w:pPr>
    <w:rPr>
      <w:rFonts w:asciiTheme="minorHAnsi" w:eastAsiaTheme="minorHAnsi" w:hAnsiTheme="minorHAnsi" w:cs="Times New Roman"/>
      <w:w w:val="105"/>
      <w:kern w:val="0"/>
      <w:sz w:val="14"/>
      <w:szCs w:val="14"/>
      <w:lang w:val="en-GB" w:eastAsia="en-US"/>
    </w:rPr>
  </w:style>
  <w:style w:type="character" w:customStyle="1" w:styleId="RSCF02FootnotestoTitleAuthorsChar">
    <w:name w:val="RSC F02 Footnotes to Title/Authors Char"/>
    <w:basedOn w:val="a0"/>
    <w:link w:val="RSCF02FootnotestoTitleAuthors"/>
    <w:qFormat/>
    <w:rPr>
      <w:rFonts w:asciiTheme="minorHAnsi" w:eastAsiaTheme="minorHAnsi" w:hAnsiTheme="minorHAnsi"/>
      <w:w w:val="105"/>
      <w:sz w:val="14"/>
      <w:szCs w:val="14"/>
      <w:lang w:val="en-GB" w:eastAsia="en-US"/>
    </w:rPr>
  </w:style>
  <w:style w:type="character" w:styleId="af6">
    <w:name w:val="line number"/>
    <w:basedOn w:val="a0"/>
    <w:uiPriority w:val="99"/>
    <w:semiHidden/>
    <w:unhideWhenUsed/>
    <w:rsid w:val="00EA7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4.tiff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3.tiff"/><Relationship Id="rId2" Type="http://schemas.openxmlformats.org/officeDocument/2006/relationships/customXml" Target="../customXml/item2.xml"/><Relationship Id="rId16" Type="http://schemas.openxmlformats.org/officeDocument/2006/relationships/image" Target="media/image2.tiff"/><Relationship Id="rId20" Type="http://schemas.openxmlformats.org/officeDocument/2006/relationships/hyperlink" Target="https://www.x-mol.com/paperRedirect/125455489962386227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1.tiff"/><Relationship Id="rId10" Type="http://schemas.openxmlformats.org/officeDocument/2006/relationships/header" Target="header2.xml"/><Relationship Id="rId19" Type="http://schemas.openxmlformats.org/officeDocument/2006/relationships/hyperlink" Target="https://www.x-mol.com/paperRedirect/4177407" TargetMode="Externa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21F727-4958-468B-AB9E-0379FC7A0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8</Pages>
  <Words>1296</Words>
  <Characters>7393</Characters>
  <Application>Microsoft Office Word</Application>
  <DocSecurity>0</DocSecurity>
  <Lines>61</Lines>
  <Paragraphs>17</Paragraphs>
  <ScaleCrop>false</ScaleCrop>
  <Company/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WEN</dc:creator>
  <cp:lastModifiedBy>he Grace</cp:lastModifiedBy>
  <cp:revision>75</cp:revision>
  <cp:lastPrinted>2021-12-02T10:00:00Z</cp:lastPrinted>
  <dcterms:created xsi:type="dcterms:W3CDTF">2021-12-12T03:54:00Z</dcterms:created>
  <dcterms:modified xsi:type="dcterms:W3CDTF">2021-12-28T02:59:00Z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1AAD59D6D7E54DB6988EE9AC8ED76E70</vt:lpwstr>
  </property>
</Properties>
</file>