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FF7BD" w14:textId="77777777" w:rsidR="006B3EB1" w:rsidRDefault="006B3EB1" w:rsidP="006B3EB1">
      <w:pPr>
        <w:spacing w:line="480" w:lineRule="auto"/>
        <w:jc w:val="both"/>
        <w:rPr>
          <w:rFonts w:cstheme="majorBidi"/>
          <w:b/>
          <w:bCs/>
          <w:color w:val="000000" w:themeColor="text1"/>
          <w:szCs w:val="28"/>
        </w:rPr>
      </w:pPr>
      <w:r w:rsidRPr="002402CF">
        <w:rPr>
          <w:rFonts w:cstheme="majorBidi"/>
          <w:b/>
          <w:bCs/>
          <w:color w:val="000000" w:themeColor="text1"/>
          <w:szCs w:val="28"/>
        </w:rPr>
        <w:t>A fluorescence system composed of nitrogen-doped graphene quantum dots and gold nanoparticles coated with phenylalanine for selective and sensitive quantification of piroxicam in biological samples</w:t>
      </w:r>
      <w:r>
        <w:rPr>
          <w:rFonts w:cstheme="majorBidi"/>
          <w:b/>
          <w:bCs/>
          <w:color w:val="000000" w:themeColor="text1"/>
          <w:szCs w:val="28"/>
        </w:rPr>
        <w:t xml:space="preserve"> </w:t>
      </w:r>
    </w:p>
    <w:p w14:paraId="0D38C513" w14:textId="77777777" w:rsidR="007602D5" w:rsidRPr="007602D5" w:rsidRDefault="007602D5" w:rsidP="007602D5">
      <w:pPr>
        <w:spacing w:line="480" w:lineRule="auto"/>
        <w:rPr>
          <w:sz w:val="24"/>
        </w:rPr>
      </w:pPr>
      <w:r w:rsidRPr="007602D5">
        <w:rPr>
          <w:sz w:val="24"/>
        </w:rPr>
        <w:t xml:space="preserve">Maryam </w:t>
      </w:r>
      <w:proofErr w:type="spellStart"/>
      <w:r w:rsidRPr="007602D5">
        <w:rPr>
          <w:sz w:val="24"/>
        </w:rPr>
        <w:t>Moallemi</w:t>
      </w:r>
      <w:proofErr w:type="spellEnd"/>
      <w:r w:rsidRPr="007602D5">
        <w:rPr>
          <w:sz w:val="24"/>
        </w:rPr>
        <w:t xml:space="preserve"> Bahmani,</w:t>
      </w:r>
      <w:r w:rsidRPr="007602D5">
        <w:rPr>
          <w:rFonts w:ascii="Times New Roman" w:eastAsia="Calibri" w:hAnsi="Times New Roman"/>
          <w:b/>
          <w:bCs/>
          <w:sz w:val="24"/>
        </w:rPr>
        <w:t xml:space="preserve"> </w:t>
      </w:r>
      <w:r w:rsidRPr="007602D5">
        <w:rPr>
          <w:sz w:val="24"/>
        </w:rPr>
        <w:t xml:space="preserve">Ali Mohammad Haji </w:t>
      </w:r>
      <w:proofErr w:type="spellStart"/>
      <w:r w:rsidRPr="007602D5">
        <w:rPr>
          <w:sz w:val="24"/>
        </w:rPr>
        <w:t>Shabani</w:t>
      </w:r>
      <w:proofErr w:type="spellEnd"/>
      <w:r w:rsidRPr="007602D5">
        <w:rPr>
          <w:sz w:val="24"/>
          <w:vertAlign w:val="superscript"/>
        </w:rPr>
        <w:t>*</w:t>
      </w:r>
      <w:r w:rsidRPr="007602D5">
        <w:rPr>
          <w:sz w:val="24"/>
        </w:rPr>
        <w:t xml:space="preserve">, </w:t>
      </w:r>
      <w:proofErr w:type="spellStart"/>
      <w:r w:rsidRPr="007602D5">
        <w:rPr>
          <w:sz w:val="24"/>
        </w:rPr>
        <w:t>Shayessteh</w:t>
      </w:r>
      <w:proofErr w:type="spellEnd"/>
      <w:r w:rsidRPr="007602D5">
        <w:rPr>
          <w:sz w:val="24"/>
        </w:rPr>
        <w:t xml:space="preserve"> </w:t>
      </w:r>
      <w:proofErr w:type="spellStart"/>
      <w:r w:rsidRPr="007602D5">
        <w:rPr>
          <w:sz w:val="24"/>
        </w:rPr>
        <w:t>Dadfarnia</w:t>
      </w:r>
      <w:proofErr w:type="spellEnd"/>
      <w:r w:rsidRPr="007602D5">
        <w:rPr>
          <w:sz w:val="24"/>
          <w:vertAlign w:val="superscript"/>
        </w:rPr>
        <w:t>*</w:t>
      </w:r>
      <w:r w:rsidRPr="007602D5">
        <w:rPr>
          <w:sz w:val="24"/>
        </w:rPr>
        <w:t xml:space="preserve">, Roya </w:t>
      </w:r>
      <w:proofErr w:type="spellStart"/>
      <w:r w:rsidRPr="007602D5">
        <w:rPr>
          <w:sz w:val="24"/>
        </w:rPr>
        <w:t>Afsharipour</w:t>
      </w:r>
      <w:proofErr w:type="spellEnd"/>
    </w:p>
    <w:p w14:paraId="55ED14AF" w14:textId="77777777" w:rsidR="007602D5" w:rsidRPr="009F365D" w:rsidRDefault="007602D5" w:rsidP="007602D5">
      <w:pPr>
        <w:spacing w:line="480" w:lineRule="auto"/>
        <w:rPr>
          <w:i/>
          <w:iCs/>
          <w:sz w:val="24"/>
        </w:rPr>
      </w:pPr>
      <w:r w:rsidRPr="009F365D">
        <w:rPr>
          <w:i/>
          <w:iCs/>
          <w:sz w:val="24"/>
        </w:rPr>
        <w:t>Department of Chemistry, Faculty of Science, Yazd University, Yazd, Iran</w:t>
      </w:r>
    </w:p>
    <w:p w14:paraId="033F72EA" w14:textId="77777777" w:rsidR="007602D5" w:rsidRPr="006E3214" w:rsidRDefault="007602D5" w:rsidP="00501837">
      <w:pPr>
        <w:spacing w:line="480" w:lineRule="auto"/>
        <w:jc w:val="both"/>
        <w:rPr>
          <w:rFonts w:cstheme="majorBidi"/>
          <w:szCs w:val="28"/>
        </w:rPr>
      </w:pPr>
    </w:p>
    <w:p w14:paraId="34283FB8" w14:textId="77777777" w:rsidR="00501837" w:rsidRDefault="00501837">
      <w:r>
        <w:br w:type="page"/>
      </w:r>
    </w:p>
    <w:p w14:paraId="07213EFB" w14:textId="77777777" w:rsidR="00D01D03" w:rsidRDefault="000D7450" w:rsidP="003568CF">
      <w:pPr>
        <w:jc w:val="center"/>
      </w:pPr>
      <w:r>
        <w:rPr>
          <w:noProof/>
        </w:rPr>
        <w:lastRenderedPageBreak/>
        <w:drawing>
          <wp:inline distT="0" distB="0" distL="0" distR="0" wp14:anchorId="4CFD8554" wp14:editId="34F0BBF6">
            <wp:extent cx="4747222" cy="2990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119" cy="299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9D217" w14:textId="77777777" w:rsidR="00021FC9" w:rsidRPr="00EF0955" w:rsidRDefault="00A97E6B" w:rsidP="003568CF">
      <w:pPr>
        <w:jc w:val="center"/>
        <w:rPr>
          <w:noProof/>
          <w:sz w:val="24"/>
        </w:rPr>
      </w:pPr>
      <w:r w:rsidRPr="003568CF">
        <w:rPr>
          <w:b/>
          <w:bCs/>
          <w:sz w:val="24"/>
        </w:rPr>
        <w:t>Fig. S1</w:t>
      </w:r>
      <w:r w:rsidR="00021FC9" w:rsidRPr="003568CF">
        <w:rPr>
          <w:b/>
          <w:bCs/>
          <w:sz w:val="24"/>
        </w:rPr>
        <w:t>.</w:t>
      </w:r>
      <w:r w:rsidR="00021FC9" w:rsidRPr="00EF0955">
        <w:rPr>
          <w:noProof/>
          <w:sz w:val="24"/>
        </w:rPr>
        <w:t xml:space="preserve"> UV-Visible spectrum of AuNPs in different time</w:t>
      </w:r>
      <w:r w:rsidR="009F365D">
        <w:rPr>
          <w:noProof/>
          <w:sz w:val="24"/>
        </w:rPr>
        <w:t>.</w:t>
      </w:r>
    </w:p>
    <w:p w14:paraId="597D8AF4" w14:textId="77777777" w:rsidR="00973163" w:rsidRDefault="00973163">
      <w:pPr>
        <w:rPr>
          <w:noProof/>
          <w:sz w:val="24"/>
        </w:rPr>
      </w:pPr>
      <w:r>
        <w:rPr>
          <w:noProof/>
          <w:sz w:val="24"/>
        </w:rPr>
        <w:br w:type="page"/>
      </w:r>
    </w:p>
    <w:p w14:paraId="4048A13C" w14:textId="77777777" w:rsidR="00973163" w:rsidRPr="00422D99" w:rsidRDefault="00973163" w:rsidP="00021FC9">
      <w:pPr>
        <w:rPr>
          <w:noProof/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12679B0C" wp14:editId="2BB3C432">
            <wp:extent cx="6606742" cy="2160242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529" cy="21699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5E5888" w14:textId="77777777" w:rsidR="001A467D" w:rsidRPr="00EF0955" w:rsidRDefault="001A467D" w:rsidP="009F365D">
      <w:pPr>
        <w:jc w:val="both"/>
        <w:rPr>
          <w:sz w:val="24"/>
        </w:rPr>
      </w:pPr>
      <w:r w:rsidRPr="003568CF">
        <w:rPr>
          <w:b/>
          <w:bCs/>
          <w:sz w:val="24"/>
        </w:rPr>
        <w:t>Fig. S2.</w:t>
      </w:r>
      <w:r w:rsidRPr="00EF0955">
        <w:rPr>
          <w:sz w:val="24"/>
        </w:rPr>
        <w:t xml:space="preserve"> </w:t>
      </w:r>
      <w:r w:rsidR="00E23938" w:rsidRPr="00EF0955">
        <w:rPr>
          <w:rFonts w:hint="cs"/>
          <w:sz w:val="24"/>
          <w:rtl/>
        </w:rPr>
        <w:t>)</w:t>
      </w:r>
      <w:r w:rsidR="00E23938" w:rsidRPr="00EF0955">
        <w:rPr>
          <w:sz w:val="24"/>
        </w:rPr>
        <w:t xml:space="preserve">a) </w:t>
      </w:r>
      <w:r w:rsidRPr="00EF0955">
        <w:rPr>
          <w:sz w:val="24"/>
        </w:rPr>
        <w:t>FT-IR Spectra of phenylalanine;</w:t>
      </w:r>
      <w:r w:rsidR="009F365D">
        <w:rPr>
          <w:sz w:val="24"/>
        </w:rPr>
        <w:t xml:space="preserve"> </w:t>
      </w:r>
      <w:r w:rsidRPr="00EF0955">
        <w:rPr>
          <w:sz w:val="24"/>
        </w:rPr>
        <w:t>(b) gold nanoparticles;</w:t>
      </w:r>
      <w:r w:rsidR="009F365D">
        <w:rPr>
          <w:sz w:val="24"/>
        </w:rPr>
        <w:t xml:space="preserve"> </w:t>
      </w:r>
      <w:r w:rsidRPr="00EF0955">
        <w:rPr>
          <w:sz w:val="24"/>
        </w:rPr>
        <w:t xml:space="preserve">(c) gold nanoparticles </w:t>
      </w:r>
      <w:r w:rsidR="00862CE4" w:rsidRPr="00EF0955">
        <w:rPr>
          <w:sz w:val="24"/>
        </w:rPr>
        <w:t>coated with</w:t>
      </w:r>
      <w:r w:rsidRPr="00EF0955">
        <w:rPr>
          <w:sz w:val="24"/>
        </w:rPr>
        <w:t xml:space="preserve"> phenylalanine</w:t>
      </w:r>
      <w:r w:rsidR="009F365D">
        <w:rPr>
          <w:sz w:val="24"/>
        </w:rPr>
        <w:t>; and</w:t>
      </w:r>
      <w:r w:rsidR="008D134F" w:rsidRPr="00EF0955">
        <w:rPr>
          <w:sz w:val="24"/>
        </w:rPr>
        <w:t xml:space="preserve"> (d) TEM image of gold nanoparticles </w:t>
      </w:r>
      <w:r w:rsidR="00EF0955" w:rsidRPr="00EF0955">
        <w:rPr>
          <w:sz w:val="24"/>
        </w:rPr>
        <w:t>coated with phenylalanine</w:t>
      </w:r>
      <w:r w:rsidR="009F365D">
        <w:rPr>
          <w:sz w:val="24"/>
        </w:rPr>
        <w:t>.</w:t>
      </w:r>
    </w:p>
    <w:p w14:paraId="67773C29" w14:textId="77777777" w:rsidR="00A60C6A" w:rsidRDefault="00A60C6A">
      <w:r>
        <w:br w:type="page"/>
      </w:r>
    </w:p>
    <w:p w14:paraId="644BDA2B" w14:textId="77777777" w:rsidR="00A97E6B" w:rsidRDefault="00A60C6A" w:rsidP="009F365D">
      <w:pPr>
        <w:jc w:val="both"/>
      </w:pPr>
      <w:r w:rsidRPr="00A60C6A">
        <w:rPr>
          <w:noProof/>
        </w:rPr>
        <w:lastRenderedPageBreak/>
        <w:drawing>
          <wp:inline distT="0" distB="0" distL="0" distR="0" wp14:anchorId="2A7A8BC8" wp14:editId="3A51346C">
            <wp:extent cx="5943600" cy="3038475"/>
            <wp:effectExtent l="0" t="0" r="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3568CF">
        <w:rPr>
          <w:rFonts w:cstheme="majorBidi"/>
          <w:b/>
          <w:bCs/>
          <w:sz w:val="24"/>
        </w:rPr>
        <w:t>Fig. S3.</w:t>
      </w:r>
      <w:r w:rsidRPr="00A60C6A">
        <w:rPr>
          <w:rFonts w:cstheme="majorBidi"/>
          <w:sz w:val="24"/>
        </w:rPr>
        <w:t xml:space="preserve"> </w:t>
      </w:r>
      <w:r w:rsidRPr="00A60C6A">
        <w:rPr>
          <w:rStyle w:val="fontstyle01"/>
          <w:rFonts w:asciiTheme="majorBidi" w:hAnsiTheme="majorBidi" w:cstheme="majorBidi"/>
          <w:sz w:val="24"/>
          <w:szCs w:val="24"/>
        </w:rPr>
        <w:t xml:space="preserve">Selectivity of designed nanoprobe towards </w:t>
      </w:r>
      <w:r w:rsidR="0012504C">
        <w:rPr>
          <w:rStyle w:val="fontstyle01"/>
          <w:rFonts w:asciiTheme="majorBidi" w:hAnsiTheme="majorBidi" w:cstheme="majorBidi"/>
          <w:sz w:val="24"/>
          <w:szCs w:val="24"/>
        </w:rPr>
        <w:t>piroxicam</w:t>
      </w:r>
      <w:r w:rsidRPr="00A60C6A">
        <w:rPr>
          <w:rFonts w:cstheme="majorBidi"/>
          <w:color w:val="131413"/>
          <w:sz w:val="24"/>
        </w:rPr>
        <w:t xml:space="preserve"> </w:t>
      </w:r>
      <w:r w:rsidRPr="00A60C6A">
        <w:rPr>
          <w:rStyle w:val="fontstyle01"/>
          <w:rFonts w:asciiTheme="majorBidi" w:hAnsiTheme="majorBidi" w:cstheme="majorBidi"/>
          <w:sz w:val="24"/>
          <w:szCs w:val="24"/>
        </w:rPr>
        <w:t>(</w:t>
      </w:r>
      <w:r>
        <w:rPr>
          <w:rStyle w:val="fontstyle01"/>
          <w:rFonts w:asciiTheme="majorBidi" w:hAnsiTheme="majorBidi" w:cstheme="majorBidi"/>
          <w:sz w:val="24"/>
          <w:szCs w:val="24"/>
        </w:rPr>
        <w:t>11</w:t>
      </w:r>
      <w:r w:rsidRPr="00A60C6A">
        <w:rPr>
          <w:rStyle w:val="fontstyle01"/>
          <w:rFonts w:asciiTheme="majorBidi" w:hAnsiTheme="majorBidi" w:cstheme="majorBidi"/>
          <w:sz w:val="24"/>
          <w:szCs w:val="24"/>
        </w:rPr>
        <w:t xml:space="preserve">.0 </w:t>
      </w:r>
      <w:r>
        <w:rPr>
          <w:rStyle w:val="fontstyle21"/>
          <w:rFonts w:asciiTheme="majorBidi" w:hAnsiTheme="majorBidi" w:cstheme="majorBidi"/>
          <w:sz w:val="24"/>
          <w:szCs w:val="24"/>
        </w:rPr>
        <w:t>n</w:t>
      </w:r>
      <w:r w:rsidRPr="00A60C6A">
        <w:rPr>
          <w:rStyle w:val="fontstyle01"/>
          <w:rFonts w:asciiTheme="majorBidi" w:hAnsiTheme="majorBidi" w:cstheme="majorBidi"/>
          <w:sz w:val="24"/>
          <w:szCs w:val="24"/>
        </w:rPr>
        <w:t>mol L</w:t>
      </w:r>
      <w:r w:rsidRPr="00A60C6A">
        <w:rPr>
          <w:rStyle w:val="fontstyle31"/>
          <w:rFonts w:asciiTheme="majorBidi" w:hAnsiTheme="majorBidi" w:cstheme="majorBidi"/>
          <w:sz w:val="24"/>
          <w:szCs w:val="24"/>
          <w:vertAlign w:val="superscript"/>
        </w:rPr>
        <w:t>-</w:t>
      </w:r>
      <w:r w:rsidRPr="00A60C6A">
        <w:rPr>
          <w:rStyle w:val="fontstyle01"/>
          <w:rFonts w:asciiTheme="majorBidi" w:hAnsiTheme="majorBidi" w:cstheme="majorBidi"/>
          <w:sz w:val="24"/>
          <w:szCs w:val="24"/>
          <w:vertAlign w:val="superscript"/>
        </w:rPr>
        <w:t>1</w:t>
      </w:r>
      <w:r w:rsidRPr="00A60C6A">
        <w:rPr>
          <w:rStyle w:val="fontstyle01"/>
          <w:rFonts w:asciiTheme="majorBidi" w:hAnsiTheme="majorBidi" w:cstheme="majorBidi"/>
          <w:sz w:val="24"/>
          <w:szCs w:val="24"/>
        </w:rPr>
        <w:t>) and other species</w:t>
      </w:r>
      <w:r w:rsidR="009F365D">
        <w:rPr>
          <w:rStyle w:val="fontstyle01"/>
          <w:rFonts w:asciiTheme="majorBidi" w:hAnsiTheme="majorBidi" w:cstheme="majorBidi"/>
          <w:sz w:val="24"/>
          <w:szCs w:val="24"/>
        </w:rPr>
        <w:t>.</w:t>
      </w:r>
    </w:p>
    <w:sectPr w:rsidR="00A97E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mjtldAdvTT3713a231">
    <w:altName w:val="Times New Roman"/>
    <w:panose1 w:val="00000000000000000000"/>
    <w:charset w:val="00"/>
    <w:family w:val="roman"/>
    <w:notTrueType/>
    <w:pitch w:val="default"/>
  </w:font>
  <w:font w:name="DxchxgAdvTT3713a231+03">
    <w:altName w:val="Times New Roman"/>
    <w:panose1 w:val="00000000000000000000"/>
    <w:charset w:val="00"/>
    <w:family w:val="roman"/>
    <w:notTrueType/>
    <w:pitch w:val="default"/>
  </w:font>
  <w:font w:name="NqgjbrAdvTT3713a231+22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4F0506"/>
    <w:multiLevelType w:val="hybridMultilevel"/>
    <w:tmpl w:val="42D42F02"/>
    <w:lvl w:ilvl="0" w:tplc="14C06E0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837"/>
    <w:rsid w:val="00021FC9"/>
    <w:rsid w:val="000D7450"/>
    <w:rsid w:val="0012504C"/>
    <w:rsid w:val="001A467D"/>
    <w:rsid w:val="00291836"/>
    <w:rsid w:val="003568CF"/>
    <w:rsid w:val="00501837"/>
    <w:rsid w:val="00630CFD"/>
    <w:rsid w:val="006B3EB1"/>
    <w:rsid w:val="007602D5"/>
    <w:rsid w:val="00862CE4"/>
    <w:rsid w:val="008D134F"/>
    <w:rsid w:val="00973163"/>
    <w:rsid w:val="009F365D"/>
    <w:rsid w:val="00A60C6A"/>
    <w:rsid w:val="00A97E6B"/>
    <w:rsid w:val="00E2301D"/>
    <w:rsid w:val="00E23938"/>
    <w:rsid w:val="00E52A78"/>
    <w:rsid w:val="00EF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01B8536"/>
  <w15:chartTrackingRefBased/>
  <w15:docId w15:val="{0D4DA8BF-7BE6-4218-9341-418DD254E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837"/>
    <w:rPr>
      <w:rFonts w:asciiTheme="majorBidi" w:hAnsiTheme="majorBidi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67D"/>
    <w:pPr>
      <w:ind w:left="720"/>
      <w:contextualSpacing/>
    </w:pPr>
  </w:style>
  <w:style w:type="character" w:customStyle="1" w:styleId="fontstyle01">
    <w:name w:val="fontstyle01"/>
    <w:basedOn w:val="DefaultParagraphFont"/>
    <w:rsid w:val="00A60C6A"/>
    <w:rPr>
      <w:rFonts w:ascii="GmjtldAdvTT3713a231" w:hAnsi="GmjtldAdvTT3713a231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21">
    <w:name w:val="fontstyle21"/>
    <w:basedOn w:val="DefaultParagraphFont"/>
    <w:rsid w:val="00A60C6A"/>
    <w:rPr>
      <w:rFonts w:ascii="DxchxgAdvTT3713a231+03" w:hAnsi="DxchxgAdvTT3713a231+03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31">
    <w:name w:val="fontstyle31"/>
    <w:basedOn w:val="DefaultParagraphFont"/>
    <w:rsid w:val="00A60C6A"/>
    <w:rPr>
      <w:rFonts w:ascii="NqgjbrAdvTT3713a231+22" w:hAnsi="NqgjbrAdvTT3713a231+22" w:hint="default"/>
      <w:b w:val="0"/>
      <w:bCs w:val="0"/>
      <w:i w:val="0"/>
      <w:iCs w:val="0"/>
      <w:color w:val="131413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094650692115642"/>
          <c:y val="8.2436977418383017E-2"/>
          <c:w val="0.84951900034234851"/>
          <c:h val="0.61342685483372406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tx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Sheet1!$I$1:$I$16</c:f>
                <c:numCache>
                  <c:formatCode>General</c:formatCode>
                  <c:ptCount val="16"/>
                  <c:pt idx="0">
                    <c:v>9.8149545762235991E-4</c:v>
                  </c:pt>
                  <c:pt idx="1">
                    <c:v>3.5571524191877605E-3</c:v>
                  </c:pt>
                  <c:pt idx="2">
                    <c:v>1.1532562594670779E-3</c:v>
                  </c:pt>
                  <c:pt idx="3">
                    <c:v>4.0414518843273801E-3</c:v>
                  </c:pt>
                  <c:pt idx="4">
                    <c:v>2.081665999466133E-3</c:v>
                  </c:pt>
                  <c:pt idx="5">
                    <c:v>1E-3</c:v>
                  </c:pt>
                  <c:pt idx="6">
                    <c:v>3.6055512754639895E-3</c:v>
                  </c:pt>
                  <c:pt idx="7">
                    <c:v>1.5275252316519473E-3</c:v>
                  </c:pt>
                  <c:pt idx="8">
                    <c:v>3.2145502536643175E-3</c:v>
                  </c:pt>
                  <c:pt idx="9">
                    <c:v>3.0000000000000001E-3</c:v>
                  </c:pt>
                  <c:pt idx="10">
                    <c:v>2.0816659994661326E-3</c:v>
                  </c:pt>
                  <c:pt idx="11">
                    <c:v>1.9999999999999987E-3</c:v>
                  </c:pt>
                  <c:pt idx="12">
                    <c:v>3.0000000000000001E-3</c:v>
                  </c:pt>
                  <c:pt idx="13">
                    <c:v>2.5166114784235835E-3</c:v>
                  </c:pt>
                  <c:pt idx="14">
                    <c:v>2.0816659994661335E-3</c:v>
                  </c:pt>
                  <c:pt idx="15">
                    <c:v>2.6457513110645908E-3</c:v>
                  </c:pt>
                </c:numCache>
              </c:numRef>
            </c:plus>
            <c:minus>
              <c:numRef>
                <c:f>Sheet1!$I$1:$I$16</c:f>
                <c:numCache>
                  <c:formatCode>General</c:formatCode>
                  <c:ptCount val="16"/>
                  <c:pt idx="0">
                    <c:v>9.8149545762235991E-4</c:v>
                  </c:pt>
                  <c:pt idx="1">
                    <c:v>3.5571524191877605E-3</c:v>
                  </c:pt>
                  <c:pt idx="2">
                    <c:v>1.1532562594670779E-3</c:v>
                  </c:pt>
                  <c:pt idx="3">
                    <c:v>4.0414518843273801E-3</c:v>
                  </c:pt>
                  <c:pt idx="4">
                    <c:v>2.081665999466133E-3</c:v>
                  </c:pt>
                  <c:pt idx="5">
                    <c:v>1E-3</c:v>
                  </c:pt>
                  <c:pt idx="6">
                    <c:v>3.6055512754639895E-3</c:v>
                  </c:pt>
                  <c:pt idx="7">
                    <c:v>1.5275252316519473E-3</c:v>
                  </c:pt>
                  <c:pt idx="8">
                    <c:v>3.2145502536643175E-3</c:v>
                  </c:pt>
                  <c:pt idx="9">
                    <c:v>3.0000000000000001E-3</c:v>
                  </c:pt>
                  <c:pt idx="10">
                    <c:v>2.0816659994661326E-3</c:v>
                  </c:pt>
                  <c:pt idx="11">
                    <c:v>1.9999999999999987E-3</c:v>
                  </c:pt>
                  <c:pt idx="12">
                    <c:v>3.0000000000000001E-3</c:v>
                  </c:pt>
                  <c:pt idx="13">
                    <c:v>2.5166114784235835E-3</c:v>
                  </c:pt>
                  <c:pt idx="14">
                    <c:v>2.0816659994661335E-3</c:v>
                  </c:pt>
                  <c:pt idx="15">
                    <c:v>2.6457513110645908E-3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Sheet1!$D$1:$D$16</c:f>
              <c:strCache>
                <c:ptCount val="16"/>
                <c:pt idx="0">
                  <c:v>Piroxicam</c:v>
                </c:pt>
                <c:pt idx="1">
                  <c:v>Naproxen</c:v>
                </c:pt>
                <c:pt idx="2">
                  <c:v>Ibuprofen</c:v>
                </c:pt>
                <c:pt idx="3">
                  <c:v>Aspirin</c:v>
                </c:pt>
                <c:pt idx="4">
                  <c:v>Glycine</c:v>
                </c:pt>
                <c:pt idx="5">
                  <c:v>Ascorbic acid</c:v>
                </c:pt>
                <c:pt idx="6">
                  <c:v>Histidine</c:v>
                </c:pt>
                <c:pt idx="7">
                  <c:v>Glucose</c:v>
                </c:pt>
                <c:pt idx="8">
                  <c:v>Uric acid</c:v>
                </c:pt>
                <c:pt idx="9">
                  <c:v>Lamotrigine</c:v>
                </c:pt>
                <c:pt idx="10">
                  <c:v>Carbamazepine</c:v>
                </c:pt>
                <c:pt idx="11">
                  <c:v>Diclofenac</c:v>
                </c:pt>
                <c:pt idx="12">
                  <c:v>Tetracycline</c:v>
                </c:pt>
                <c:pt idx="13">
                  <c:v>Na+</c:v>
                </c:pt>
                <c:pt idx="14">
                  <c:v>Ca2+</c:v>
                </c:pt>
                <c:pt idx="15">
                  <c:v>K+</c:v>
                </c:pt>
              </c:strCache>
            </c:strRef>
          </c:cat>
          <c:val>
            <c:numRef>
              <c:f>Sheet1!$E$1:$E$16</c:f>
              <c:numCache>
                <c:formatCode>General</c:formatCode>
                <c:ptCount val="16"/>
                <c:pt idx="0">
                  <c:v>7.17E-2</c:v>
                </c:pt>
                <c:pt idx="1">
                  <c:v>3.2000000000000001E-2</c:v>
                </c:pt>
                <c:pt idx="2">
                  <c:v>3.2099999999999997E-2</c:v>
                </c:pt>
                <c:pt idx="3">
                  <c:v>2.9000000000000001E-2</c:v>
                </c:pt>
                <c:pt idx="4">
                  <c:v>5.0000000000000001E-3</c:v>
                </c:pt>
                <c:pt idx="5">
                  <c:v>8.9999999999999993E-3</c:v>
                </c:pt>
                <c:pt idx="6">
                  <c:v>0.01</c:v>
                </c:pt>
                <c:pt idx="7">
                  <c:v>8.9999999999999993E-3</c:v>
                </c:pt>
                <c:pt idx="8">
                  <c:v>1.2E-2</c:v>
                </c:pt>
                <c:pt idx="9">
                  <c:v>1.2999999999999999E-2</c:v>
                </c:pt>
                <c:pt idx="10">
                  <c:v>6.0000000000000001E-3</c:v>
                </c:pt>
                <c:pt idx="11">
                  <c:v>3.0000000000000001E-3</c:v>
                </c:pt>
                <c:pt idx="12">
                  <c:v>0.01</c:v>
                </c:pt>
                <c:pt idx="13">
                  <c:v>1.2E-2</c:v>
                </c:pt>
                <c:pt idx="14">
                  <c:v>1.4E-2</c:v>
                </c:pt>
                <c:pt idx="15">
                  <c:v>3.0000000000000001E-3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1E4-480F-B33A-DB07DAC6B6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55246656"/>
        <c:axId val="921089632"/>
      </c:barChart>
      <c:catAx>
        <c:axId val="355246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a-IR"/>
          </a:p>
        </c:txPr>
        <c:crossAx val="921089632"/>
        <c:crosses val="autoZero"/>
        <c:auto val="1"/>
        <c:lblAlgn val="ctr"/>
        <c:lblOffset val="100"/>
        <c:noMultiLvlLbl val="0"/>
      </c:catAx>
      <c:valAx>
        <c:axId val="921089632"/>
        <c:scaling>
          <c:orientation val="minMax"/>
          <c:max val="0.1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(F-F</a:t>
                </a:r>
                <a:r>
                  <a:rPr lang="en-US" baseline="-25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0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)/</a:t>
                </a: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</a:t>
                </a:r>
                <a:r>
                  <a:rPr lang="en-US" baseline="-25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0</a:t>
                </a:r>
              </a:p>
            </c:rich>
          </c:tx>
          <c:layout>
            <c:manualLayout>
              <c:xMode val="edge"/>
              <c:yMode val="edge"/>
              <c:x val="2.9150477906959568E-2"/>
              <c:y val="0.3352009495572409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fa-I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a-IR"/>
          </a:p>
        </c:txPr>
        <c:crossAx val="355246656"/>
        <c:crosses val="autoZero"/>
        <c:crossBetween val="between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fa-IR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</dc:creator>
  <cp:keywords/>
  <dc:description/>
  <cp:lastModifiedBy>Negin</cp:lastModifiedBy>
  <cp:revision>4</cp:revision>
  <dcterms:created xsi:type="dcterms:W3CDTF">2021-11-10T06:53:00Z</dcterms:created>
  <dcterms:modified xsi:type="dcterms:W3CDTF">2021-12-19T07:27:00Z</dcterms:modified>
</cp:coreProperties>
</file>