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ind w:left="0" w:right="0" w:firstLine="0"/>
        <w:jc w:val="left"/>
        <w:rPr>
          <w:rFonts w:ascii="Calibri" w:hAnsi="Calibri"/>
          <w:sz w:val="24"/>
          <w:szCs w:val="24"/>
          <w:u w:color="000000"/>
          <w:rtl w:val="0"/>
          <w14:textOutline w14:w="12700" w14:cap="flat">
            <w14:noFill/>
            <w14:miter w14:lim="400000"/>
          </w14:textOutline>
        </w:rPr>
      </w:pPr>
    </w:p>
    <w:p>
      <w:pPr>
        <w:pStyle w:val="Default"/>
        <w:bidi w:val="0"/>
        <w:ind w:left="0" w:right="0" w:firstLine="0"/>
        <w:jc w:val="left"/>
        <w:rPr>
          <w:rFonts w:ascii="Calibri" w:cs="Calibri" w:hAnsi="Calibri" w:eastAsia="Calibri"/>
          <w:sz w:val="24"/>
          <w:szCs w:val="24"/>
          <w:u w:color="000000"/>
          <w:rtl w:val="0"/>
          <w14:textOutline w14:w="12700" w14:cap="flat">
            <w14:noFill/>
            <w14:miter w14:lim="400000"/>
          </w14:textOutline>
        </w:rPr>
      </w:pPr>
      <w:r>
        <w:rPr>
          <w:rFonts w:ascii="Calibri" w:hAnsi="Calibri"/>
          <w:sz w:val="24"/>
          <w:szCs w:val="24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Supplementary material for A shift from science to politics :  a content analysis of COVID-19 Videos on YouTube</w:t>
      </w:r>
    </w:p>
    <w:p>
      <w:pPr>
        <w:pStyle w:val="Default"/>
        <w:bidi w:val="0"/>
        <w:ind w:left="0" w:right="0" w:firstLine="0"/>
        <w:jc w:val="left"/>
        <w:rPr>
          <w:rFonts w:ascii="Calibri" w:cs="Calibri" w:hAnsi="Calibri" w:eastAsia="Calibri"/>
          <w:sz w:val="24"/>
          <w:szCs w:val="24"/>
          <w:u w:color="000000"/>
          <w:rtl w:val="0"/>
          <w14:textOutline w14:w="12700" w14:cap="flat">
            <w14:noFill/>
            <w14:miter w14:lim="400000"/>
          </w14:textOutline>
        </w:rPr>
      </w:pP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24292f"/>
          <w:sz w:val="24"/>
          <w:szCs w:val="24"/>
          <w:u w:color="24292f"/>
          <w:shd w:val="clear" w:color="auto" w:fill="ffffff"/>
          <w:rtl w:val="0"/>
          <w14:textOutline w14:w="12700" w14:cap="flat">
            <w14:noFill/>
            <w14:miter w14:lim="400000"/>
          </w14:textOutline>
          <w14:textFill>
            <w14:solidFill>
              <w14:srgbClr w14:val="24292F"/>
            </w14:solidFill>
          </w14:textFill>
        </w:rPr>
      </w:pPr>
      <w:r>
        <w:rPr>
          <w:rFonts w:ascii="Times New Roman" w:hAnsi="Times New Roman"/>
          <w:outline w:val="0"/>
          <w:color w:val="24292f"/>
          <w:sz w:val="24"/>
          <w:szCs w:val="24"/>
          <w:u w:color="24292f"/>
          <w:shd w:val="clear" w:color="auto" w:fill="ffffff"/>
          <w:rtl w:val="0"/>
          <w:lang w:val="fr-FR"/>
          <w14:textOutline w14:w="12700" w14:cap="flat">
            <w14:noFill/>
            <w14:miter w14:lim="400000"/>
          </w14:textOutline>
          <w14:textFill>
            <w14:solidFill>
              <w14:srgbClr w14:val="24292F"/>
            </w14:solidFill>
          </w14:textFill>
        </w:rPr>
        <w:t xml:space="preserve">Table </w:t>
      </w:r>
      <w:r>
        <w:rPr>
          <w:rFonts w:ascii="Times New Roman" w:hAnsi="Times New Roman"/>
          <w:outline w:val="0"/>
          <w:color w:val="24292f"/>
          <w:sz w:val="24"/>
          <w:szCs w:val="24"/>
          <w:u w:color="24292f"/>
          <w:shd w:val="clear" w:color="auto" w:fill="ffffff"/>
          <w:rtl w:val="0"/>
          <w:lang w:val="en-US"/>
          <w14:textOutline w14:w="12700" w14:cap="flat">
            <w14:noFill/>
            <w14:miter w14:lim="400000"/>
          </w14:textOutline>
          <w14:textFill>
            <w14:solidFill>
              <w14:srgbClr w14:val="24292F"/>
            </w14:solidFill>
          </w14:textFill>
        </w:rPr>
        <w:t>6: All types of sources identified and coded.</w:t>
      </w:r>
    </w:p>
    <w:p>
      <w:pPr>
        <w:pStyle w:val="Default"/>
        <w:widowControl w:val="0"/>
        <w:bidi w:val="0"/>
        <w:ind w:left="108" w:right="0" w:hanging="108"/>
        <w:jc w:val="left"/>
        <w:rPr>
          <w:rFonts w:ascii="Times New Roman" w:cs="Times New Roman" w:hAnsi="Times New Roman" w:eastAsia="Times New Roman"/>
          <w:outline w:val="0"/>
          <w:color w:val="24292f"/>
          <w:sz w:val="24"/>
          <w:szCs w:val="24"/>
          <w:u w:color="24292f"/>
          <w:shd w:val="clear" w:color="auto" w:fill="ffffff"/>
          <w:rtl w:val="0"/>
          <w14:textOutline w14:w="12700" w14:cap="flat">
            <w14:noFill/>
            <w14:miter w14:lim="400000"/>
          </w14:textOutline>
          <w14:textFill>
            <w14:solidFill>
              <w14:srgbClr w14:val="24292F"/>
            </w14:solidFill>
          </w14:textFill>
        </w:rPr>
      </w:pPr>
    </w:p>
    <w:p>
      <w:pPr>
        <w:pStyle w:val="Default"/>
        <w:widowControl w:val="0"/>
        <w:bidi w:val="0"/>
        <w:ind w:left="108" w:right="0" w:hanging="108"/>
        <w:jc w:val="left"/>
        <w:rPr>
          <w:rFonts w:ascii="Times New Roman" w:cs="Times New Roman" w:hAnsi="Times New Roman" w:eastAsia="Times New Roman"/>
          <w:outline w:val="0"/>
          <w:color w:val="24292f"/>
          <w:sz w:val="24"/>
          <w:szCs w:val="24"/>
          <w:u w:color="24292f"/>
          <w:shd w:val="clear" w:color="auto" w:fill="ffffff"/>
          <w:rtl w:val="0"/>
          <w14:textOutline w14:w="12700" w14:cap="flat">
            <w14:noFill/>
            <w14:miter w14:lim="400000"/>
          </w14:textOutline>
          <w14:textFill>
            <w14:solidFill>
              <w14:srgbClr w14:val="24292F"/>
            </w14:solidFill>
          </w14:textFill>
        </w:rPr>
      </w:pPr>
    </w:p>
    <w:tbl>
      <w:tblPr>
        <w:tblW w:w="9350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dd4e9"/>
        <w:tblLayout w:type="fixed"/>
      </w:tblPr>
      <w:tblGrid>
        <w:gridCol w:w="2689"/>
        <w:gridCol w:w="6661"/>
      </w:tblGrid>
      <w:tr>
        <w:tblPrEx>
          <w:shd w:val="clear" w:color="auto" w:fill="cdd4e9"/>
        </w:tblPrEx>
        <w:trPr>
          <w:trHeight w:val="310" w:hRule="atLeast"/>
        </w:trPr>
        <w:tc>
          <w:tcPr>
            <w:tcW w:type="dxa" w:w="26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Source Type</w:t>
            </w:r>
          </w:p>
        </w:tc>
        <w:tc>
          <w:tcPr>
            <w:tcW w:type="dxa" w:w="66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b w:val="1"/>
                <w:bCs w:val="1"/>
                <w:sz w:val="24"/>
                <w:szCs w:val="24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Explanation</w:t>
            </w:r>
          </w:p>
        </w:tc>
      </w:tr>
      <w:tr>
        <w:tblPrEx>
          <w:shd w:val="clear" w:color="auto" w:fill="cdd4e9"/>
        </w:tblPrEx>
        <w:trPr>
          <w:trHeight w:val="910" w:hRule="atLeast"/>
        </w:trPr>
        <w:tc>
          <w:tcPr>
            <w:tcW w:type="dxa" w:w="26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Straight News Outlet</w:t>
            </w:r>
          </w:p>
        </w:tc>
        <w:tc>
          <w:tcPr>
            <w:tcW w:type="dxa" w:w="66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Conventional/mainstream news media including newspapers, TV network, online news website. Outlet tends to produce journalistic-style videos, news broadcasts and interviews.</w:t>
            </w:r>
          </w:p>
        </w:tc>
      </w:tr>
      <w:tr>
        <w:tblPrEx>
          <w:shd w:val="clear" w:color="auto" w:fill="cdd4e9"/>
        </w:tblPrEx>
        <w:trPr>
          <w:trHeight w:val="610" w:hRule="atLeast"/>
        </w:trPr>
        <w:tc>
          <w:tcPr>
            <w:tcW w:type="dxa" w:w="26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Entertainment News</w:t>
            </w:r>
          </w:p>
        </w:tc>
        <w:tc>
          <w:tcPr>
            <w:tcW w:type="dxa" w:w="66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Outlet reports news from an entertainment-based program; content made professionally, but not journalistic in style.</w:t>
            </w:r>
          </w:p>
        </w:tc>
      </w:tr>
      <w:tr>
        <w:tblPrEx>
          <w:shd w:val="clear" w:color="auto" w:fill="cdd4e9"/>
        </w:tblPrEx>
        <w:trPr>
          <w:trHeight w:val="900" w:hRule="atLeast"/>
        </w:trPr>
        <w:tc>
          <w:tcPr>
            <w:tcW w:type="dxa" w:w="26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Public Health Authorities: Governments</w:t>
            </w:r>
          </w:p>
        </w:tc>
        <w:tc>
          <w:tcPr>
            <w:tcW w:type="dxa" w:w="66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Outlet provides news from governmental bodies and government agencies like regional health departments, (e.g., PHAC, CDC)</w:t>
            </w:r>
          </w:p>
        </w:tc>
      </w:tr>
      <w:tr>
        <w:tblPrEx>
          <w:shd w:val="clear" w:color="auto" w:fill="cdd4e9"/>
        </w:tblPrEx>
        <w:trPr>
          <w:trHeight w:val="610" w:hRule="atLeast"/>
        </w:trPr>
        <w:tc>
          <w:tcPr>
            <w:tcW w:type="dxa" w:w="26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Public Health Authorities: WHO</w:t>
            </w:r>
          </w:p>
        </w:tc>
        <w:tc>
          <w:tcPr>
            <w:tcW w:type="dxa" w:w="66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Outlet for WHO news conferences, or presentations by WHO officials, or researchers on behalf of WHO.</w:t>
            </w:r>
          </w:p>
        </w:tc>
      </w:tr>
      <w:tr>
        <w:tblPrEx>
          <w:shd w:val="clear" w:color="auto" w:fill="cdd4e9"/>
        </w:tblPrEx>
        <w:trPr>
          <w:trHeight w:val="1200" w:hRule="atLeast"/>
        </w:trPr>
        <w:tc>
          <w:tcPr>
            <w:tcW w:type="dxa" w:w="26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Educational Groups</w:t>
            </w:r>
          </w:p>
        </w:tc>
        <w:tc>
          <w:tcPr>
            <w:tcW w:type="dxa" w:w="66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Outlet creates content by educational groups, academic institutions or hospitals; a verified non-governmental organization/charity that is providing information about the coronavirus.</w:t>
            </w:r>
          </w:p>
        </w:tc>
      </w:tr>
      <w:tr>
        <w:tblPrEx>
          <w:shd w:val="clear" w:color="auto" w:fill="cdd4e9"/>
        </w:tblPrEx>
        <w:trPr>
          <w:trHeight w:val="310" w:hRule="atLeast"/>
        </w:trPr>
        <w:tc>
          <w:tcPr>
            <w:tcW w:type="dxa" w:w="26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Youtubers: Professional </w:t>
            </w:r>
          </w:p>
        </w:tc>
        <w:tc>
          <w:tcPr>
            <w:tcW w:type="dxa" w:w="66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Individual or group with medical credentials.</w:t>
            </w:r>
          </w:p>
        </w:tc>
      </w:tr>
      <w:tr>
        <w:tblPrEx>
          <w:shd w:val="clear" w:color="auto" w:fill="cdd4e9"/>
        </w:tblPrEx>
        <w:trPr>
          <w:trHeight w:val="610" w:hRule="atLeast"/>
        </w:trPr>
        <w:tc>
          <w:tcPr>
            <w:tcW w:type="dxa" w:w="26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Youtubers: Layperson </w:t>
            </w:r>
          </w:p>
        </w:tc>
        <w:tc>
          <w:tcPr>
            <w:tcW w:type="dxa" w:w="666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Times New Roman" w:hAnsi="Times New Roman"/>
                <w:sz w:val="24"/>
                <w:szCs w:val="24"/>
                <w:u w:color="000000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Individual or group with no medical/public health credentials or medical/public health affiliation.</w:t>
            </w:r>
          </w:p>
        </w:tc>
      </w:tr>
    </w:tbl>
    <w:p>
      <w:pPr>
        <w:pStyle w:val="Default"/>
        <w:widowControl w:val="0"/>
        <w:bidi w:val="0"/>
        <w:ind w:left="108" w:right="0" w:hanging="108"/>
        <w:jc w:val="left"/>
        <w:rPr>
          <w:rtl w:val="0"/>
        </w:rPr>
      </w:pPr>
      <w:r>
        <w:rPr>
          <w:rFonts w:ascii="Times New Roman" w:cs="Times New Roman" w:hAnsi="Times New Roman" w:eastAsia="Times New Roman"/>
          <w:outline w:val="0"/>
          <w:color w:val="24292f"/>
          <w:sz w:val="24"/>
          <w:szCs w:val="24"/>
          <w:u w:color="24292f"/>
          <w:shd w:val="clear" w:color="auto" w:fill="ffffff"/>
          <w:rtl w:val="0"/>
          <w14:textOutline w14:w="12700" w14:cap="flat">
            <w14:noFill/>
            <w14:miter w14:lim="400000"/>
          </w14:textOutline>
          <w14:textFill>
            <w14:solidFill>
              <w14:srgbClr w14:val="24292F"/>
            </w14:solidFill>
          </w14:textFill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