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050E" w14:textId="23CC039B" w:rsidR="00131CF9" w:rsidRPr="00131CF9" w:rsidRDefault="00131CF9" w:rsidP="00131CF9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1CF9">
        <w:rPr>
          <w:rFonts w:ascii="Times New Roman" w:eastAsia="Times New Roman" w:hAnsi="Times New Roman" w:cs="Times New Roman"/>
          <w:sz w:val="24"/>
          <w:szCs w:val="24"/>
          <w:lang w:eastAsia="en-GB"/>
        </w:rPr>
        <w:t>Table S1: Effect of systemic medication and clinical outcomes on genital area based on V1/V2 and V3/V4</w:t>
      </w:r>
      <w:r w:rsidR="00E50C7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131C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8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2268"/>
        <w:gridCol w:w="2268"/>
      </w:tblGrid>
      <w:tr w:rsidR="00131CF9" w:rsidRPr="00131CF9" w14:paraId="460496F9" w14:textId="77777777" w:rsidTr="0071105E">
        <w:trPr>
          <w:trHeight w:val="723"/>
        </w:trPr>
        <w:tc>
          <w:tcPr>
            <w:tcW w:w="41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DDB74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color w:val="ED7D31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Systemic medication and clinical outcomes</w:t>
            </w:r>
            <w:r w:rsidRPr="00131CF9">
              <w:rPr>
                <w:rFonts w:ascii="Times New Roman" w:eastAsia="Times New Roman" w:hAnsi="Times New Roman" w:cs="Times New Roman"/>
                <w:color w:val="ED7D31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8C429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P value (V1/V2)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A3CA1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P value (V3/V4)</w:t>
            </w:r>
          </w:p>
        </w:tc>
      </w:tr>
      <w:tr w:rsidR="00131CF9" w:rsidRPr="00131CF9" w14:paraId="2D725412" w14:textId="77777777" w:rsidTr="0071105E">
        <w:trPr>
          <w:trHeight w:val="427"/>
        </w:trPr>
        <w:tc>
          <w:tcPr>
            <w:tcW w:w="41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0A7EC" w14:textId="77777777" w:rsidR="00131CF9" w:rsidRPr="00131CF9" w:rsidRDefault="00131CF9" w:rsidP="00131CF9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Azathioprine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6DDEE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0.058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CBB18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Not significant</w:t>
            </w:r>
            <w:r w:rsidRPr="00131CF9" w:rsidDel="00E536B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131CF9" w:rsidRPr="00131CF9" w14:paraId="783F0F06" w14:textId="77777777" w:rsidTr="0071105E">
        <w:trPr>
          <w:trHeight w:val="427"/>
        </w:trPr>
        <w:tc>
          <w:tcPr>
            <w:tcW w:w="41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13E7" w14:textId="77777777" w:rsidR="00131CF9" w:rsidRPr="00131CF9" w:rsidRDefault="00131CF9" w:rsidP="00131CF9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Mycophenolate mofetil</w:t>
            </w:r>
            <w:r w:rsidRPr="00131CF9" w:rsidDel="00C84E6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844D6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Not significant</w:t>
            </w:r>
            <w:r w:rsidRPr="00131CF9" w:rsidDel="00E536B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576E5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 xml:space="preserve">0.07 </w:t>
            </w:r>
          </w:p>
        </w:tc>
      </w:tr>
      <w:tr w:rsidR="00131CF9" w:rsidRPr="00131CF9" w14:paraId="027ACBE5" w14:textId="77777777" w:rsidTr="0071105E">
        <w:trPr>
          <w:trHeight w:val="427"/>
        </w:trPr>
        <w:tc>
          <w:tcPr>
            <w:tcW w:w="41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0563D" w14:textId="77777777" w:rsidR="00131CF9" w:rsidRPr="00131CF9" w:rsidRDefault="00131CF9" w:rsidP="00131CF9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Colchicine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91BC8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0.020 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B9549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 xml:space="preserve"> 0.003*</w:t>
            </w:r>
          </w:p>
        </w:tc>
      </w:tr>
      <w:tr w:rsidR="00131CF9" w:rsidRPr="00131CF9" w14:paraId="78719A20" w14:textId="77777777" w:rsidTr="0071105E">
        <w:trPr>
          <w:trHeight w:val="609"/>
        </w:trPr>
        <w:tc>
          <w:tcPr>
            <w:tcW w:w="41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CB069" w14:textId="77777777" w:rsidR="00131CF9" w:rsidRPr="00131CF9" w:rsidRDefault="00131CF9" w:rsidP="00131CF9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Work and Social Adjustment Scale (</w:t>
            </w:r>
            <w:r w:rsidRPr="00131CF9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WSAS</w:t>
            </w: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88A09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0.004 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4363D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0.012*</w:t>
            </w:r>
          </w:p>
        </w:tc>
      </w:tr>
      <w:tr w:rsidR="00131CF9" w:rsidRPr="00131CF9" w14:paraId="79A7D0B8" w14:textId="77777777" w:rsidTr="0071105E">
        <w:trPr>
          <w:trHeight w:val="427"/>
        </w:trPr>
        <w:tc>
          <w:tcPr>
            <w:tcW w:w="41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2B7E9" w14:textId="77777777" w:rsidR="00131CF9" w:rsidRPr="00131CF9" w:rsidRDefault="00131CF9" w:rsidP="00131CF9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Gender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629E7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Not significant</w:t>
            </w:r>
            <w:r w:rsidRPr="00131CF9" w:rsidDel="00E536B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26EF6" w14:textId="77777777" w:rsidR="00131CF9" w:rsidRPr="00131CF9" w:rsidRDefault="00131CF9" w:rsidP="00131CF9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131CF9">
              <w:rPr>
                <w:rFonts w:ascii="Times New Roman" w:eastAsia="Times New Roman" w:hAnsi="Times New Roman" w:cs="Times New Roman"/>
                <w:lang w:eastAsia="en-GB"/>
              </w:rPr>
              <w:t>0.001*</w:t>
            </w:r>
          </w:p>
        </w:tc>
      </w:tr>
    </w:tbl>
    <w:p w14:paraId="35FF1EB3" w14:textId="77777777" w:rsidR="00131CF9" w:rsidRPr="00131CF9" w:rsidRDefault="00131CF9" w:rsidP="00131C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1CF9">
        <w:rPr>
          <w:rFonts w:ascii="Times New Roman" w:eastAsia="Times New Roman" w:hAnsi="Times New Roman" w:cs="Times New Roman"/>
          <w:sz w:val="24"/>
          <w:szCs w:val="24"/>
          <w:lang w:eastAsia="en-GB"/>
        </w:rPr>
        <w:t>In genital area samples, Colchicine has a significant effect on the microbial abundance (V1/V2; P= 0.020, V3/V4; P= 0.003), patients with high WSAS scores were their bacteria abundance significantly different compared to WSAS low score group (V1/V2; P= 0.004, V3/V4; P= 0.012), and only V3/V4 data showed that gender was a factor that show a significant impact on bacteria abundance in this study.</w:t>
      </w:r>
    </w:p>
    <w:p w14:paraId="17499C9C" w14:textId="77777777" w:rsidR="00131CF9" w:rsidRPr="00131CF9" w:rsidRDefault="00131CF9" w:rsidP="00131CF9">
      <w:pPr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  <w:lang w:eastAsia="en-GB"/>
        </w:rPr>
      </w:pPr>
      <w:r w:rsidRPr="00131CF9">
        <w:rPr>
          <w:rFonts w:ascii="Times New Roman" w:eastAsia="Times New Roman" w:hAnsi="Times New Roman" w:cs="Times New Roman"/>
          <w:sz w:val="24"/>
          <w:szCs w:val="24"/>
          <w:lang w:eastAsia="en-GB"/>
        </w:rPr>
        <w:t>*</w:t>
      </w:r>
      <w:r w:rsidRPr="00131CF9">
        <w:rPr>
          <w:rFonts w:ascii="Calibri" w:eastAsia="Calibri" w:hAnsi="Calibri" w:cs="Calibri"/>
          <w:lang w:eastAsia="en-GB"/>
        </w:rPr>
        <w:t xml:space="preserve"> </w:t>
      </w:r>
      <w:r w:rsidRPr="00131CF9">
        <w:rPr>
          <w:rFonts w:ascii="Times New Roman" w:eastAsia="Times New Roman" w:hAnsi="Times New Roman" w:cs="Times New Roman"/>
          <w:sz w:val="24"/>
          <w:szCs w:val="24"/>
          <w:lang w:eastAsia="en-GB"/>
        </w:rPr>
        <w:t>Indicates P ≤ 0.05.</w:t>
      </w:r>
    </w:p>
    <w:p w14:paraId="0025852C" w14:textId="77777777" w:rsidR="00131CF9" w:rsidRDefault="00131CF9"/>
    <w:sectPr w:rsidR="00131CF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19CA" w14:textId="77777777" w:rsidR="007E2C52" w:rsidRDefault="007E2C52" w:rsidP="00FF3242">
      <w:pPr>
        <w:spacing w:after="0" w:line="240" w:lineRule="auto"/>
      </w:pPr>
      <w:r>
        <w:separator/>
      </w:r>
    </w:p>
  </w:endnote>
  <w:endnote w:type="continuationSeparator" w:id="0">
    <w:p w14:paraId="69B330EA" w14:textId="77777777" w:rsidR="007E2C52" w:rsidRDefault="007E2C52" w:rsidP="00FF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836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4F364" w14:textId="039DE9E7" w:rsidR="00FF3242" w:rsidRDefault="00FF32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1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10306B" w14:textId="77777777" w:rsidR="00FF3242" w:rsidRDefault="00FF3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B9F0" w14:textId="77777777" w:rsidR="007E2C52" w:rsidRDefault="007E2C52" w:rsidP="00FF3242">
      <w:pPr>
        <w:spacing w:after="0" w:line="240" w:lineRule="auto"/>
      </w:pPr>
      <w:r>
        <w:separator/>
      </w:r>
    </w:p>
  </w:footnote>
  <w:footnote w:type="continuationSeparator" w:id="0">
    <w:p w14:paraId="5451C5B1" w14:textId="77777777" w:rsidR="007E2C52" w:rsidRDefault="007E2C52" w:rsidP="00FF3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8D"/>
    <w:rsid w:val="000B46E9"/>
    <w:rsid w:val="00106144"/>
    <w:rsid w:val="00131CF9"/>
    <w:rsid w:val="002B06D4"/>
    <w:rsid w:val="0071105E"/>
    <w:rsid w:val="00797015"/>
    <w:rsid w:val="007E2C52"/>
    <w:rsid w:val="00D7618D"/>
    <w:rsid w:val="00E50C7A"/>
    <w:rsid w:val="00F11316"/>
    <w:rsid w:val="00F620DC"/>
    <w:rsid w:val="00FC07A3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7C22"/>
  <w15:chartTrackingRefBased/>
  <w15:docId w15:val="{7FE430FF-12A3-48B2-B18A-99F54200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242"/>
  </w:style>
  <w:style w:type="paragraph" w:styleId="Footer">
    <w:name w:val="footer"/>
    <w:basedOn w:val="Normal"/>
    <w:link w:val="FooterChar"/>
    <w:uiPriority w:val="99"/>
    <w:unhideWhenUsed/>
    <w:rsid w:val="00FF3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Senusi</dc:creator>
  <cp:keywords/>
  <dc:description/>
  <cp:lastModifiedBy>Farida Fortune</cp:lastModifiedBy>
  <cp:revision>2</cp:revision>
  <dcterms:created xsi:type="dcterms:W3CDTF">2021-12-27T20:51:00Z</dcterms:created>
  <dcterms:modified xsi:type="dcterms:W3CDTF">2021-12-27T20:51:00Z</dcterms:modified>
</cp:coreProperties>
</file>