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Table 1</w:t>
      </w:r>
      <w:r w:rsidRPr="00FC09A5">
        <w:rPr>
          <w:rFonts w:ascii="Times New Roman" w:hAnsi="Times New Roman" w:cs="Times New Roman"/>
          <w:b/>
          <w:bCs/>
          <w:sz w:val="24"/>
          <w:szCs w:val="24"/>
        </w:rPr>
        <w:t xml:space="preserve">: Keyhole and Traditional Approaches Used for Skull Base and Non-Skull Base </w:t>
      </w:r>
      <w:proofErr w:type="spellStart"/>
      <w:r w:rsidRPr="00FC09A5">
        <w:rPr>
          <w:rFonts w:ascii="Times New Roman" w:hAnsi="Times New Roman" w:cs="Times New Roman"/>
          <w:b/>
          <w:bCs/>
          <w:sz w:val="24"/>
          <w:szCs w:val="24"/>
        </w:rPr>
        <w:t>Meningiomas</w:t>
      </w:r>
      <w:proofErr w:type="spellEnd"/>
      <w:r w:rsidRPr="00FC09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3690"/>
      </w:tblGrid>
      <w:tr w:rsidR="005D4884" w:rsidRPr="00FC09A5" w:rsidTr="00493E19">
        <w:trPr>
          <w:trHeight w:val="300"/>
        </w:trPr>
        <w:tc>
          <w:tcPr>
            <w:tcW w:w="386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Tumor descriptive</w:t>
            </w:r>
          </w:p>
        </w:tc>
        <w:tc>
          <w:tcPr>
            <w:tcW w:w="36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591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number of Operations (%)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Skull Base </w:t>
            </w:r>
            <w:proofErr w:type="spellStart"/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Meningiomas</w:t>
            </w:r>
            <w:proofErr w:type="spellEnd"/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240 (66%)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Non-Skull Base </w:t>
            </w:r>
            <w:proofErr w:type="spellStart"/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Meningiomas</w:t>
            </w:r>
            <w:proofErr w:type="spellEnd"/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126 (34%)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Type of Approach 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Keyhole Approaches 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213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 xml:space="preserve">Endoscopic </w:t>
            </w: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Endonasal</w:t>
            </w:r>
            <w:proofErr w:type="spellEnd"/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74 (35%)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Supraorbital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73 (34%)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Retromastoid</w:t>
            </w:r>
            <w:proofErr w:type="spellEnd"/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38 (18%)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Mini-</w:t>
            </w: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pterional</w:t>
            </w:r>
            <w:proofErr w:type="spellEnd"/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20 (9%)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Suboccipital</w:t>
            </w:r>
            <w:proofErr w:type="spellEnd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4 (2%)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Transfalcine</w:t>
            </w:r>
            <w:proofErr w:type="spellEnd"/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4 (2%)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Traditional Approaches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153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Convexity/</w:t>
            </w: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Parafalcine</w:t>
            </w:r>
            <w:proofErr w:type="spellEnd"/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104 (68%)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Pterional</w:t>
            </w:r>
            <w:proofErr w:type="spellEnd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 xml:space="preserve"> Skull Base</w:t>
            </w:r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17 (11%)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Open Middle Fossa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13 (9%)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Suboccipital</w:t>
            </w:r>
            <w:proofErr w:type="spellEnd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 xml:space="preserve"> Foramen Magnum</w:t>
            </w:r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6 (4%)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Pterional</w:t>
            </w:r>
            <w:proofErr w:type="spellEnd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 xml:space="preserve"> non-skull base</w:t>
            </w:r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5 (3%)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Bifrontal</w:t>
            </w:r>
            <w:proofErr w:type="spellEnd"/>
            <w:r w:rsidRPr="00FC09A5">
              <w:rPr>
                <w:rFonts w:ascii="Times New Roman" w:hAnsi="Times New Roman" w:cs="Times New Roman"/>
                <w:sz w:val="20"/>
                <w:szCs w:val="20"/>
              </w:rPr>
              <w:t xml:space="preserve"> Skull base</w:t>
            </w:r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4 (2%)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Tentorium non-skull base</w:t>
            </w:r>
          </w:p>
        </w:tc>
        <w:tc>
          <w:tcPr>
            <w:tcW w:w="3690" w:type="dxa"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3 (2%)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Intraventricular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(1%)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5D4884" w:rsidRPr="00FC09A5" w:rsidTr="00493E19">
        <w:trPr>
          <w:trHeight w:val="300"/>
        </w:trPr>
        <w:tc>
          <w:tcPr>
            <w:tcW w:w="3865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3690" w:type="dxa"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366</w:t>
            </w:r>
          </w:p>
        </w:tc>
      </w:tr>
    </w:tbl>
    <w:p w:rsidR="005D4884" w:rsidRPr="00FC09A5" w:rsidRDefault="005D4884" w:rsidP="005D4884">
      <w:pPr>
        <w:rPr>
          <w:rFonts w:ascii="Times New Roman" w:hAnsi="Times New Roman" w:cs="Times New Roman"/>
          <w:sz w:val="20"/>
          <w:szCs w:val="20"/>
        </w:rPr>
      </w:pPr>
    </w:p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Table 2</w:t>
      </w:r>
      <w:r w:rsidRPr="00FC09A5">
        <w:rPr>
          <w:rFonts w:ascii="Times New Roman" w:hAnsi="Times New Roman" w:cs="Times New Roman"/>
          <w:b/>
          <w:bCs/>
          <w:sz w:val="24"/>
          <w:szCs w:val="24"/>
        </w:rPr>
        <w:t xml:space="preserve">: Multivariate Regression Analysis for Tumor Resection and Progression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0"/>
        <w:gridCol w:w="1723"/>
        <w:gridCol w:w="1057"/>
        <w:gridCol w:w="960"/>
        <w:gridCol w:w="960"/>
      </w:tblGrid>
      <w:tr w:rsidR="005D4884" w:rsidRPr="00FC09A5" w:rsidTr="00493E19">
        <w:trPr>
          <w:trHeight w:val="290"/>
        </w:trPr>
        <w:tc>
          <w:tcPr>
            <w:tcW w:w="8600" w:type="dxa"/>
            <w:gridSpan w:val="5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Binomial Multivariate Regression for Predicting Preoperative Factors Limiting GTR 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Categorical</w:t>
            </w:r>
          </w:p>
        </w:tc>
        <w:tc>
          <w:tcPr>
            <w:tcW w:w="1723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1057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RR</w:t>
            </w:r>
          </w:p>
        </w:tc>
        <w:tc>
          <w:tcPr>
            <w:tcW w:w="1920" w:type="dxa"/>
            <w:gridSpan w:val="2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C.I.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723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7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Lower</w:t>
            </w:r>
          </w:p>
        </w:tc>
        <w:tc>
          <w:tcPr>
            <w:tcW w:w="96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Upper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Prior Radiation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Prior Surgery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31.1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 xml:space="preserve">Invasion to CS-MC-Orbit-ITF/ Adherence to neurovascular structures    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30.4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75.1</w:t>
            </w:r>
          </w:p>
        </w:tc>
      </w:tr>
      <w:tr w:rsidR="005D4884" w:rsidRPr="00FC09A5" w:rsidTr="00493E19">
        <w:trPr>
          <w:trHeight w:val="29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9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90"/>
        </w:trPr>
        <w:tc>
          <w:tcPr>
            <w:tcW w:w="6680" w:type="dxa"/>
            <w:gridSpan w:val="3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Binomial Multivariate Cox Regression for Predicting Progression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32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Categorical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Odds Ratio</w:t>
            </w:r>
          </w:p>
        </w:tc>
        <w:tc>
          <w:tcPr>
            <w:tcW w:w="1920" w:type="dxa"/>
            <w:gridSpan w:val="2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C.I.)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Upper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Prior surgery or XRT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Adherence to neurovascular structures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Invasion to CS-MC-Orbit-ITF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</w:tr>
      <w:tr w:rsidR="005D4884" w:rsidRPr="00FC09A5" w:rsidTr="00493E19">
        <w:trPr>
          <w:trHeight w:val="300"/>
        </w:trPr>
        <w:tc>
          <w:tcPr>
            <w:tcW w:w="3900" w:type="dxa"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GTR/NTR</w:t>
            </w: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</w:tr>
      <w:tr w:rsidR="005D4884" w:rsidRPr="00FC09A5" w:rsidTr="00493E19">
        <w:trPr>
          <w:trHeight w:val="290"/>
        </w:trPr>
        <w:tc>
          <w:tcPr>
            <w:tcW w:w="390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noWrap/>
            <w:hideMark/>
          </w:tcPr>
          <w:p w:rsidR="005D4884" w:rsidRPr="00FC09A5" w:rsidRDefault="005D4884" w:rsidP="00493E19">
            <w:pPr>
              <w:tabs>
                <w:tab w:val="left" w:pos="6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C09A5">
        <w:rPr>
          <w:rFonts w:ascii="Times New Roman" w:hAnsi="Times New Roman" w:cs="Times New Roman"/>
          <w:b/>
          <w:bCs/>
          <w:sz w:val="20"/>
          <w:szCs w:val="20"/>
        </w:rPr>
        <w:br w:type="page"/>
      </w:r>
      <w:bookmarkStart w:id="0" w:name="_GoBack"/>
      <w:bookmarkEnd w:id="0"/>
    </w:p>
    <w:p w:rsidR="005D4884" w:rsidRPr="00FC09A5" w:rsidRDefault="005D4884" w:rsidP="005D488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3</w:t>
      </w:r>
      <w:r w:rsidRPr="00FC09A5">
        <w:rPr>
          <w:rFonts w:ascii="Times New Roman" w:hAnsi="Times New Roman" w:cs="Times New Roman"/>
          <w:b/>
          <w:bCs/>
          <w:sz w:val="24"/>
          <w:szCs w:val="24"/>
        </w:rPr>
        <w:t>: Cranial Nerve Outcomes in 193 Patients Undergoing Keyhole Meningioma Removal</w:t>
      </w:r>
    </w:p>
    <w:p w:rsidR="005D4884" w:rsidRPr="00FC09A5" w:rsidRDefault="005D4884" w:rsidP="005D488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212"/>
        <w:tblW w:w="12145" w:type="dxa"/>
        <w:tblLook w:val="04A0" w:firstRow="1" w:lastRow="0" w:firstColumn="1" w:lastColumn="0" w:noHBand="0" w:noVBand="1"/>
      </w:tblPr>
      <w:tblGrid>
        <w:gridCol w:w="1600"/>
        <w:gridCol w:w="915"/>
        <w:gridCol w:w="1170"/>
        <w:gridCol w:w="1080"/>
        <w:gridCol w:w="900"/>
        <w:gridCol w:w="990"/>
        <w:gridCol w:w="1080"/>
        <w:gridCol w:w="990"/>
        <w:gridCol w:w="1080"/>
        <w:gridCol w:w="990"/>
        <w:gridCol w:w="390"/>
        <w:gridCol w:w="439"/>
        <w:gridCol w:w="521"/>
      </w:tblGrid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VIII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IX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XI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XII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Pre-OP CN Deficit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Recovery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90-day postop Worsening CND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Worsening from SRS/Tumor Progression</w:t>
            </w:r>
          </w:p>
        </w:tc>
        <w:tc>
          <w:tcPr>
            <w:tcW w:w="915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(5.6%)</w:t>
            </w:r>
          </w:p>
        </w:tc>
        <w:tc>
          <w:tcPr>
            <w:tcW w:w="108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(5.2%)</w:t>
            </w:r>
          </w:p>
        </w:tc>
        <w:tc>
          <w:tcPr>
            <w:tcW w:w="90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(5.6%)</w:t>
            </w:r>
          </w:p>
        </w:tc>
        <w:tc>
          <w:tcPr>
            <w:tcW w:w="99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 (15.3%)</w:t>
            </w:r>
          </w:p>
        </w:tc>
        <w:tc>
          <w:tcPr>
            <w:tcW w:w="99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 (50%)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(37%)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9 (47.4%)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3 (50%)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3 (12%)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7 (38.9%)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(100)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6 (46.2%)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Partial Rec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(25%)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 (35.2%)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4 (21.1%)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3 (50%)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13 (52%)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8 (44.4%)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4 (30.8%)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Complete Rec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(25%)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(22.2%)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5 (26.3%)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9 (36%)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 (11.1%)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(7.7%)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 (100%)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New CN Deficit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Recovery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Worsen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(50%)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1(100%)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Stable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(50%)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2 (100%)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(100)</w:t>
            </w:r>
          </w:p>
        </w:tc>
        <w:tc>
          <w:tcPr>
            <w:tcW w:w="99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Partial Recovery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1 (100%)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D4884" w:rsidRPr="00FC09A5" w:rsidTr="00493E19">
        <w:trPr>
          <w:trHeight w:val="268"/>
        </w:trPr>
        <w:tc>
          <w:tcPr>
            <w:tcW w:w="16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</w:p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Recovery</w:t>
            </w:r>
          </w:p>
        </w:tc>
        <w:tc>
          <w:tcPr>
            <w:tcW w:w="915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90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39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1" w:type="dxa"/>
            <w:noWrap/>
            <w:hideMark/>
          </w:tcPr>
          <w:p w:rsidR="005D4884" w:rsidRPr="00FC09A5" w:rsidRDefault="005D4884" w:rsidP="00493E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5D4884" w:rsidRPr="00FC09A5" w:rsidRDefault="005D4884" w:rsidP="005D4884">
      <w:pPr>
        <w:rPr>
          <w:rFonts w:ascii="Times New Roman" w:hAnsi="Times New Roman" w:cs="Times New Roman"/>
          <w:sz w:val="20"/>
          <w:szCs w:val="20"/>
        </w:rPr>
      </w:pPr>
    </w:p>
    <w:p w:rsidR="005D4884" w:rsidRPr="00FC09A5" w:rsidRDefault="005D4884" w:rsidP="005D4884">
      <w:pPr>
        <w:rPr>
          <w:rFonts w:ascii="Times New Roman" w:hAnsi="Times New Roman" w:cs="Times New Roman"/>
          <w:sz w:val="20"/>
          <w:szCs w:val="20"/>
        </w:rPr>
      </w:pPr>
    </w:p>
    <w:p w:rsidR="005D4884" w:rsidRPr="00FC09A5" w:rsidRDefault="005D4884" w:rsidP="005D4884">
      <w:pPr>
        <w:tabs>
          <w:tab w:val="left" w:pos="6530"/>
        </w:tabs>
        <w:rPr>
          <w:rFonts w:ascii="Times New Roman" w:hAnsi="Times New Roman" w:cs="Times New Roman"/>
          <w:sz w:val="20"/>
          <w:szCs w:val="20"/>
        </w:rPr>
      </w:pPr>
      <w:r w:rsidRPr="00FC09A5">
        <w:rPr>
          <w:rFonts w:ascii="Times New Roman" w:hAnsi="Times New Roman" w:cs="Times New Roman"/>
          <w:sz w:val="20"/>
          <w:szCs w:val="20"/>
        </w:rPr>
        <w:tab/>
      </w:r>
    </w:p>
    <w:p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884"/>
    <w:rsid w:val="005D4884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ACA4A6-3590-4264-9065-96A14915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8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4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357</Words>
  <Characters>2036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2022-01-02T11:09:00Z</dcterms:created>
  <dcterms:modified xsi:type="dcterms:W3CDTF">2022-01-02T11:09:00Z</dcterms:modified>
</cp:coreProperties>
</file>