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F29E2" w14:textId="5E353330" w:rsidR="009558E6" w:rsidRDefault="005B4FCF" w:rsidP="00443BC5">
      <w:pPr>
        <w:rPr>
          <w:rtl/>
        </w:rPr>
      </w:pPr>
    </w:p>
    <w:p w14:paraId="39F9B2CC" w14:textId="3B4D0757" w:rsidR="00443BC5" w:rsidRDefault="00443BC5" w:rsidP="00443BC5">
      <w:pPr>
        <w:rPr>
          <w:rtl/>
        </w:rPr>
      </w:pPr>
    </w:p>
    <w:tbl>
      <w:tblPr>
        <w:tblStyle w:val="TableGrid1"/>
        <w:tblpPr w:leftFromText="180" w:rightFromText="180" w:vertAnchor="page" w:horzAnchor="margin" w:tblpXSpec="center" w:tblpY="2317"/>
        <w:tblW w:w="110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748"/>
        <w:gridCol w:w="1617"/>
        <w:gridCol w:w="1632"/>
        <w:gridCol w:w="1616"/>
        <w:gridCol w:w="1616"/>
        <w:gridCol w:w="1911"/>
        <w:gridCol w:w="957"/>
      </w:tblGrid>
      <w:tr w:rsidR="00443BC5" w:rsidRPr="00341553" w14:paraId="1A0DEB4D" w14:textId="77777777" w:rsidTr="005B4FCF">
        <w:trPr>
          <w:trHeight w:val="369"/>
        </w:trPr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73F236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bookmarkStart w:id="0" w:name="_Hlk91230079"/>
            <w:r w:rsidRPr="00341553">
              <w:rPr>
                <w:rFonts w:eastAsia="Calibri"/>
                <w:sz w:val="22"/>
                <w:szCs w:val="22"/>
              </w:rPr>
              <w:t>Clinical variables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1FA415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1-5 mm Hg</w:t>
            </w:r>
          </w:p>
          <w:p w14:paraId="50E6A8BF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6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E49B00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5 –10 mm Hg</w:t>
            </w:r>
          </w:p>
          <w:p w14:paraId="4C1B3341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8A1FCD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10 –15mm Hg</w:t>
            </w:r>
          </w:p>
          <w:p w14:paraId="2FF2D77C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6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418BFD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15 –20 mm Hg</w:t>
            </w:r>
          </w:p>
          <w:p w14:paraId="77A41783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9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26FC0A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Above &gt;20 mm Hg</w:t>
            </w:r>
          </w:p>
          <w:p w14:paraId="0BA00ACA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CAA44D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E030E7">
              <w:rPr>
                <w:rFonts w:eastAsia="Calibri"/>
                <w:i/>
                <w:iCs/>
                <w:sz w:val="22"/>
                <w:szCs w:val="22"/>
              </w:rPr>
              <w:t xml:space="preserve">P </w:t>
            </w:r>
            <w:r w:rsidRPr="00341553">
              <w:rPr>
                <w:rFonts w:eastAsia="Calibri"/>
                <w:sz w:val="22"/>
                <w:szCs w:val="22"/>
              </w:rPr>
              <w:t>value</w:t>
            </w:r>
          </w:p>
        </w:tc>
      </w:tr>
      <w:tr w:rsidR="00904CDB" w:rsidRPr="00341553" w14:paraId="1FA171D9" w14:textId="77777777" w:rsidTr="005B4FCF">
        <w:trPr>
          <w:trHeight w:val="243"/>
        </w:trPr>
        <w:tc>
          <w:tcPr>
            <w:tcW w:w="1748" w:type="dxa"/>
            <w:tcBorders>
              <w:top w:val="single" w:sz="4" w:space="0" w:color="auto"/>
            </w:tcBorders>
          </w:tcPr>
          <w:p w14:paraId="2308ADD5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Normotensive</w:t>
            </w:r>
          </w:p>
          <w:p w14:paraId="1F019B73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(n=1634)</w:t>
            </w:r>
          </w:p>
        </w:tc>
        <w:tc>
          <w:tcPr>
            <w:tcW w:w="1617" w:type="dxa"/>
            <w:tcBorders>
              <w:top w:val="single" w:sz="4" w:space="0" w:color="auto"/>
            </w:tcBorders>
          </w:tcPr>
          <w:p w14:paraId="1BB540CE" w14:textId="22B4850B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648 (39.6)</w:t>
            </w:r>
          </w:p>
        </w:tc>
        <w:tc>
          <w:tcPr>
            <w:tcW w:w="1632" w:type="dxa"/>
            <w:tcBorders>
              <w:top w:val="single" w:sz="4" w:space="0" w:color="auto"/>
            </w:tcBorders>
          </w:tcPr>
          <w:p w14:paraId="1383D0E4" w14:textId="0260C3BA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516 (31.5)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14:paraId="42F17B31" w14:textId="55416A0C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299 (18.</w:t>
            </w:r>
            <w:r w:rsidR="0038198B">
              <w:rPr>
                <w:rFonts w:eastAsia="Calibri"/>
                <w:sz w:val="22"/>
                <w:szCs w:val="22"/>
              </w:rPr>
              <w:t>3</w:t>
            </w:r>
            <w:r w:rsidRPr="00341553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14:paraId="450FE1C4" w14:textId="498E2009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117 (7.1)</w:t>
            </w:r>
          </w:p>
        </w:tc>
        <w:tc>
          <w:tcPr>
            <w:tcW w:w="1911" w:type="dxa"/>
            <w:tcBorders>
              <w:top w:val="single" w:sz="4" w:space="0" w:color="auto"/>
            </w:tcBorders>
          </w:tcPr>
          <w:p w14:paraId="0D54E350" w14:textId="6C6FC34C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54 (3</w:t>
            </w:r>
            <w:r w:rsidR="0038198B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957" w:type="dxa"/>
            <w:tcBorders>
              <w:top w:val="single" w:sz="4" w:space="0" w:color="auto"/>
            </w:tcBorders>
          </w:tcPr>
          <w:p w14:paraId="0CA13601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&lt; .001</w:t>
            </w:r>
          </w:p>
        </w:tc>
      </w:tr>
      <w:tr w:rsidR="00904CDB" w:rsidRPr="00341553" w14:paraId="378B71FE" w14:textId="77777777" w:rsidTr="005B4FCF">
        <w:trPr>
          <w:trHeight w:val="245"/>
        </w:trPr>
        <w:tc>
          <w:tcPr>
            <w:tcW w:w="1748" w:type="dxa"/>
          </w:tcPr>
          <w:p w14:paraId="0F994F20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Pre-hypertension</w:t>
            </w:r>
          </w:p>
          <w:p w14:paraId="077D486F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(n=592)</w:t>
            </w:r>
          </w:p>
        </w:tc>
        <w:tc>
          <w:tcPr>
            <w:tcW w:w="1617" w:type="dxa"/>
          </w:tcPr>
          <w:p w14:paraId="6C507A93" w14:textId="16A42622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169 (28.5)</w:t>
            </w:r>
          </w:p>
        </w:tc>
        <w:tc>
          <w:tcPr>
            <w:tcW w:w="1632" w:type="dxa"/>
          </w:tcPr>
          <w:p w14:paraId="667B58B4" w14:textId="3257B301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201 (33.9)</w:t>
            </w:r>
          </w:p>
        </w:tc>
        <w:tc>
          <w:tcPr>
            <w:tcW w:w="1616" w:type="dxa"/>
          </w:tcPr>
          <w:p w14:paraId="2506E29C" w14:textId="697B003B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106 (17.9)</w:t>
            </w:r>
          </w:p>
        </w:tc>
        <w:tc>
          <w:tcPr>
            <w:tcW w:w="1616" w:type="dxa"/>
          </w:tcPr>
          <w:p w14:paraId="14303FC2" w14:textId="2EC4D39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71 (1</w:t>
            </w:r>
            <w:r w:rsidR="0038198B">
              <w:rPr>
                <w:rFonts w:eastAsia="Calibri"/>
                <w:sz w:val="22"/>
                <w:szCs w:val="22"/>
              </w:rPr>
              <w:t>2</w:t>
            </w:r>
            <w:r w:rsidRPr="00341553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911" w:type="dxa"/>
          </w:tcPr>
          <w:p w14:paraId="1A0ABB16" w14:textId="4FF620DF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45 (7)</w:t>
            </w:r>
          </w:p>
        </w:tc>
        <w:tc>
          <w:tcPr>
            <w:tcW w:w="957" w:type="dxa"/>
          </w:tcPr>
          <w:p w14:paraId="28B80B04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904CDB" w:rsidRPr="00341553" w14:paraId="2B790333" w14:textId="77777777" w:rsidTr="005B4FCF">
        <w:trPr>
          <w:trHeight w:val="245"/>
        </w:trPr>
        <w:tc>
          <w:tcPr>
            <w:tcW w:w="1748" w:type="dxa"/>
          </w:tcPr>
          <w:p w14:paraId="7BA0F96F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Hypertension stage 1 (n=420)</w:t>
            </w:r>
          </w:p>
        </w:tc>
        <w:tc>
          <w:tcPr>
            <w:tcW w:w="1617" w:type="dxa"/>
          </w:tcPr>
          <w:p w14:paraId="698E0132" w14:textId="05D2B0EF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86 (20)</w:t>
            </w:r>
          </w:p>
        </w:tc>
        <w:tc>
          <w:tcPr>
            <w:tcW w:w="1632" w:type="dxa"/>
          </w:tcPr>
          <w:p w14:paraId="07D0CE55" w14:textId="662B2DF5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117 (27.8)</w:t>
            </w:r>
          </w:p>
        </w:tc>
        <w:tc>
          <w:tcPr>
            <w:tcW w:w="1616" w:type="dxa"/>
          </w:tcPr>
          <w:p w14:paraId="70884D52" w14:textId="29BD81D9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95 (22)</w:t>
            </w:r>
          </w:p>
        </w:tc>
        <w:tc>
          <w:tcPr>
            <w:tcW w:w="1616" w:type="dxa"/>
          </w:tcPr>
          <w:p w14:paraId="380B36B4" w14:textId="35BCDED6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65 (15)</w:t>
            </w:r>
          </w:p>
        </w:tc>
        <w:tc>
          <w:tcPr>
            <w:tcW w:w="1911" w:type="dxa"/>
          </w:tcPr>
          <w:p w14:paraId="213E713B" w14:textId="3057DCC3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57 (13)</w:t>
            </w:r>
          </w:p>
        </w:tc>
        <w:tc>
          <w:tcPr>
            <w:tcW w:w="957" w:type="dxa"/>
          </w:tcPr>
          <w:p w14:paraId="738AB61A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  <w:tr w:rsidR="00904CDB" w:rsidRPr="00341553" w14:paraId="7B47C220" w14:textId="77777777" w:rsidTr="005B4FCF">
        <w:trPr>
          <w:trHeight w:val="245"/>
        </w:trPr>
        <w:tc>
          <w:tcPr>
            <w:tcW w:w="1748" w:type="dxa"/>
            <w:tcBorders>
              <w:bottom w:val="single" w:sz="4" w:space="0" w:color="auto"/>
            </w:tcBorders>
          </w:tcPr>
          <w:p w14:paraId="5C7C89D3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Hypertension Stage 2 (n=221)</w:t>
            </w:r>
          </w:p>
        </w:tc>
        <w:tc>
          <w:tcPr>
            <w:tcW w:w="1617" w:type="dxa"/>
            <w:tcBorders>
              <w:bottom w:val="single" w:sz="4" w:space="0" w:color="auto"/>
            </w:tcBorders>
          </w:tcPr>
          <w:p w14:paraId="30C05CBD" w14:textId="7EDA70DA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23 (10)</w:t>
            </w:r>
          </w:p>
        </w:tc>
        <w:tc>
          <w:tcPr>
            <w:tcW w:w="1632" w:type="dxa"/>
            <w:tcBorders>
              <w:bottom w:val="single" w:sz="4" w:space="0" w:color="auto"/>
            </w:tcBorders>
          </w:tcPr>
          <w:p w14:paraId="5EB28684" w14:textId="218EFED3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52 (23)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01DF5737" w14:textId="1D284599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48 (2</w:t>
            </w:r>
            <w:r w:rsidR="000F5F11">
              <w:rPr>
                <w:rFonts w:eastAsia="Calibri"/>
                <w:sz w:val="22"/>
                <w:szCs w:val="22"/>
              </w:rPr>
              <w:t>2</w:t>
            </w:r>
            <w:r w:rsidRPr="00341553">
              <w:rPr>
                <w:rFonts w:eastAsia="Calibri"/>
                <w:sz w:val="22"/>
                <w:szCs w:val="22"/>
              </w:rPr>
              <w:t>)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7021839D" w14:textId="2D02AF5D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32 (14)</w:t>
            </w:r>
          </w:p>
        </w:tc>
        <w:tc>
          <w:tcPr>
            <w:tcW w:w="1911" w:type="dxa"/>
            <w:tcBorders>
              <w:bottom w:val="single" w:sz="4" w:space="0" w:color="auto"/>
            </w:tcBorders>
          </w:tcPr>
          <w:p w14:paraId="50C30570" w14:textId="5B0E3FC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  <w:r w:rsidRPr="00341553">
              <w:rPr>
                <w:rFonts w:eastAsia="Calibri"/>
                <w:sz w:val="22"/>
                <w:szCs w:val="22"/>
              </w:rPr>
              <w:t>66 (29)</w:t>
            </w:r>
          </w:p>
        </w:tc>
        <w:tc>
          <w:tcPr>
            <w:tcW w:w="957" w:type="dxa"/>
            <w:tcBorders>
              <w:bottom w:val="single" w:sz="4" w:space="0" w:color="auto"/>
            </w:tcBorders>
          </w:tcPr>
          <w:p w14:paraId="64B47DB7" w14:textId="77777777" w:rsidR="00443BC5" w:rsidRPr="00341553" w:rsidRDefault="00443BC5" w:rsidP="00730B04">
            <w:pPr>
              <w:rPr>
                <w:rFonts w:eastAsia="Calibri"/>
                <w:sz w:val="22"/>
                <w:szCs w:val="22"/>
              </w:rPr>
            </w:pPr>
          </w:p>
        </w:tc>
      </w:tr>
    </w:tbl>
    <w:bookmarkEnd w:id="0"/>
    <w:p w14:paraId="556685E0" w14:textId="4569DB41" w:rsidR="00443BC5" w:rsidRPr="00615707" w:rsidRDefault="00443BC5" w:rsidP="00443BC5">
      <w:pPr>
        <w:pStyle w:val="Caption"/>
        <w:keepNext/>
        <w:rPr>
          <w:rFonts w:ascii="Cambria" w:hAnsi="Cambria"/>
          <w:b/>
          <w:i w:val="0"/>
          <w:color w:val="auto"/>
          <w:sz w:val="24"/>
          <w:szCs w:val="24"/>
        </w:rPr>
      </w:pPr>
      <w:r w:rsidRPr="00940D88">
        <w:rPr>
          <w:b/>
          <w:i w:val="0"/>
          <w:color w:val="auto"/>
          <w:sz w:val="22"/>
          <w:szCs w:val="22"/>
        </w:rPr>
        <w:t xml:space="preserve">Table </w:t>
      </w:r>
      <w:r w:rsidR="00257A58">
        <w:rPr>
          <w:b/>
          <w:i w:val="0"/>
          <w:color w:val="auto"/>
          <w:sz w:val="22"/>
          <w:szCs w:val="22"/>
        </w:rPr>
        <w:t>S2</w:t>
      </w:r>
      <w:r w:rsidRPr="00940D88">
        <w:rPr>
          <w:b/>
          <w:i w:val="0"/>
          <w:color w:val="auto"/>
          <w:sz w:val="22"/>
          <w:szCs w:val="22"/>
        </w:rPr>
        <w:t>:</w:t>
      </w:r>
      <w:r w:rsidRPr="00615707">
        <w:rPr>
          <w:rFonts w:ascii="Cambria" w:hAnsi="Cambria"/>
          <w:b/>
          <w:i w:val="0"/>
          <w:color w:val="auto"/>
          <w:sz w:val="24"/>
          <w:szCs w:val="24"/>
        </w:rPr>
        <w:t xml:space="preserve"> </w:t>
      </w:r>
      <w:bookmarkStart w:id="1" w:name="_Hlk91231152"/>
      <w:r w:rsidRPr="00940D88">
        <w:rPr>
          <w:bCs/>
          <w:i w:val="0"/>
          <w:color w:val="auto"/>
          <w:sz w:val="22"/>
          <w:szCs w:val="22"/>
        </w:rPr>
        <w:t>Inter Arm Systolic Difference (N=2867)</w:t>
      </w:r>
      <w:bookmarkEnd w:id="1"/>
      <w:r w:rsidR="007C28AC">
        <w:rPr>
          <w:bCs/>
          <w:i w:val="0"/>
          <w:color w:val="auto"/>
          <w:sz w:val="22"/>
          <w:szCs w:val="22"/>
        </w:rPr>
        <w:t xml:space="preserve"> in normotensive, pre-hypertension, and stage 1,2 of hypertension volunteers. </w:t>
      </w:r>
    </w:p>
    <w:p w14:paraId="04BBC10F" w14:textId="77777777" w:rsidR="00443BC5" w:rsidRPr="00422DAE" w:rsidRDefault="00443BC5" w:rsidP="00443BC5">
      <w:pPr>
        <w:rPr>
          <w:sz w:val="22"/>
          <w:szCs w:val="22"/>
          <w:lang w:val="en-GB"/>
        </w:rPr>
      </w:pPr>
      <w:r w:rsidRPr="00422DAE">
        <w:rPr>
          <w:sz w:val="22"/>
          <w:szCs w:val="22"/>
          <w:lang w:val="en-GB"/>
        </w:rPr>
        <w:t>Association was analysed by</w:t>
      </w:r>
      <w:r w:rsidRPr="00422DAE">
        <w:rPr>
          <w:sz w:val="22"/>
          <w:szCs w:val="22"/>
        </w:rPr>
        <w:t xml:space="preserve"> chi square test. </w:t>
      </w:r>
      <w:r w:rsidRPr="00422DAE">
        <w:rPr>
          <w:i/>
          <w:iCs/>
          <w:sz w:val="22"/>
          <w:szCs w:val="22"/>
          <w:lang w:val="en-GB"/>
        </w:rPr>
        <w:t>P</w:t>
      </w:r>
      <w:r w:rsidRPr="00422DAE">
        <w:rPr>
          <w:sz w:val="22"/>
          <w:szCs w:val="22"/>
          <w:lang w:val="en-GB"/>
        </w:rPr>
        <w:t xml:space="preserve"> </w:t>
      </w:r>
      <w:r w:rsidRPr="00422DAE">
        <w:rPr>
          <w:rFonts w:cstheme="minorHAnsi"/>
          <w:sz w:val="22"/>
          <w:szCs w:val="22"/>
          <w:lang w:val="en-GB"/>
        </w:rPr>
        <w:t>≤</w:t>
      </w:r>
      <w:r w:rsidRPr="00422DAE">
        <w:rPr>
          <w:sz w:val="22"/>
          <w:szCs w:val="22"/>
          <w:lang w:val="en-GB"/>
        </w:rPr>
        <w:t xml:space="preserve"> .05 is considered as statistically significant. And excluded</w:t>
      </w:r>
      <w:r>
        <w:rPr>
          <w:sz w:val="22"/>
          <w:szCs w:val="22"/>
          <w:lang w:val="en-GB"/>
        </w:rPr>
        <w:t xml:space="preserve"> </w:t>
      </w:r>
      <w:r w:rsidRPr="00422DAE">
        <w:rPr>
          <w:sz w:val="22"/>
          <w:szCs w:val="22"/>
          <w:lang w:val="en-GB"/>
        </w:rPr>
        <w:t>(n=163) (5.37%) of</w:t>
      </w:r>
      <w:r>
        <w:rPr>
          <w:sz w:val="22"/>
          <w:szCs w:val="22"/>
          <w:lang w:val="en-GB"/>
        </w:rPr>
        <w:t xml:space="preserve"> </w:t>
      </w:r>
      <w:r w:rsidRPr="00422DAE">
        <w:rPr>
          <w:sz w:val="22"/>
          <w:szCs w:val="22"/>
          <w:lang w:val="en-GB"/>
        </w:rPr>
        <w:t xml:space="preserve">the study sample in this table because there is no difference between systolic right and left arm BP measurements. </w:t>
      </w:r>
    </w:p>
    <w:p w14:paraId="151F562C" w14:textId="77777777" w:rsidR="00443BC5" w:rsidRDefault="00443BC5" w:rsidP="00443BC5"/>
    <w:sectPr w:rsidR="00443BC5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BC5"/>
    <w:rsid w:val="00013C54"/>
    <w:rsid w:val="000E5411"/>
    <w:rsid w:val="000F5F11"/>
    <w:rsid w:val="001D03F3"/>
    <w:rsid w:val="001E41C6"/>
    <w:rsid w:val="00257A58"/>
    <w:rsid w:val="0038198B"/>
    <w:rsid w:val="00443BC5"/>
    <w:rsid w:val="004A1077"/>
    <w:rsid w:val="005B4FCF"/>
    <w:rsid w:val="005C782E"/>
    <w:rsid w:val="007863E8"/>
    <w:rsid w:val="00796F6E"/>
    <w:rsid w:val="007C28AC"/>
    <w:rsid w:val="008D0CCE"/>
    <w:rsid w:val="00904CDB"/>
    <w:rsid w:val="00BE2D20"/>
    <w:rsid w:val="00C8296A"/>
    <w:rsid w:val="00E12613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4981E"/>
  <w15:chartTrackingRefBased/>
  <w15:docId w15:val="{463B0EBD-036D-439B-9689-60571C2FA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BC5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443BC5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43B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43BC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8</cp:revision>
  <dcterms:created xsi:type="dcterms:W3CDTF">2020-10-01T06:32:00Z</dcterms:created>
  <dcterms:modified xsi:type="dcterms:W3CDTF">2021-12-30T08:49:00Z</dcterms:modified>
</cp:coreProperties>
</file>