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7D15" w:rsidRPr="00EF463D" w:rsidRDefault="00EF463D">
      <w:pPr>
        <w:rPr>
          <w:rFonts w:ascii="Calibri" w:hAnsi="Calibri" w:cs="Calibri"/>
          <w:sz w:val="24"/>
          <w:szCs w:val="24"/>
          <w:lang w:val="en-US"/>
        </w:rPr>
      </w:pPr>
      <w:r w:rsidRPr="00EF463D">
        <w:rPr>
          <w:rFonts w:ascii="Calibri" w:hAnsi="Calibri" w:cs="Calibri"/>
          <w:sz w:val="24"/>
          <w:szCs w:val="24"/>
          <w:lang w:val="en-US"/>
        </w:rPr>
        <w:t xml:space="preserve">Supplementary </w:t>
      </w:r>
      <w:r w:rsidR="00E65CCB">
        <w:rPr>
          <w:rFonts w:ascii="Calibri" w:hAnsi="Calibri" w:cs="Calibri"/>
          <w:sz w:val="24"/>
          <w:szCs w:val="24"/>
          <w:lang w:val="en-US"/>
        </w:rPr>
        <w:t xml:space="preserve">information on GOT </w:t>
      </w:r>
      <w:r w:rsidRPr="00EF463D">
        <w:rPr>
          <w:rFonts w:ascii="Calibri" w:hAnsi="Calibri" w:cs="Calibri"/>
          <w:sz w:val="24"/>
          <w:szCs w:val="24"/>
          <w:lang w:val="en-US"/>
        </w:rPr>
        <w:t xml:space="preserve">Methods: </w:t>
      </w:r>
    </w:p>
    <w:p w:rsidR="00EF463D" w:rsidRPr="00EF463D" w:rsidRDefault="00EF463D" w:rsidP="00EF463D">
      <w:pPr>
        <w:spacing w:before="40" w:after="0" w:line="240" w:lineRule="auto"/>
        <w:jc w:val="both"/>
        <w:outlineLvl w:val="3"/>
        <w:rPr>
          <w:rFonts w:ascii="Calibri" w:eastAsia="Times New Roman" w:hAnsi="Calibri" w:cs="Calibri"/>
          <w:b/>
          <w:bCs/>
          <w:sz w:val="24"/>
          <w:szCs w:val="24"/>
          <w:lang w:eastAsia="en-NZ"/>
        </w:rPr>
      </w:pPr>
      <w:r w:rsidRPr="00EF463D">
        <w:rPr>
          <w:rFonts w:ascii="Calibri" w:eastAsia="Times New Roman" w:hAnsi="Calibri" w:cs="Calibri"/>
          <w:b/>
          <w:iCs/>
          <w:sz w:val="24"/>
          <w:szCs w:val="24"/>
          <w:lang w:eastAsia="en-NZ"/>
        </w:rPr>
        <w:t>General osteopathic technique/therapy </w:t>
      </w:r>
    </w:p>
    <w:p w:rsidR="00EF463D" w:rsidRPr="00EB7966" w:rsidRDefault="00EF463D" w:rsidP="00EF463D">
      <w:pPr>
        <w:spacing w:after="0" w:line="240" w:lineRule="auto"/>
        <w:jc w:val="both"/>
        <w:rPr>
          <w:rFonts w:ascii="Calibri" w:eastAsia="Times New Roman" w:hAnsi="Calibri" w:cs="Calibri"/>
          <w:sz w:val="24"/>
          <w:szCs w:val="24"/>
          <w:lang w:eastAsia="en-NZ"/>
        </w:rPr>
      </w:pPr>
      <w:r w:rsidRPr="00EB7966">
        <w:rPr>
          <w:rFonts w:ascii="Calibri" w:eastAsia="Times New Roman" w:hAnsi="Calibri" w:cs="Calibri"/>
          <w:color w:val="000000"/>
          <w:sz w:val="24"/>
          <w:szCs w:val="24"/>
          <w:lang w:eastAsia="en-NZ"/>
        </w:rPr>
        <w:t xml:space="preserve">Following the collection of saliva at </w:t>
      </w:r>
      <w:proofErr w:type="spellStart"/>
      <w:r w:rsidRPr="00EB7966">
        <w:rPr>
          <w:rFonts w:ascii="Calibri" w:eastAsia="Times New Roman" w:hAnsi="Calibri" w:cs="Calibri"/>
          <w:color w:val="000000"/>
          <w:sz w:val="24"/>
          <w:szCs w:val="24"/>
          <w:lang w:eastAsia="en-NZ"/>
        </w:rPr>
        <w:t>timepoint</w:t>
      </w:r>
      <w:proofErr w:type="spellEnd"/>
      <w:r w:rsidRPr="00EB7966">
        <w:rPr>
          <w:rFonts w:ascii="Calibri" w:eastAsia="Times New Roman" w:hAnsi="Calibri" w:cs="Calibri"/>
          <w:color w:val="000000"/>
          <w:sz w:val="24"/>
          <w:szCs w:val="24"/>
          <w:lang w:eastAsia="en-NZ"/>
        </w:rPr>
        <w:t xml:space="preserve"> 1, and af</w:t>
      </w:r>
      <w:bookmarkStart w:id="0" w:name="_GoBack"/>
      <w:bookmarkEnd w:id="0"/>
      <w:r w:rsidRPr="00EB7966">
        <w:rPr>
          <w:rFonts w:ascii="Calibri" w:eastAsia="Times New Roman" w:hAnsi="Calibri" w:cs="Calibri"/>
          <w:color w:val="000000"/>
          <w:sz w:val="24"/>
          <w:szCs w:val="24"/>
          <w:lang w:eastAsia="en-NZ"/>
        </w:rPr>
        <w:t xml:space="preserve">ter the participant had completed the pre-treatment stress questionnaires, </w:t>
      </w:r>
      <w:r>
        <w:rPr>
          <w:rFonts w:ascii="Calibri" w:eastAsia="Times New Roman" w:hAnsi="Calibri" w:cs="Calibri"/>
          <w:color w:val="000000"/>
          <w:sz w:val="24"/>
          <w:szCs w:val="24"/>
          <w:lang w:eastAsia="en-NZ"/>
        </w:rPr>
        <w:t>consent was obtained from participant before</w:t>
      </w:r>
      <w:r w:rsidRPr="00EB7966">
        <w:rPr>
          <w:rFonts w:ascii="Calibri" w:eastAsia="Times New Roman" w:hAnsi="Calibri" w:cs="Calibri"/>
          <w:color w:val="000000"/>
          <w:sz w:val="24"/>
          <w:szCs w:val="24"/>
          <w:lang w:eastAsia="en-NZ"/>
        </w:rPr>
        <w:t xml:space="preserve"> </w:t>
      </w:r>
      <w:r>
        <w:rPr>
          <w:rFonts w:ascii="Calibri" w:eastAsia="Times New Roman" w:hAnsi="Calibri" w:cs="Calibri"/>
          <w:color w:val="000000"/>
          <w:sz w:val="24"/>
          <w:szCs w:val="24"/>
          <w:lang w:eastAsia="en-NZ"/>
        </w:rPr>
        <w:t>proceeding</w:t>
      </w:r>
      <w:r w:rsidRPr="00EB7966">
        <w:rPr>
          <w:rFonts w:ascii="Calibri" w:eastAsia="Times New Roman" w:hAnsi="Calibri" w:cs="Calibri"/>
          <w:color w:val="000000"/>
          <w:sz w:val="24"/>
          <w:szCs w:val="24"/>
          <w:lang w:eastAsia="en-NZ"/>
        </w:rPr>
        <w:t xml:space="preserve"> with GOT</w:t>
      </w:r>
      <w:r>
        <w:rPr>
          <w:rFonts w:ascii="Calibri" w:eastAsia="Times New Roman" w:hAnsi="Calibri" w:cs="Calibri"/>
          <w:color w:val="000000"/>
          <w:sz w:val="24"/>
          <w:szCs w:val="24"/>
          <w:lang w:eastAsia="en-NZ"/>
        </w:rPr>
        <w:t>s</w:t>
      </w:r>
      <w:r w:rsidRPr="00EB7966">
        <w:rPr>
          <w:rFonts w:ascii="Calibri" w:eastAsia="Times New Roman" w:hAnsi="Calibri" w:cs="Calibri"/>
          <w:color w:val="000000"/>
          <w:sz w:val="24"/>
          <w:szCs w:val="24"/>
          <w:lang w:eastAsia="en-NZ"/>
        </w:rPr>
        <w:t>. Each participant was asked to lie supine on the treatment plinth they received the GOT</w:t>
      </w:r>
      <w:r>
        <w:rPr>
          <w:rFonts w:ascii="Calibri" w:eastAsia="Times New Roman" w:hAnsi="Calibri" w:cs="Calibri"/>
          <w:color w:val="000000"/>
          <w:sz w:val="24"/>
          <w:szCs w:val="24"/>
          <w:lang w:eastAsia="en-NZ"/>
        </w:rPr>
        <w:t>s</w:t>
      </w:r>
      <w:r w:rsidRPr="00EB7966">
        <w:rPr>
          <w:rFonts w:ascii="Calibri" w:eastAsia="Times New Roman" w:hAnsi="Calibri" w:cs="Calibri"/>
          <w:color w:val="000000"/>
          <w:sz w:val="24"/>
          <w:szCs w:val="24"/>
          <w:lang w:eastAsia="en-NZ"/>
        </w:rPr>
        <w:t xml:space="preserve"> routine applied to 10 different areas. These areas included the hip, sacroiliac joint, lumbar spine, thoracic spine and ribcage, </w:t>
      </w:r>
      <w:proofErr w:type="spellStart"/>
      <w:r w:rsidRPr="00EB7966">
        <w:rPr>
          <w:rFonts w:ascii="Calibri" w:eastAsia="Times New Roman" w:hAnsi="Calibri" w:cs="Calibri"/>
          <w:color w:val="000000"/>
          <w:sz w:val="24"/>
          <w:szCs w:val="24"/>
          <w:lang w:eastAsia="en-NZ"/>
        </w:rPr>
        <w:t>glenohumeral</w:t>
      </w:r>
      <w:proofErr w:type="spellEnd"/>
      <w:r w:rsidRPr="00EB7966">
        <w:rPr>
          <w:rFonts w:ascii="Calibri" w:eastAsia="Times New Roman" w:hAnsi="Calibri" w:cs="Calibri"/>
          <w:color w:val="000000"/>
          <w:sz w:val="24"/>
          <w:szCs w:val="24"/>
          <w:lang w:eastAsia="en-NZ"/>
        </w:rPr>
        <w:t xml:space="preserve"> joint, </w:t>
      </w:r>
      <w:proofErr w:type="spellStart"/>
      <w:r w:rsidRPr="00EB7966">
        <w:rPr>
          <w:rFonts w:ascii="Calibri" w:eastAsia="Times New Roman" w:hAnsi="Calibri" w:cs="Calibri"/>
          <w:color w:val="000000"/>
          <w:sz w:val="24"/>
          <w:szCs w:val="24"/>
          <w:lang w:eastAsia="en-NZ"/>
        </w:rPr>
        <w:t>scapulothoracic</w:t>
      </w:r>
      <w:proofErr w:type="spellEnd"/>
      <w:r w:rsidRPr="00EB7966">
        <w:rPr>
          <w:rFonts w:ascii="Calibri" w:eastAsia="Times New Roman" w:hAnsi="Calibri" w:cs="Calibri"/>
          <w:color w:val="000000"/>
          <w:sz w:val="24"/>
          <w:szCs w:val="24"/>
          <w:lang w:eastAsia="en-NZ"/>
        </w:rPr>
        <w:t xml:space="preserve"> joint, cervical spine, upper thoracic ribs, cervical spine and cranium region. The techniques included soft tissue massage, rhythmic joint articulation, myofascial release, gentle harmonics, muscle inhibition, and rib-raising. The student researcher individually tailored the application of each technique (</w:t>
      </w:r>
      <w:r>
        <w:rPr>
          <w:rFonts w:ascii="Calibri" w:eastAsia="Times New Roman" w:hAnsi="Calibri" w:cs="Calibri"/>
          <w:color w:val="000000"/>
          <w:sz w:val="24"/>
          <w:szCs w:val="24"/>
          <w:lang w:eastAsia="en-NZ"/>
        </w:rPr>
        <w:t>Sup. 6</w:t>
      </w:r>
      <w:r w:rsidRPr="00EB7966">
        <w:rPr>
          <w:rFonts w:ascii="Calibri" w:eastAsia="Times New Roman" w:hAnsi="Calibri" w:cs="Calibri"/>
          <w:color w:val="000000"/>
          <w:sz w:val="24"/>
          <w:szCs w:val="24"/>
          <w:lang w:eastAsia="en-NZ"/>
        </w:rPr>
        <w:t>). </w:t>
      </w:r>
    </w:p>
    <w:p w:rsidR="00EF463D" w:rsidRPr="00EB7966" w:rsidRDefault="00EF463D" w:rsidP="00EF463D">
      <w:pPr>
        <w:spacing w:after="0" w:line="240" w:lineRule="auto"/>
        <w:rPr>
          <w:rFonts w:ascii="Calibri" w:eastAsia="Times New Roman" w:hAnsi="Calibri" w:cs="Calibri"/>
          <w:sz w:val="24"/>
          <w:szCs w:val="24"/>
          <w:lang w:eastAsia="en-NZ"/>
        </w:rPr>
      </w:pPr>
    </w:p>
    <w:p w:rsidR="00EF463D" w:rsidRPr="00EB7966" w:rsidRDefault="00EF463D" w:rsidP="00EF463D">
      <w:pPr>
        <w:spacing w:after="0" w:line="240" w:lineRule="auto"/>
        <w:jc w:val="both"/>
        <w:rPr>
          <w:rFonts w:ascii="Calibri" w:eastAsia="Times New Roman" w:hAnsi="Calibri" w:cs="Calibri"/>
          <w:sz w:val="24"/>
          <w:szCs w:val="24"/>
          <w:lang w:eastAsia="en-NZ"/>
        </w:rPr>
      </w:pPr>
      <w:r w:rsidRPr="00EB7966">
        <w:rPr>
          <w:rFonts w:ascii="Calibri" w:eastAsia="Times New Roman" w:hAnsi="Calibri" w:cs="Calibri"/>
          <w:color w:val="000000"/>
          <w:sz w:val="24"/>
          <w:szCs w:val="24"/>
          <w:lang w:eastAsia="en-NZ"/>
        </w:rPr>
        <w:t xml:space="preserve">The length of time spent on performing each technique depended on the </w:t>
      </w:r>
      <w:proofErr w:type="spellStart"/>
      <w:r>
        <w:rPr>
          <w:rFonts w:ascii="Calibri" w:eastAsia="Times New Roman" w:hAnsi="Calibri" w:cs="Calibri"/>
          <w:color w:val="000000"/>
          <w:sz w:val="24"/>
          <w:szCs w:val="24"/>
          <w:lang w:eastAsia="en-NZ"/>
        </w:rPr>
        <w:t>ostepaths</w:t>
      </w:r>
      <w:proofErr w:type="spellEnd"/>
      <w:r w:rsidRPr="00EB7966">
        <w:rPr>
          <w:rFonts w:ascii="Calibri" w:eastAsia="Times New Roman" w:hAnsi="Calibri" w:cs="Calibri"/>
          <w:color w:val="000000"/>
          <w:sz w:val="24"/>
          <w:szCs w:val="24"/>
          <w:lang w:eastAsia="en-NZ"/>
        </w:rPr>
        <w:t xml:space="preserve"> perception of tissue change. This included the feeling of the joint or area "relaxing" as the technique was applied to the area. This perception of tissue change was determined by the feeling of softness of the tissues, if they became more mobile and/or if they were more pliable to stretch. Then the </w:t>
      </w:r>
      <w:r>
        <w:rPr>
          <w:rFonts w:ascii="Calibri" w:eastAsia="Times New Roman" w:hAnsi="Calibri" w:cs="Calibri"/>
          <w:color w:val="000000"/>
          <w:sz w:val="24"/>
          <w:szCs w:val="24"/>
          <w:lang w:eastAsia="en-NZ"/>
        </w:rPr>
        <w:t>osteopaths</w:t>
      </w:r>
      <w:r w:rsidRPr="00EB7966">
        <w:rPr>
          <w:rFonts w:ascii="Calibri" w:eastAsia="Times New Roman" w:hAnsi="Calibri" w:cs="Calibri"/>
          <w:color w:val="000000"/>
          <w:sz w:val="24"/>
          <w:szCs w:val="24"/>
          <w:lang w:eastAsia="en-NZ"/>
        </w:rPr>
        <w:t xml:space="preserve"> moved on to the next area. Seven joint articulations and three soft tissue techniques were applied to the participant for a maximum of 30 minutes. Overall, the duration of each session varied between participants (50 minutes</w:t>
      </w:r>
      <w:r>
        <w:rPr>
          <w:rFonts w:ascii="Calibri" w:eastAsia="Times New Roman" w:hAnsi="Calibri" w:cs="Calibri"/>
          <w:color w:val="000000"/>
          <w:sz w:val="24"/>
          <w:szCs w:val="24"/>
          <w:lang w:eastAsia="en-NZ"/>
        </w:rPr>
        <w:t>-</w:t>
      </w:r>
      <w:r w:rsidRPr="00EB7966">
        <w:rPr>
          <w:rFonts w:ascii="Calibri" w:eastAsia="Times New Roman" w:hAnsi="Calibri" w:cs="Calibri"/>
          <w:color w:val="000000"/>
          <w:sz w:val="24"/>
          <w:szCs w:val="24"/>
          <w:lang w:eastAsia="en-NZ"/>
        </w:rPr>
        <w:t xml:space="preserve"> 1.25 hours; mean 60.7</w:t>
      </w:r>
      <w:r>
        <w:rPr>
          <w:rFonts w:ascii="Calibri" w:eastAsia="Times New Roman" w:hAnsi="Calibri" w:cs="Calibri"/>
          <w:color w:val="000000"/>
          <w:sz w:val="24"/>
          <w:szCs w:val="24"/>
          <w:lang w:eastAsia="en-NZ"/>
        </w:rPr>
        <w:t xml:space="preserve"> minutes</w:t>
      </w:r>
      <w:r w:rsidRPr="00EB7966">
        <w:rPr>
          <w:rFonts w:ascii="Calibri" w:eastAsia="Times New Roman" w:hAnsi="Calibri" w:cs="Calibri"/>
          <w:color w:val="000000"/>
          <w:sz w:val="24"/>
          <w:szCs w:val="24"/>
          <w:lang w:eastAsia="en-NZ"/>
        </w:rPr>
        <w:t>, SD 6.85</w:t>
      </w:r>
      <w:r>
        <w:rPr>
          <w:rFonts w:ascii="Calibri" w:eastAsia="Times New Roman" w:hAnsi="Calibri" w:cs="Calibri"/>
          <w:color w:val="000000"/>
          <w:sz w:val="24"/>
          <w:szCs w:val="24"/>
          <w:lang w:eastAsia="en-NZ"/>
        </w:rPr>
        <w:t xml:space="preserve"> minutes</w:t>
      </w:r>
      <w:r w:rsidRPr="00EB7966">
        <w:rPr>
          <w:rFonts w:ascii="Calibri" w:eastAsia="Times New Roman" w:hAnsi="Calibri" w:cs="Calibri"/>
          <w:color w:val="000000"/>
          <w:sz w:val="24"/>
          <w:szCs w:val="24"/>
          <w:lang w:eastAsia="en-NZ"/>
        </w:rPr>
        <w:t>). The sessions were flexible depending on the participant's perceived comfort level.</w:t>
      </w:r>
    </w:p>
    <w:p w:rsidR="00EF463D" w:rsidRPr="00EF463D" w:rsidRDefault="00EF463D">
      <w:pPr>
        <w:rPr>
          <w:lang w:val="en-US"/>
        </w:rPr>
      </w:pPr>
    </w:p>
    <w:sectPr w:rsidR="00EF463D" w:rsidRPr="00EF463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Verdana">
    <w:panose1 w:val="020B0604030504040204"/>
    <w:charset w:val="00"/>
    <w:family w:val="swiss"/>
    <w:pitch w:val="variable"/>
    <w:sig w:usb0="A1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463D"/>
    <w:rsid w:val="000057FB"/>
    <w:rsid w:val="00016F1C"/>
    <w:rsid w:val="00021D7E"/>
    <w:rsid w:val="000302D7"/>
    <w:rsid w:val="00034ECE"/>
    <w:rsid w:val="000355F9"/>
    <w:rsid w:val="00052176"/>
    <w:rsid w:val="000A503A"/>
    <w:rsid w:val="000C29F7"/>
    <w:rsid w:val="000D3E2E"/>
    <w:rsid w:val="001071A7"/>
    <w:rsid w:val="001228DF"/>
    <w:rsid w:val="001229DF"/>
    <w:rsid w:val="001B17B3"/>
    <w:rsid w:val="001B1DD3"/>
    <w:rsid w:val="001D4413"/>
    <w:rsid w:val="001E1FB3"/>
    <w:rsid w:val="001E32E2"/>
    <w:rsid w:val="00205EA6"/>
    <w:rsid w:val="002343F5"/>
    <w:rsid w:val="00277D15"/>
    <w:rsid w:val="00281921"/>
    <w:rsid w:val="00296398"/>
    <w:rsid w:val="002A7392"/>
    <w:rsid w:val="002C02D9"/>
    <w:rsid w:val="00324C5D"/>
    <w:rsid w:val="00343B77"/>
    <w:rsid w:val="003628F2"/>
    <w:rsid w:val="003A6570"/>
    <w:rsid w:val="003B358D"/>
    <w:rsid w:val="003C245F"/>
    <w:rsid w:val="003E1623"/>
    <w:rsid w:val="00401CEF"/>
    <w:rsid w:val="00410F89"/>
    <w:rsid w:val="00463695"/>
    <w:rsid w:val="0049269C"/>
    <w:rsid w:val="00496167"/>
    <w:rsid w:val="00497E90"/>
    <w:rsid w:val="004A53E8"/>
    <w:rsid w:val="004A7686"/>
    <w:rsid w:val="004B2F0D"/>
    <w:rsid w:val="00511277"/>
    <w:rsid w:val="00512099"/>
    <w:rsid w:val="00512DB7"/>
    <w:rsid w:val="00521B30"/>
    <w:rsid w:val="00531F3D"/>
    <w:rsid w:val="0056086D"/>
    <w:rsid w:val="005643A0"/>
    <w:rsid w:val="00567FFA"/>
    <w:rsid w:val="0057741B"/>
    <w:rsid w:val="005854B4"/>
    <w:rsid w:val="005A2DD2"/>
    <w:rsid w:val="005C0AC7"/>
    <w:rsid w:val="005D60A4"/>
    <w:rsid w:val="00605AB7"/>
    <w:rsid w:val="00611D59"/>
    <w:rsid w:val="006162F5"/>
    <w:rsid w:val="006229FB"/>
    <w:rsid w:val="00656370"/>
    <w:rsid w:val="006A4E36"/>
    <w:rsid w:val="006E5A74"/>
    <w:rsid w:val="006F13B2"/>
    <w:rsid w:val="00754F9D"/>
    <w:rsid w:val="00756E94"/>
    <w:rsid w:val="00760DE8"/>
    <w:rsid w:val="00786B20"/>
    <w:rsid w:val="00792831"/>
    <w:rsid w:val="007B37AE"/>
    <w:rsid w:val="007B674A"/>
    <w:rsid w:val="007B6926"/>
    <w:rsid w:val="00800FCD"/>
    <w:rsid w:val="008132A9"/>
    <w:rsid w:val="00841B37"/>
    <w:rsid w:val="00854F13"/>
    <w:rsid w:val="00875FDE"/>
    <w:rsid w:val="008B1DFD"/>
    <w:rsid w:val="008B3B6B"/>
    <w:rsid w:val="008C1E56"/>
    <w:rsid w:val="00912D58"/>
    <w:rsid w:val="00935A4E"/>
    <w:rsid w:val="009D1C07"/>
    <w:rsid w:val="00A04BC1"/>
    <w:rsid w:val="00A408F1"/>
    <w:rsid w:val="00A478A7"/>
    <w:rsid w:val="00A6603C"/>
    <w:rsid w:val="00A81E21"/>
    <w:rsid w:val="00A86BD0"/>
    <w:rsid w:val="00A94A27"/>
    <w:rsid w:val="00AC2495"/>
    <w:rsid w:val="00AD0FAD"/>
    <w:rsid w:val="00AE5FDA"/>
    <w:rsid w:val="00B11976"/>
    <w:rsid w:val="00B251A9"/>
    <w:rsid w:val="00B45C37"/>
    <w:rsid w:val="00B51BF8"/>
    <w:rsid w:val="00B728A6"/>
    <w:rsid w:val="00B75E28"/>
    <w:rsid w:val="00BA75F9"/>
    <w:rsid w:val="00BB203A"/>
    <w:rsid w:val="00BE569D"/>
    <w:rsid w:val="00BF0824"/>
    <w:rsid w:val="00BF2D4E"/>
    <w:rsid w:val="00C100B9"/>
    <w:rsid w:val="00C1686F"/>
    <w:rsid w:val="00C35274"/>
    <w:rsid w:val="00C363C8"/>
    <w:rsid w:val="00C40A79"/>
    <w:rsid w:val="00C460AF"/>
    <w:rsid w:val="00C7412C"/>
    <w:rsid w:val="00C94607"/>
    <w:rsid w:val="00CA0861"/>
    <w:rsid w:val="00CE0FC9"/>
    <w:rsid w:val="00CF76E1"/>
    <w:rsid w:val="00CF7F37"/>
    <w:rsid w:val="00D302D7"/>
    <w:rsid w:val="00D3037B"/>
    <w:rsid w:val="00D355CB"/>
    <w:rsid w:val="00D605AC"/>
    <w:rsid w:val="00D728E4"/>
    <w:rsid w:val="00D77E0B"/>
    <w:rsid w:val="00D915BE"/>
    <w:rsid w:val="00DC24EF"/>
    <w:rsid w:val="00E02D5B"/>
    <w:rsid w:val="00E65CCB"/>
    <w:rsid w:val="00EB2FA9"/>
    <w:rsid w:val="00EB6942"/>
    <w:rsid w:val="00EC0754"/>
    <w:rsid w:val="00ED0822"/>
    <w:rsid w:val="00EE015D"/>
    <w:rsid w:val="00EE7F76"/>
    <w:rsid w:val="00EF463D"/>
    <w:rsid w:val="00F372A4"/>
    <w:rsid w:val="00F4657E"/>
    <w:rsid w:val="00F47863"/>
    <w:rsid w:val="00F63718"/>
    <w:rsid w:val="00F63797"/>
    <w:rsid w:val="00F81969"/>
    <w:rsid w:val="00F84FF0"/>
    <w:rsid w:val="00F9665E"/>
    <w:rsid w:val="00FA7261"/>
    <w:rsid w:val="00FC477F"/>
    <w:rsid w:val="00FD2F6B"/>
    <w:rsid w:val="00FD7FA5"/>
    <w:rsid w:val="00FE0A2A"/>
    <w:rsid w:val="00FF79F9"/>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229085"/>
  <w15:chartTrackingRefBased/>
  <w15:docId w15:val="{1A44D145-913B-44F4-9DDE-9078AAE9A5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77D15"/>
    <w:rPr>
      <w:rFonts w:ascii="Verdana" w:hAnsi="Verdan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Aspect">
      <a:majorFont>
        <a:latin typeface="Verdana"/>
        <a:ea typeface=""/>
        <a:cs typeface=""/>
      </a:majorFont>
      <a:minorFont>
        <a:latin typeface="Verdan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239</Words>
  <Characters>1364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The University of Auckland</Company>
  <LinksUpToDate>false</LinksUpToDate>
  <CharactersWithSpaces>1600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Teena Gamage</dc:creator>
  <cp:keywords/>
  <dc:description/>
  <cp:lastModifiedBy>Shamim Shaikh</cp:lastModifiedBy>
  <cp:revision>2</cp:revision>
  <dcterms:created xsi:type="dcterms:W3CDTF">2020-07-20T01:14:00Z</dcterms:created>
  <dcterms:modified xsi:type="dcterms:W3CDTF">2020-11-27T05:57:00Z</dcterms:modified>
</cp:coreProperties>
</file>