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6903DE" w14:textId="77777777" w:rsidR="00493717" w:rsidRPr="00461C2C" w:rsidRDefault="00493717" w:rsidP="00493717">
      <w:pPr>
        <w:spacing w:line="276" w:lineRule="auto"/>
        <w:rPr>
          <w:rFonts w:ascii="Times New Roman" w:hAnsi="Times New Roman" w:cs="Times New Roman"/>
          <w:sz w:val="22"/>
          <w:szCs w:val="22"/>
        </w:rPr>
      </w:pPr>
      <w:r w:rsidRPr="00461C2C">
        <w:rPr>
          <w:rFonts w:ascii="Times New Roman" w:hAnsi="Times New Roman" w:cs="Times New Roman"/>
          <w:noProof/>
          <w:sz w:val="22"/>
          <w:szCs w:val="22"/>
        </w:rPr>
        <w:drawing>
          <wp:inline distT="0" distB="0" distL="0" distR="0" wp14:anchorId="7D1D1000" wp14:editId="5EFBBA3F">
            <wp:extent cx="5486400" cy="4572000"/>
            <wp:effectExtent l="0" t="0" r="0" b="0"/>
            <wp:docPr id="16" name="Picture 2">
              <a:extLst xmlns:a="http://schemas.openxmlformats.org/drawingml/2006/main">
                <a:ext uri="{FF2B5EF4-FFF2-40B4-BE49-F238E27FC236}">
                  <a16:creationId xmlns:a16="http://schemas.microsoft.com/office/drawing/2014/main" id="{D93078B1-E166-7F48-81C5-871713D614E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D93078B1-E166-7F48-81C5-871713D614E6}"/>
                        </a:ext>
                      </a:extLst>
                    </pic:cNvPr>
                    <pic:cNvPicPr>
                      <a:picLocks noChangeAspect="1"/>
                    </pic:cNvPicPr>
                  </pic:nvPicPr>
                  <pic:blipFill>
                    <a:blip r:embed="rId4"/>
                    <a:stretch>
                      <a:fillRect/>
                    </a:stretch>
                  </pic:blipFill>
                  <pic:spPr>
                    <a:xfrm>
                      <a:off x="0" y="0"/>
                      <a:ext cx="5486400" cy="4572000"/>
                    </a:xfrm>
                    <a:prstGeom prst="rect">
                      <a:avLst/>
                    </a:prstGeom>
                  </pic:spPr>
                </pic:pic>
              </a:graphicData>
            </a:graphic>
          </wp:inline>
        </w:drawing>
      </w:r>
    </w:p>
    <w:p w14:paraId="2CC62F32" w14:textId="77777777" w:rsidR="00493717" w:rsidRPr="00DE75A9" w:rsidRDefault="00493717" w:rsidP="00493717">
      <w:pPr>
        <w:rPr>
          <w:rFonts w:ascii="Times New Roman" w:eastAsia="Times New Roman" w:hAnsi="Times New Roman" w:cs="Times New Roman"/>
          <w:sz w:val="22"/>
          <w:szCs w:val="22"/>
        </w:rPr>
      </w:pPr>
      <w:r>
        <w:rPr>
          <w:rFonts w:ascii="Times New Roman" w:eastAsia="+mn-ea" w:hAnsi="Times New Roman" w:cs="Times New Roman"/>
          <w:b/>
          <w:bCs/>
          <w:color w:val="222222"/>
          <w:kern w:val="24"/>
          <w:sz w:val="22"/>
          <w:szCs w:val="22"/>
        </w:rPr>
        <w:t xml:space="preserve">Extended Data Figure </w:t>
      </w:r>
      <w:r w:rsidRPr="00DE75A9">
        <w:rPr>
          <w:rFonts w:ascii="Times New Roman" w:eastAsia="+mn-ea" w:hAnsi="Times New Roman" w:cs="Times New Roman"/>
          <w:b/>
          <w:bCs/>
          <w:color w:val="222222"/>
          <w:kern w:val="24"/>
          <w:sz w:val="22"/>
          <w:szCs w:val="22"/>
        </w:rPr>
        <w:t>1</w:t>
      </w:r>
      <w:r w:rsidRPr="00DE75A9">
        <w:rPr>
          <w:rFonts w:ascii="Times New Roman" w:eastAsia="+mn-ea" w:hAnsi="Times New Roman" w:cs="Times New Roman"/>
          <w:color w:val="222222"/>
          <w:kern w:val="24"/>
          <w:sz w:val="22"/>
          <w:szCs w:val="22"/>
        </w:rPr>
        <w:t xml:space="preserve">: </w:t>
      </w:r>
      <w:r w:rsidRPr="00DE75A9">
        <w:rPr>
          <w:rFonts w:ascii="Times New Roman" w:eastAsia="+mn-ea" w:hAnsi="Times New Roman" w:cs="Times New Roman"/>
          <w:b/>
          <w:bCs/>
          <w:color w:val="222222"/>
          <w:kern w:val="24"/>
          <w:sz w:val="22"/>
          <w:szCs w:val="22"/>
        </w:rPr>
        <w:t xml:space="preserve">Follow-up time distribution among cancer-free control plasma </w:t>
      </w:r>
    </w:p>
    <w:p w14:paraId="4A0D58F2" w14:textId="77777777" w:rsidR="00493717" w:rsidRPr="00DE75A9" w:rsidRDefault="00493717" w:rsidP="00493717">
      <w:pPr>
        <w:rPr>
          <w:rFonts w:ascii="Times New Roman" w:eastAsia="Times New Roman" w:hAnsi="Times New Roman" w:cs="Times New Roman"/>
          <w:sz w:val="22"/>
          <w:szCs w:val="22"/>
        </w:rPr>
      </w:pPr>
      <w:r>
        <w:rPr>
          <w:rFonts w:ascii="Times New Roman" w:eastAsia="+mn-ea" w:hAnsi="Times New Roman" w:cs="Times New Roman"/>
          <w:color w:val="222222"/>
          <w:kern w:val="24"/>
          <w:sz w:val="22"/>
          <w:szCs w:val="22"/>
        </w:rPr>
        <w:t>Plasma samples from control participants</w:t>
      </w:r>
      <w:r w:rsidRPr="00DE75A9">
        <w:rPr>
          <w:rFonts w:ascii="Times New Roman" w:eastAsia="+mn-ea" w:hAnsi="Times New Roman" w:cs="Times New Roman"/>
          <w:color w:val="222222"/>
          <w:kern w:val="24"/>
          <w:sz w:val="22"/>
          <w:szCs w:val="22"/>
        </w:rPr>
        <w:t xml:space="preserve"> (n = 7</w:t>
      </w:r>
      <w:r>
        <w:rPr>
          <w:rFonts w:ascii="Times New Roman" w:eastAsia="+mn-ea" w:hAnsi="Times New Roman" w:cs="Times New Roman"/>
          <w:color w:val="222222"/>
          <w:kern w:val="24"/>
          <w:sz w:val="22"/>
          <w:szCs w:val="22"/>
        </w:rPr>
        <w:t>2</w:t>
      </w:r>
      <w:r w:rsidRPr="00DE75A9">
        <w:rPr>
          <w:rFonts w:ascii="Times New Roman" w:eastAsia="+mn-ea" w:hAnsi="Times New Roman" w:cs="Times New Roman"/>
          <w:color w:val="222222"/>
          <w:kern w:val="24"/>
          <w:sz w:val="22"/>
          <w:szCs w:val="22"/>
        </w:rPr>
        <w:t xml:space="preserve">) were matched to cases by sex, </w:t>
      </w:r>
      <w:proofErr w:type="gramStart"/>
      <w:r w:rsidRPr="00DE75A9">
        <w:rPr>
          <w:rFonts w:ascii="Times New Roman" w:eastAsia="+mn-ea" w:hAnsi="Times New Roman" w:cs="Times New Roman"/>
          <w:color w:val="222222"/>
          <w:kern w:val="24"/>
          <w:sz w:val="22"/>
          <w:szCs w:val="22"/>
        </w:rPr>
        <w:t>age</w:t>
      </w:r>
      <w:proofErr w:type="gramEnd"/>
      <w:r w:rsidRPr="00DE75A9">
        <w:rPr>
          <w:rFonts w:ascii="Times New Roman" w:eastAsia="+mn-ea" w:hAnsi="Times New Roman" w:cs="Times New Roman"/>
          <w:color w:val="222222"/>
          <w:kern w:val="24"/>
          <w:sz w:val="22"/>
          <w:szCs w:val="22"/>
        </w:rPr>
        <w:t xml:space="preserve"> and time of sample collection</w:t>
      </w:r>
      <w:r>
        <w:rPr>
          <w:rFonts w:ascii="Times New Roman" w:eastAsia="+mn-ea" w:hAnsi="Times New Roman" w:cs="Times New Roman"/>
          <w:color w:val="222222"/>
          <w:kern w:val="24"/>
          <w:sz w:val="22"/>
          <w:szCs w:val="22"/>
        </w:rPr>
        <w:t xml:space="preserve">. Each row represents incremental timepoints between blood collection and last date of follow up. </w:t>
      </w:r>
    </w:p>
    <w:p w14:paraId="7D1A1633" w14:textId="77777777" w:rsidR="00493717" w:rsidRPr="00461C2C" w:rsidRDefault="00493717" w:rsidP="00493717">
      <w:pPr>
        <w:spacing w:line="276" w:lineRule="auto"/>
        <w:rPr>
          <w:rFonts w:ascii="Times New Roman" w:hAnsi="Times New Roman" w:cs="Times New Roman"/>
          <w:sz w:val="22"/>
          <w:szCs w:val="22"/>
        </w:rPr>
      </w:pPr>
    </w:p>
    <w:p w14:paraId="6CD29E02" w14:textId="77777777" w:rsidR="00493717" w:rsidRPr="00461C2C" w:rsidRDefault="00493717" w:rsidP="00493717">
      <w:pPr>
        <w:spacing w:line="276" w:lineRule="auto"/>
        <w:rPr>
          <w:rFonts w:ascii="Times New Roman" w:hAnsi="Times New Roman" w:cs="Times New Roman"/>
          <w:sz w:val="22"/>
          <w:szCs w:val="22"/>
        </w:rPr>
      </w:pPr>
    </w:p>
    <w:p w14:paraId="670499C0" w14:textId="77777777" w:rsidR="00493717" w:rsidRPr="00461C2C" w:rsidRDefault="00493717" w:rsidP="00493717">
      <w:pPr>
        <w:spacing w:line="276" w:lineRule="auto"/>
        <w:rPr>
          <w:rFonts w:ascii="Times New Roman" w:hAnsi="Times New Roman" w:cs="Times New Roman"/>
          <w:sz w:val="22"/>
          <w:szCs w:val="22"/>
        </w:rPr>
      </w:pPr>
    </w:p>
    <w:p w14:paraId="368B51A9" w14:textId="77777777" w:rsidR="00493717" w:rsidRPr="00461C2C" w:rsidRDefault="00493717" w:rsidP="00493717">
      <w:pPr>
        <w:spacing w:line="276" w:lineRule="auto"/>
        <w:rPr>
          <w:rFonts w:ascii="Times New Roman" w:hAnsi="Times New Roman" w:cs="Times New Roman"/>
          <w:sz w:val="22"/>
          <w:szCs w:val="22"/>
        </w:rPr>
      </w:pPr>
    </w:p>
    <w:p w14:paraId="19C8A45A" w14:textId="77777777" w:rsidR="00493717" w:rsidRPr="00461C2C" w:rsidRDefault="00493717" w:rsidP="00493717">
      <w:pPr>
        <w:spacing w:line="276" w:lineRule="auto"/>
        <w:jc w:val="center"/>
        <w:rPr>
          <w:rFonts w:ascii="Times New Roman" w:hAnsi="Times New Roman" w:cs="Times New Roman"/>
          <w:sz w:val="22"/>
          <w:szCs w:val="22"/>
        </w:rPr>
      </w:pPr>
      <w:r w:rsidRPr="00461C2C">
        <w:rPr>
          <w:rFonts w:ascii="Times New Roman" w:hAnsi="Times New Roman" w:cs="Times New Roman"/>
          <w:noProof/>
          <w:sz w:val="22"/>
          <w:szCs w:val="22"/>
        </w:rPr>
        <w:lastRenderedPageBreak/>
        <w:drawing>
          <wp:inline distT="0" distB="0" distL="0" distR="0" wp14:anchorId="7A24F29A" wp14:editId="767BF77A">
            <wp:extent cx="3500438" cy="5200650"/>
            <wp:effectExtent l="0" t="0" r="5080" b="0"/>
            <wp:docPr id="3" name="Picture 2">
              <a:extLst xmlns:a="http://schemas.openxmlformats.org/drawingml/2006/main">
                <a:ext uri="{FF2B5EF4-FFF2-40B4-BE49-F238E27FC236}">
                  <a16:creationId xmlns:a16="http://schemas.microsoft.com/office/drawing/2014/main" id="{3B1064CA-65D2-5F43-9EBE-B680880668A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3B1064CA-65D2-5F43-9EBE-B680880668A9}"/>
                        </a:ext>
                      </a:extLst>
                    </pic:cNvPr>
                    <pic:cNvPicPr>
                      <a:picLocks noChangeAspect="1"/>
                    </pic:cNvPicPr>
                  </pic:nvPicPr>
                  <pic:blipFill rotWithShape="1">
                    <a:blip r:embed="rId5"/>
                    <a:srcRect l="32325" t="2838" r="36670" b="7751"/>
                    <a:stretch/>
                  </pic:blipFill>
                  <pic:spPr>
                    <a:xfrm>
                      <a:off x="0" y="0"/>
                      <a:ext cx="3500438" cy="5200650"/>
                    </a:xfrm>
                    <a:prstGeom prst="rect">
                      <a:avLst/>
                    </a:prstGeom>
                  </pic:spPr>
                </pic:pic>
              </a:graphicData>
            </a:graphic>
          </wp:inline>
        </w:drawing>
      </w:r>
    </w:p>
    <w:p w14:paraId="4155D003" w14:textId="77777777" w:rsidR="00493717" w:rsidRPr="00461C2C" w:rsidRDefault="00493717" w:rsidP="00493717">
      <w:pPr>
        <w:pStyle w:val="NormalWeb"/>
        <w:spacing w:before="0" w:beforeAutospacing="0" w:after="0" w:afterAutospacing="0" w:line="276" w:lineRule="auto"/>
        <w:rPr>
          <w:sz w:val="22"/>
          <w:szCs w:val="22"/>
        </w:rPr>
      </w:pPr>
      <w:r>
        <w:rPr>
          <w:rFonts w:eastAsia="+mn-ea"/>
          <w:b/>
          <w:bCs/>
          <w:color w:val="222222"/>
          <w:kern w:val="24"/>
          <w:sz w:val="22"/>
          <w:szCs w:val="22"/>
        </w:rPr>
        <w:t xml:space="preserve">Extended Data Figure </w:t>
      </w:r>
      <w:r w:rsidRPr="00461C2C">
        <w:rPr>
          <w:rFonts w:eastAsia="+mn-ea"/>
          <w:b/>
          <w:bCs/>
          <w:color w:val="222222"/>
          <w:kern w:val="24"/>
          <w:sz w:val="22"/>
          <w:szCs w:val="22"/>
        </w:rPr>
        <w:t>2:</w:t>
      </w:r>
      <w:r w:rsidRPr="00461C2C">
        <w:rPr>
          <w:rFonts w:eastAsia="+mn-ea"/>
          <w:color w:val="222222"/>
          <w:kern w:val="24"/>
          <w:sz w:val="22"/>
          <w:szCs w:val="22"/>
        </w:rPr>
        <w:t xml:space="preserve"> </w:t>
      </w:r>
      <w:r w:rsidRPr="00461C2C">
        <w:rPr>
          <w:rFonts w:eastAsia="+mn-ea"/>
          <w:b/>
          <w:bCs/>
          <w:color w:val="222222"/>
          <w:kern w:val="24"/>
          <w:sz w:val="22"/>
          <w:szCs w:val="22"/>
        </w:rPr>
        <w:t xml:space="preserve">Flowchart of filters applied to enrich for </w:t>
      </w:r>
      <w:proofErr w:type="gramStart"/>
      <w:r w:rsidRPr="00461C2C">
        <w:rPr>
          <w:rFonts w:eastAsia="+mn-ea"/>
          <w:b/>
          <w:bCs/>
          <w:color w:val="222222"/>
          <w:kern w:val="24"/>
          <w:sz w:val="22"/>
          <w:szCs w:val="22"/>
        </w:rPr>
        <w:t>tumour-derived</w:t>
      </w:r>
      <w:proofErr w:type="gramEnd"/>
      <w:r w:rsidRPr="00461C2C">
        <w:rPr>
          <w:rFonts w:eastAsia="+mn-ea"/>
          <w:b/>
          <w:bCs/>
          <w:color w:val="222222"/>
          <w:kern w:val="24"/>
          <w:sz w:val="22"/>
          <w:szCs w:val="22"/>
        </w:rPr>
        <w:t xml:space="preserve"> DMRs and reduce background regions methylated in peripheral blood leukocytes. </w:t>
      </w:r>
      <w:r w:rsidRPr="00461C2C">
        <w:rPr>
          <w:rFonts w:eastAsia="+mn-ea"/>
          <w:color w:val="222222"/>
          <w:kern w:val="24"/>
          <w:sz w:val="22"/>
          <w:szCs w:val="22"/>
        </w:rPr>
        <w:t xml:space="preserve">Feature search space started with genome-wide coverage profiles across 9,542,589 300-bp nonoverlapping tiled windows. To reduce background signals derived from peripheral blood cells (PBLs) and enrich for tumour-derived signals, regions frequently methylated in PBLs whole-genome </w:t>
      </w:r>
      <w:proofErr w:type="spellStart"/>
      <w:r w:rsidRPr="00461C2C">
        <w:rPr>
          <w:rFonts w:eastAsia="+mn-ea"/>
          <w:color w:val="222222"/>
          <w:kern w:val="24"/>
          <w:sz w:val="22"/>
          <w:szCs w:val="22"/>
        </w:rPr>
        <w:t>bisulfite</w:t>
      </w:r>
      <w:proofErr w:type="spellEnd"/>
      <w:r w:rsidRPr="00461C2C">
        <w:rPr>
          <w:rFonts w:eastAsia="+mn-ea"/>
          <w:color w:val="222222"/>
          <w:kern w:val="24"/>
          <w:sz w:val="22"/>
          <w:szCs w:val="22"/>
        </w:rPr>
        <w:t xml:space="preserve"> sequencing data from IHEC were filtered out (n = 79). To enrich for CpG dense and regulatory regions, windows with at least six or more CpG sites, and located at CpG islands, shores, shelves, or FANTOM5 enhancers and promoters were selected. To enrich for tumour-derived </w:t>
      </w:r>
      <w:proofErr w:type="spellStart"/>
      <w:r w:rsidRPr="00461C2C">
        <w:rPr>
          <w:rFonts w:eastAsia="+mn-ea"/>
          <w:color w:val="222222"/>
          <w:kern w:val="24"/>
          <w:sz w:val="22"/>
          <w:szCs w:val="22"/>
        </w:rPr>
        <w:t>cfDNA</w:t>
      </w:r>
      <w:proofErr w:type="spellEnd"/>
      <w:r w:rsidRPr="00461C2C">
        <w:rPr>
          <w:rFonts w:eastAsia="+mn-ea"/>
          <w:color w:val="222222"/>
          <w:kern w:val="24"/>
          <w:sz w:val="22"/>
          <w:szCs w:val="22"/>
        </w:rPr>
        <w:t xml:space="preserve"> signal which are typically shed at low frequencies, we retained regions lowly methylated in train set controls</w:t>
      </w:r>
    </w:p>
    <w:p w14:paraId="1419C93A" w14:textId="77777777" w:rsidR="00493717" w:rsidRPr="00461C2C" w:rsidRDefault="00493717" w:rsidP="00493717">
      <w:pPr>
        <w:spacing w:line="276" w:lineRule="auto"/>
        <w:rPr>
          <w:rFonts w:ascii="Times New Roman" w:hAnsi="Times New Roman" w:cs="Times New Roman"/>
          <w:sz w:val="22"/>
          <w:szCs w:val="22"/>
        </w:rPr>
      </w:pPr>
    </w:p>
    <w:p w14:paraId="3C496A25" w14:textId="77777777" w:rsidR="00493717" w:rsidRPr="00461C2C" w:rsidRDefault="00493717" w:rsidP="00493717">
      <w:pPr>
        <w:spacing w:line="276" w:lineRule="auto"/>
        <w:rPr>
          <w:rFonts w:ascii="Times New Roman" w:hAnsi="Times New Roman" w:cs="Times New Roman"/>
          <w:sz w:val="22"/>
          <w:szCs w:val="22"/>
        </w:rPr>
      </w:pPr>
    </w:p>
    <w:p w14:paraId="6779F07F" w14:textId="77777777" w:rsidR="00493717" w:rsidRPr="00461C2C" w:rsidRDefault="00493717" w:rsidP="00493717">
      <w:pPr>
        <w:spacing w:line="276" w:lineRule="auto"/>
        <w:jc w:val="center"/>
        <w:rPr>
          <w:rFonts w:ascii="Times New Roman" w:hAnsi="Times New Roman" w:cs="Times New Roman"/>
          <w:sz w:val="22"/>
          <w:szCs w:val="22"/>
        </w:rPr>
      </w:pPr>
    </w:p>
    <w:p w14:paraId="4C0C16EC" w14:textId="77777777" w:rsidR="00493717" w:rsidRPr="00461C2C" w:rsidRDefault="00493717" w:rsidP="00493717">
      <w:pPr>
        <w:spacing w:line="276" w:lineRule="auto"/>
        <w:jc w:val="center"/>
        <w:rPr>
          <w:rFonts w:ascii="Times New Roman" w:hAnsi="Times New Roman" w:cs="Times New Roman"/>
          <w:sz w:val="22"/>
          <w:szCs w:val="22"/>
        </w:rPr>
      </w:pPr>
    </w:p>
    <w:p w14:paraId="06D82CF6" w14:textId="77777777" w:rsidR="00493717" w:rsidRPr="00461C2C" w:rsidRDefault="00493717" w:rsidP="00493717">
      <w:pPr>
        <w:spacing w:line="276" w:lineRule="auto"/>
        <w:jc w:val="center"/>
        <w:rPr>
          <w:rFonts w:ascii="Times New Roman" w:hAnsi="Times New Roman" w:cs="Times New Roman"/>
          <w:sz w:val="22"/>
          <w:szCs w:val="22"/>
        </w:rPr>
      </w:pPr>
    </w:p>
    <w:p w14:paraId="2E4188F3" w14:textId="77777777" w:rsidR="00493717" w:rsidRPr="00461C2C" w:rsidRDefault="00493717" w:rsidP="00493717">
      <w:pPr>
        <w:spacing w:line="276" w:lineRule="auto"/>
        <w:jc w:val="center"/>
        <w:rPr>
          <w:rFonts w:ascii="Times New Roman" w:hAnsi="Times New Roman" w:cs="Times New Roman"/>
          <w:sz w:val="22"/>
          <w:szCs w:val="22"/>
        </w:rPr>
      </w:pPr>
    </w:p>
    <w:p w14:paraId="232F92DE" w14:textId="77777777" w:rsidR="00493717" w:rsidRPr="00461C2C" w:rsidRDefault="00493717" w:rsidP="00493717">
      <w:pPr>
        <w:pStyle w:val="NormalWeb"/>
        <w:spacing w:before="0" w:beforeAutospacing="0" w:after="0" w:afterAutospacing="0" w:line="276" w:lineRule="auto"/>
        <w:rPr>
          <w:rFonts w:eastAsia="+mn-ea"/>
          <w:b/>
          <w:bCs/>
          <w:color w:val="000000"/>
          <w:kern w:val="24"/>
          <w:sz w:val="22"/>
          <w:szCs w:val="22"/>
        </w:rPr>
      </w:pPr>
    </w:p>
    <w:p w14:paraId="73221826" w14:textId="77777777" w:rsidR="00493717" w:rsidRPr="00461C2C" w:rsidRDefault="00493717" w:rsidP="00493717">
      <w:pPr>
        <w:pStyle w:val="NormalWeb"/>
        <w:spacing w:before="0" w:beforeAutospacing="0" w:after="0" w:afterAutospacing="0" w:line="276" w:lineRule="auto"/>
        <w:rPr>
          <w:rFonts w:eastAsia="+mn-ea"/>
          <w:b/>
          <w:bCs/>
          <w:color w:val="000000"/>
          <w:kern w:val="24"/>
          <w:sz w:val="22"/>
          <w:szCs w:val="22"/>
        </w:rPr>
      </w:pPr>
      <w:r w:rsidRPr="00461C2C">
        <w:rPr>
          <w:rFonts w:eastAsia="+mn-ea"/>
          <w:b/>
          <w:bCs/>
          <w:noProof/>
          <w:color w:val="000000"/>
          <w:kern w:val="24"/>
          <w:sz w:val="22"/>
          <w:szCs w:val="22"/>
        </w:rPr>
        <w:lastRenderedPageBreak/>
        <w:drawing>
          <wp:inline distT="0" distB="0" distL="0" distR="0" wp14:anchorId="0CD1F524" wp14:editId="6DB61641">
            <wp:extent cx="6068598" cy="4594578"/>
            <wp:effectExtent l="0" t="0" r="0" b="31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10258" r="28965"/>
                    <a:stretch/>
                  </pic:blipFill>
                  <pic:spPr bwMode="auto">
                    <a:xfrm>
                      <a:off x="0" y="0"/>
                      <a:ext cx="6084682" cy="4606756"/>
                    </a:xfrm>
                    <a:prstGeom prst="rect">
                      <a:avLst/>
                    </a:prstGeom>
                    <a:ln>
                      <a:noFill/>
                    </a:ln>
                    <a:extLst>
                      <a:ext uri="{53640926-AAD7-44D8-BBD7-CCE9431645EC}">
                        <a14:shadowObscured xmlns:a14="http://schemas.microsoft.com/office/drawing/2010/main"/>
                      </a:ext>
                    </a:extLst>
                  </pic:spPr>
                </pic:pic>
              </a:graphicData>
            </a:graphic>
          </wp:inline>
        </w:drawing>
      </w:r>
    </w:p>
    <w:p w14:paraId="7E057146" w14:textId="77777777" w:rsidR="00493717" w:rsidRPr="00DE75A9" w:rsidRDefault="00493717" w:rsidP="00493717">
      <w:pPr>
        <w:jc w:val="both"/>
        <w:rPr>
          <w:rFonts w:ascii="Times New Roman" w:eastAsia="Times New Roman" w:hAnsi="Times New Roman" w:cs="Times New Roman"/>
          <w:sz w:val="22"/>
          <w:szCs w:val="22"/>
        </w:rPr>
      </w:pPr>
      <w:r>
        <w:rPr>
          <w:rFonts w:ascii="Times New Roman" w:eastAsia="+mn-ea" w:hAnsi="Times New Roman" w:cs="Times New Roman"/>
          <w:b/>
          <w:bCs/>
          <w:color w:val="000000"/>
          <w:kern w:val="24"/>
          <w:sz w:val="22"/>
          <w:szCs w:val="22"/>
        </w:rPr>
        <w:t xml:space="preserve">Extended Data Figure </w:t>
      </w:r>
      <w:r w:rsidRPr="00DE75A9">
        <w:rPr>
          <w:rFonts w:ascii="Times New Roman" w:eastAsia="+mn-ea" w:hAnsi="Times New Roman" w:cs="Times New Roman"/>
          <w:b/>
          <w:bCs/>
          <w:color w:val="000000"/>
          <w:kern w:val="24"/>
          <w:sz w:val="22"/>
          <w:szCs w:val="22"/>
        </w:rPr>
        <w:t xml:space="preserve">3: Differential methylation analysis on 450k methylation array data between cancer </w:t>
      </w:r>
      <w:r>
        <w:rPr>
          <w:rFonts w:ascii="Times New Roman" w:eastAsia="+mn-ea" w:hAnsi="Times New Roman" w:cs="Times New Roman"/>
          <w:b/>
          <w:bCs/>
          <w:color w:val="000000"/>
          <w:kern w:val="24"/>
          <w:sz w:val="22"/>
          <w:szCs w:val="22"/>
        </w:rPr>
        <w:t>and</w:t>
      </w:r>
      <w:r w:rsidRPr="00DE75A9">
        <w:rPr>
          <w:rFonts w:ascii="Times New Roman" w:eastAsia="+mn-ea" w:hAnsi="Times New Roman" w:cs="Times New Roman"/>
          <w:b/>
          <w:bCs/>
          <w:color w:val="000000"/>
          <w:kern w:val="24"/>
          <w:sz w:val="22"/>
          <w:szCs w:val="22"/>
        </w:rPr>
        <w:t xml:space="preserve"> non-cancer tissues. </w:t>
      </w:r>
      <w:r w:rsidRPr="00DE75A9">
        <w:rPr>
          <w:rFonts w:ascii="Times New Roman" w:eastAsia="+mn-ea" w:hAnsi="Times New Roman" w:cs="Times New Roman"/>
          <w:color w:val="000000"/>
          <w:kern w:val="24"/>
          <w:sz w:val="22"/>
          <w:szCs w:val="22"/>
        </w:rPr>
        <w:t xml:space="preserve">Differential methylated CpG sites were identified between </w:t>
      </w:r>
      <w:r w:rsidRPr="00DE75A9">
        <w:rPr>
          <w:rFonts w:ascii="Times New Roman" w:eastAsia="+mn-ea" w:hAnsi="Times New Roman" w:cs="Times New Roman"/>
          <w:b/>
          <w:bCs/>
          <w:color w:val="000000"/>
          <w:kern w:val="24"/>
          <w:sz w:val="22"/>
          <w:szCs w:val="22"/>
        </w:rPr>
        <w:t>(a &amp; b)</w:t>
      </w:r>
      <w:r w:rsidRPr="00DE75A9">
        <w:rPr>
          <w:rFonts w:ascii="Times New Roman" w:eastAsia="+mn-ea" w:hAnsi="Times New Roman" w:cs="Times New Roman"/>
          <w:color w:val="000000"/>
          <w:kern w:val="24"/>
          <w:sz w:val="22"/>
          <w:szCs w:val="22"/>
        </w:rPr>
        <w:t xml:space="preserve"> TCGA breast cancer versus breast normal tissue, </w:t>
      </w:r>
      <w:r w:rsidRPr="00DE75A9">
        <w:rPr>
          <w:rFonts w:ascii="Times New Roman" w:eastAsia="+mn-ea" w:hAnsi="Times New Roman" w:cs="Times New Roman"/>
          <w:b/>
          <w:bCs/>
          <w:color w:val="000000"/>
          <w:kern w:val="24"/>
          <w:sz w:val="22"/>
          <w:szCs w:val="22"/>
        </w:rPr>
        <w:t xml:space="preserve">(c &amp; d) </w:t>
      </w:r>
      <w:r w:rsidRPr="00DE75A9">
        <w:rPr>
          <w:rFonts w:ascii="Times New Roman" w:eastAsia="+mn-ea" w:hAnsi="Times New Roman" w:cs="Times New Roman"/>
          <w:color w:val="000000"/>
          <w:kern w:val="24"/>
          <w:sz w:val="22"/>
          <w:szCs w:val="22"/>
        </w:rPr>
        <w:t xml:space="preserve">breast cancer versus PBLs and </w:t>
      </w:r>
      <w:r w:rsidRPr="00DE75A9">
        <w:rPr>
          <w:rFonts w:ascii="Times New Roman" w:eastAsia="+mn-ea" w:hAnsi="Times New Roman" w:cs="Times New Roman"/>
          <w:b/>
          <w:bCs/>
          <w:color w:val="000000"/>
          <w:kern w:val="24"/>
          <w:sz w:val="22"/>
          <w:szCs w:val="22"/>
        </w:rPr>
        <w:t xml:space="preserve">(e &amp; f) </w:t>
      </w:r>
      <w:r w:rsidRPr="00DE75A9">
        <w:rPr>
          <w:rFonts w:ascii="Times New Roman" w:eastAsia="+mn-ea" w:hAnsi="Times New Roman" w:cs="Times New Roman"/>
          <w:color w:val="000000"/>
          <w:kern w:val="24"/>
          <w:sz w:val="22"/>
          <w:szCs w:val="22"/>
        </w:rPr>
        <w:t xml:space="preserve">between 976 paired healthy and normal tissue biopsies spanning 12 cancer types </w:t>
      </w:r>
      <w:r w:rsidRPr="00DE75A9">
        <w:rPr>
          <w:rFonts w:ascii="Times New Roman" w:eastAsia="+mn-ea" w:hAnsi="Times New Roman" w:cs="Times New Roman"/>
          <w:b/>
          <w:bCs/>
          <w:color w:val="000000"/>
          <w:kern w:val="24"/>
          <w:sz w:val="22"/>
          <w:szCs w:val="22"/>
        </w:rPr>
        <w:t>(a, c &amp; e)</w:t>
      </w:r>
      <w:r>
        <w:rPr>
          <w:rFonts w:ascii="Times New Roman" w:eastAsia="+mn-ea" w:hAnsi="Times New Roman" w:cs="Times New Roman"/>
          <w:b/>
          <w:bCs/>
          <w:color w:val="000000"/>
          <w:kern w:val="24"/>
          <w:sz w:val="22"/>
          <w:szCs w:val="22"/>
        </w:rPr>
        <w:t xml:space="preserve">. </w:t>
      </w:r>
      <w:r>
        <w:rPr>
          <w:rFonts w:ascii="Times New Roman" w:eastAsia="+mn-ea" w:hAnsi="Times New Roman" w:cs="Times New Roman"/>
          <w:color w:val="000000"/>
          <w:kern w:val="24"/>
          <w:sz w:val="22"/>
          <w:szCs w:val="22"/>
        </w:rPr>
        <w:t>V</w:t>
      </w:r>
      <w:r w:rsidRPr="00DE75A9">
        <w:rPr>
          <w:rFonts w:ascii="Times New Roman" w:eastAsia="+mn-ea" w:hAnsi="Times New Roman" w:cs="Times New Roman"/>
          <w:color w:val="000000"/>
          <w:kern w:val="24"/>
          <w:sz w:val="22"/>
          <w:szCs w:val="22"/>
        </w:rPr>
        <w:t>olcano plot of differentially methylated CpG sites between tumour and normal tissues. Each dot is a CpG site</w:t>
      </w:r>
      <w:r>
        <w:rPr>
          <w:rFonts w:ascii="Times New Roman" w:eastAsia="+mn-ea" w:hAnsi="Times New Roman" w:cs="Times New Roman"/>
          <w:color w:val="000000"/>
          <w:kern w:val="24"/>
          <w:sz w:val="22"/>
          <w:szCs w:val="22"/>
        </w:rPr>
        <w:t xml:space="preserve"> colored by the location with respect to genomic regions.</w:t>
      </w:r>
      <w:r w:rsidRPr="00DE75A9">
        <w:rPr>
          <w:rFonts w:ascii="Times New Roman" w:eastAsia="+mn-ea" w:hAnsi="Times New Roman" w:cs="Times New Roman"/>
          <w:color w:val="000000"/>
          <w:kern w:val="24"/>
          <w:sz w:val="22"/>
          <w:szCs w:val="22"/>
        </w:rPr>
        <w:t xml:space="preserve"> </w:t>
      </w:r>
      <w:r>
        <w:rPr>
          <w:rFonts w:ascii="Times New Roman" w:eastAsia="+mn-ea" w:hAnsi="Times New Roman" w:cs="Times New Roman"/>
          <w:color w:val="000000"/>
          <w:kern w:val="24"/>
          <w:sz w:val="22"/>
          <w:szCs w:val="22"/>
        </w:rPr>
        <w:t>The x-axis represents</w:t>
      </w:r>
      <w:r w:rsidRPr="00DE75A9">
        <w:rPr>
          <w:rFonts w:ascii="Times New Roman" w:eastAsia="+mn-ea" w:hAnsi="Times New Roman" w:cs="Times New Roman"/>
          <w:color w:val="000000"/>
          <w:kern w:val="24"/>
          <w:sz w:val="22"/>
          <w:szCs w:val="22"/>
        </w:rPr>
        <w:t xml:space="preserve"> log10 transformed FDR adjusted q-value, and the</w:t>
      </w:r>
      <w:r>
        <w:rPr>
          <w:rFonts w:ascii="Times New Roman" w:eastAsia="+mn-ea" w:hAnsi="Times New Roman" w:cs="Times New Roman"/>
          <w:color w:val="000000"/>
          <w:kern w:val="24"/>
          <w:sz w:val="22"/>
          <w:szCs w:val="22"/>
        </w:rPr>
        <w:t xml:space="preserve"> y-axis indicates the</w:t>
      </w:r>
      <w:r w:rsidRPr="00DE75A9">
        <w:rPr>
          <w:rFonts w:ascii="Times New Roman" w:eastAsia="+mn-ea" w:hAnsi="Times New Roman" w:cs="Times New Roman"/>
          <w:color w:val="000000"/>
          <w:kern w:val="24"/>
          <w:sz w:val="22"/>
          <w:szCs w:val="22"/>
        </w:rPr>
        <w:t xml:space="preserve"> absolute difference in methylation between cancer and normal tissue </w:t>
      </w:r>
      <w:r w:rsidRPr="00DE75A9">
        <w:rPr>
          <w:rFonts w:ascii="Times New Roman" w:eastAsia="+mn-ea" w:hAnsi="Times New Roman" w:cs="Times New Roman"/>
          <w:b/>
          <w:bCs/>
          <w:color w:val="000000"/>
          <w:kern w:val="24"/>
          <w:sz w:val="22"/>
          <w:szCs w:val="22"/>
        </w:rPr>
        <w:t xml:space="preserve">(b, d &amp; e) </w:t>
      </w:r>
      <w:r w:rsidRPr="00DE75A9">
        <w:rPr>
          <w:rFonts w:ascii="Times New Roman" w:eastAsia="+mn-ea" w:hAnsi="Times New Roman" w:cs="Times New Roman"/>
          <w:color w:val="000000"/>
          <w:kern w:val="24"/>
          <w:sz w:val="22"/>
          <w:szCs w:val="22"/>
        </w:rPr>
        <w:t>Number of significantly differentially methylated CpG sites hypermethylated and hypomethylated (FDR adjust mean q–value &lt; 0</w:t>
      </w:r>
      <w:r>
        <w:rPr>
          <w:rFonts w:ascii="Times New Roman" w:eastAsia="+mn-ea" w:hAnsi="Times New Roman" w:cs="Times New Roman"/>
          <w:color w:val="000000"/>
          <w:kern w:val="24"/>
          <w:sz w:val="22"/>
          <w:szCs w:val="22"/>
        </w:rPr>
        <w:t>.</w:t>
      </w:r>
      <w:r w:rsidRPr="00DE75A9">
        <w:rPr>
          <w:rFonts w:ascii="Times New Roman" w:eastAsia="+mn-ea" w:hAnsi="Times New Roman" w:cs="Times New Roman"/>
          <w:color w:val="000000"/>
          <w:kern w:val="24"/>
          <w:sz w:val="22"/>
          <w:szCs w:val="22"/>
        </w:rPr>
        <w:t>01 &amp; absolute change in methylation &gt; 0.1)</w:t>
      </w:r>
      <w:r>
        <w:rPr>
          <w:rFonts w:ascii="Times New Roman" w:eastAsia="+mn-ea" w:hAnsi="Times New Roman" w:cs="Times New Roman"/>
          <w:color w:val="000000"/>
          <w:kern w:val="24"/>
          <w:sz w:val="22"/>
          <w:szCs w:val="22"/>
        </w:rPr>
        <w:t>. Colors indicate genomic region CpG site is located in.</w:t>
      </w:r>
    </w:p>
    <w:p w14:paraId="31D773DB" w14:textId="77777777" w:rsidR="00493717" w:rsidRPr="00461C2C" w:rsidRDefault="00493717" w:rsidP="00493717">
      <w:pPr>
        <w:spacing w:line="276" w:lineRule="auto"/>
        <w:rPr>
          <w:rFonts w:ascii="Times New Roman" w:hAnsi="Times New Roman" w:cs="Times New Roman"/>
          <w:sz w:val="22"/>
          <w:szCs w:val="22"/>
        </w:rPr>
      </w:pPr>
    </w:p>
    <w:p w14:paraId="318461EA" w14:textId="77777777" w:rsidR="00493717" w:rsidRPr="00461C2C" w:rsidRDefault="00493717" w:rsidP="00493717">
      <w:pPr>
        <w:spacing w:line="276" w:lineRule="auto"/>
        <w:rPr>
          <w:rFonts w:ascii="Times New Roman" w:hAnsi="Times New Roman" w:cs="Times New Roman"/>
          <w:sz w:val="22"/>
          <w:szCs w:val="22"/>
        </w:rPr>
      </w:pPr>
    </w:p>
    <w:p w14:paraId="3EAD212E" w14:textId="77777777" w:rsidR="00493717" w:rsidRPr="00461C2C" w:rsidRDefault="00493717" w:rsidP="00493717">
      <w:pPr>
        <w:spacing w:line="276" w:lineRule="auto"/>
        <w:rPr>
          <w:rFonts w:ascii="Times New Roman" w:hAnsi="Times New Roman" w:cs="Times New Roman"/>
          <w:sz w:val="22"/>
          <w:szCs w:val="22"/>
        </w:rPr>
      </w:pPr>
    </w:p>
    <w:p w14:paraId="12DEAD04" w14:textId="77777777" w:rsidR="00493717" w:rsidRPr="00461C2C" w:rsidRDefault="00493717" w:rsidP="00493717">
      <w:pPr>
        <w:rPr>
          <w:rFonts w:ascii="Times New Roman" w:hAnsi="Times New Roman" w:cs="Times New Roman"/>
          <w:sz w:val="22"/>
          <w:szCs w:val="22"/>
        </w:rPr>
      </w:pPr>
      <w:r w:rsidRPr="00461C2C">
        <w:rPr>
          <w:rFonts w:ascii="Times New Roman" w:hAnsi="Times New Roman" w:cs="Times New Roman"/>
          <w:sz w:val="22"/>
          <w:szCs w:val="22"/>
        </w:rPr>
        <w:br w:type="page"/>
      </w:r>
    </w:p>
    <w:p w14:paraId="03A03AFD" w14:textId="77777777" w:rsidR="00493717" w:rsidRPr="00461C2C" w:rsidRDefault="00493717" w:rsidP="00493717">
      <w:pPr>
        <w:spacing w:line="276" w:lineRule="auto"/>
        <w:rPr>
          <w:rFonts w:ascii="Times New Roman" w:hAnsi="Times New Roman" w:cs="Times New Roman"/>
          <w:sz w:val="22"/>
          <w:szCs w:val="22"/>
        </w:rPr>
      </w:pPr>
      <w:r w:rsidRPr="00461C2C">
        <w:rPr>
          <w:rFonts w:ascii="Times New Roman" w:hAnsi="Times New Roman" w:cs="Times New Roman"/>
          <w:noProof/>
          <w:sz w:val="22"/>
          <w:szCs w:val="22"/>
        </w:rPr>
        <w:lastRenderedPageBreak/>
        <w:drawing>
          <wp:inline distT="0" distB="0" distL="0" distR="0" wp14:anchorId="7D80B3F2" wp14:editId="4D844054">
            <wp:extent cx="6068727" cy="2312894"/>
            <wp:effectExtent l="0" t="0" r="190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0407"/>
                    <a:stretch/>
                  </pic:blipFill>
                  <pic:spPr bwMode="auto">
                    <a:xfrm>
                      <a:off x="0" y="0"/>
                      <a:ext cx="6076715" cy="2315938"/>
                    </a:xfrm>
                    <a:prstGeom prst="rect">
                      <a:avLst/>
                    </a:prstGeom>
                    <a:ln>
                      <a:noFill/>
                    </a:ln>
                    <a:extLst>
                      <a:ext uri="{53640926-AAD7-44D8-BBD7-CCE9431645EC}">
                        <a14:shadowObscured xmlns:a14="http://schemas.microsoft.com/office/drawing/2010/main"/>
                      </a:ext>
                    </a:extLst>
                  </pic:spPr>
                </pic:pic>
              </a:graphicData>
            </a:graphic>
          </wp:inline>
        </w:drawing>
      </w:r>
    </w:p>
    <w:p w14:paraId="3503A8CB" w14:textId="77777777" w:rsidR="00493717" w:rsidRPr="00461C2C" w:rsidRDefault="00493717" w:rsidP="00493717">
      <w:pPr>
        <w:spacing w:line="276" w:lineRule="auto"/>
        <w:rPr>
          <w:rFonts w:ascii="Times New Roman" w:hAnsi="Times New Roman" w:cs="Times New Roman"/>
          <w:sz w:val="22"/>
          <w:szCs w:val="22"/>
        </w:rPr>
      </w:pPr>
    </w:p>
    <w:p w14:paraId="686F4604" w14:textId="77777777" w:rsidR="00493717" w:rsidRPr="00DE75A9" w:rsidRDefault="00493717" w:rsidP="00493717">
      <w:pPr>
        <w:jc w:val="both"/>
        <w:rPr>
          <w:rFonts w:ascii="Times New Roman" w:eastAsia="Times New Roman" w:hAnsi="Times New Roman" w:cs="Times New Roman"/>
          <w:sz w:val="22"/>
          <w:szCs w:val="22"/>
        </w:rPr>
      </w:pPr>
      <w:r>
        <w:rPr>
          <w:rFonts w:ascii="Times New Roman" w:eastAsia="+mn-ea" w:hAnsi="Times New Roman" w:cs="Times New Roman"/>
          <w:b/>
          <w:bCs/>
          <w:color w:val="000000"/>
          <w:kern w:val="24"/>
          <w:sz w:val="22"/>
          <w:szCs w:val="22"/>
        </w:rPr>
        <w:t xml:space="preserve">Extended Data Figure </w:t>
      </w:r>
      <w:r w:rsidRPr="00DE75A9">
        <w:rPr>
          <w:rFonts w:ascii="Times New Roman" w:eastAsia="+mn-ea" w:hAnsi="Times New Roman" w:cs="Times New Roman"/>
          <w:b/>
          <w:bCs/>
          <w:color w:val="000000"/>
          <w:kern w:val="24"/>
          <w:sz w:val="22"/>
          <w:szCs w:val="22"/>
        </w:rPr>
        <w:t xml:space="preserve">4: Frequency of significantly (p &lt; 0.05) hypermethylated pre-diagnosis breast cancer </w:t>
      </w:r>
      <w:proofErr w:type="spellStart"/>
      <w:r w:rsidRPr="00DE75A9">
        <w:rPr>
          <w:rFonts w:ascii="Times New Roman" w:eastAsia="+mn-ea" w:hAnsi="Times New Roman" w:cs="Times New Roman"/>
          <w:b/>
          <w:bCs/>
          <w:color w:val="000000"/>
          <w:kern w:val="24"/>
          <w:sz w:val="22"/>
          <w:szCs w:val="22"/>
        </w:rPr>
        <w:t>cfDNA</w:t>
      </w:r>
      <w:proofErr w:type="spellEnd"/>
      <w:r w:rsidRPr="00DE75A9">
        <w:rPr>
          <w:rFonts w:ascii="Times New Roman" w:eastAsia="+mn-ea" w:hAnsi="Times New Roman" w:cs="Times New Roman"/>
          <w:b/>
          <w:bCs/>
          <w:color w:val="000000"/>
          <w:kern w:val="24"/>
          <w:sz w:val="22"/>
          <w:szCs w:val="22"/>
        </w:rPr>
        <w:t xml:space="preserve"> DMRs passing all feature filters across 2000 subsampling iterations. (a) </w:t>
      </w:r>
      <w:r w:rsidRPr="00DE75A9">
        <w:rPr>
          <w:rFonts w:ascii="Times New Roman" w:eastAsia="+mn-ea" w:hAnsi="Times New Roman" w:cs="Times New Roman"/>
          <w:color w:val="000000"/>
          <w:kern w:val="24"/>
          <w:sz w:val="22"/>
          <w:szCs w:val="22"/>
        </w:rPr>
        <w:t xml:space="preserve">Proportion of subsampling iterations </w:t>
      </w:r>
      <w:proofErr w:type="spellStart"/>
      <w:r w:rsidRPr="00DE75A9">
        <w:rPr>
          <w:rFonts w:ascii="Times New Roman" w:eastAsia="+mn-ea" w:hAnsi="Times New Roman" w:cs="Times New Roman"/>
          <w:color w:val="000000"/>
          <w:kern w:val="24"/>
          <w:sz w:val="22"/>
          <w:szCs w:val="22"/>
        </w:rPr>
        <w:t>cfDNA</w:t>
      </w:r>
      <w:proofErr w:type="spellEnd"/>
      <w:r w:rsidRPr="00DE75A9">
        <w:rPr>
          <w:rFonts w:ascii="Times New Roman" w:eastAsia="+mn-ea" w:hAnsi="Times New Roman" w:cs="Times New Roman"/>
          <w:color w:val="000000"/>
          <w:kern w:val="24"/>
          <w:sz w:val="22"/>
          <w:szCs w:val="22"/>
        </w:rPr>
        <w:t xml:space="preserve"> regions were called significant.</w:t>
      </w:r>
      <w:r>
        <w:rPr>
          <w:rFonts w:ascii="Times New Roman" w:eastAsia="+mn-ea" w:hAnsi="Times New Roman" w:cs="Times New Roman"/>
          <w:color w:val="000000"/>
          <w:kern w:val="24"/>
          <w:sz w:val="22"/>
          <w:szCs w:val="22"/>
        </w:rPr>
        <w:t xml:space="preserve"> The x-axis represents the percentage of subsampling iterations and y-axis represents the number of significant regions called.</w:t>
      </w:r>
      <w:r w:rsidRPr="00DE75A9">
        <w:rPr>
          <w:rFonts w:ascii="Times New Roman" w:eastAsia="+mn-ea" w:hAnsi="Times New Roman" w:cs="Times New Roman"/>
          <w:color w:val="000000"/>
          <w:kern w:val="24"/>
          <w:sz w:val="22"/>
          <w:szCs w:val="22"/>
        </w:rPr>
        <w:t xml:space="preserve"> </w:t>
      </w:r>
      <w:r w:rsidRPr="00DE75A9">
        <w:rPr>
          <w:rFonts w:ascii="Times New Roman" w:eastAsia="+mn-ea" w:hAnsi="Times New Roman" w:cs="Times New Roman"/>
          <w:b/>
          <w:bCs/>
          <w:color w:val="000000"/>
          <w:kern w:val="24"/>
          <w:sz w:val="22"/>
          <w:szCs w:val="22"/>
        </w:rPr>
        <w:t xml:space="preserve">(b) </w:t>
      </w:r>
      <w:r w:rsidRPr="00DE75A9">
        <w:rPr>
          <w:rFonts w:ascii="Times New Roman" w:eastAsia="+mn-ea" w:hAnsi="Times New Roman" w:cs="Times New Roman"/>
          <w:color w:val="000000"/>
          <w:kern w:val="24"/>
          <w:sz w:val="22"/>
          <w:szCs w:val="22"/>
        </w:rPr>
        <w:t>Total number of DMRs significant across increasing number of ensemble iterations</w:t>
      </w:r>
      <w:r>
        <w:rPr>
          <w:rFonts w:ascii="Times New Roman" w:eastAsia="+mn-ea" w:hAnsi="Times New Roman" w:cs="Times New Roman"/>
          <w:color w:val="000000"/>
          <w:kern w:val="24"/>
          <w:sz w:val="22"/>
          <w:szCs w:val="22"/>
        </w:rPr>
        <w:t xml:space="preserve">. The y-axis represents the total number of regions significant across incremental number of subsampling iterations (x-axis). Colors indicate the genomic region of differentially methylated regions. </w:t>
      </w:r>
    </w:p>
    <w:p w14:paraId="0FDDF23B" w14:textId="77777777" w:rsidR="00493717" w:rsidRPr="00461C2C" w:rsidRDefault="00493717" w:rsidP="00493717">
      <w:pPr>
        <w:spacing w:line="276" w:lineRule="auto"/>
        <w:rPr>
          <w:rFonts w:ascii="Times New Roman" w:hAnsi="Times New Roman" w:cs="Times New Roman"/>
          <w:sz w:val="22"/>
          <w:szCs w:val="22"/>
        </w:rPr>
      </w:pPr>
    </w:p>
    <w:p w14:paraId="50A26EB1" w14:textId="77777777" w:rsidR="00493717" w:rsidRPr="00461C2C" w:rsidRDefault="00493717" w:rsidP="00493717">
      <w:pPr>
        <w:spacing w:line="276" w:lineRule="auto"/>
        <w:rPr>
          <w:rFonts w:ascii="Times New Roman" w:hAnsi="Times New Roman" w:cs="Times New Roman"/>
          <w:sz w:val="22"/>
          <w:szCs w:val="22"/>
        </w:rPr>
      </w:pPr>
    </w:p>
    <w:p w14:paraId="027D4B0E" w14:textId="77777777" w:rsidR="00493717" w:rsidRPr="00461C2C" w:rsidRDefault="00493717" w:rsidP="00493717">
      <w:pPr>
        <w:rPr>
          <w:rFonts w:ascii="Times New Roman" w:hAnsi="Times New Roman" w:cs="Times New Roman"/>
          <w:sz w:val="22"/>
          <w:szCs w:val="22"/>
        </w:rPr>
      </w:pPr>
      <w:r w:rsidRPr="00461C2C">
        <w:rPr>
          <w:rFonts w:ascii="Times New Roman" w:hAnsi="Times New Roman" w:cs="Times New Roman"/>
          <w:sz w:val="22"/>
          <w:szCs w:val="22"/>
        </w:rPr>
        <w:br w:type="page"/>
      </w:r>
    </w:p>
    <w:p w14:paraId="1BB507E5" w14:textId="77777777" w:rsidR="00493717" w:rsidRPr="00461C2C" w:rsidRDefault="00493717" w:rsidP="00493717">
      <w:pPr>
        <w:spacing w:line="276" w:lineRule="auto"/>
        <w:rPr>
          <w:rFonts w:ascii="Times New Roman" w:hAnsi="Times New Roman" w:cs="Times New Roman"/>
          <w:sz w:val="22"/>
          <w:szCs w:val="22"/>
        </w:rPr>
      </w:pPr>
    </w:p>
    <w:p w14:paraId="0AFC8B54" w14:textId="77777777" w:rsidR="00493717" w:rsidRPr="00461C2C" w:rsidRDefault="00493717" w:rsidP="00493717">
      <w:pPr>
        <w:spacing w:line="276" w:lineRule="auto"/>
        <w:rPr>
          <w:rFonts w:ascii="Times New Roman" w:hAnsi="Times New Roman" w:cs="Times New Roman"/>
          <w:sz w:val="22"/>
          <w:szCs w:val="22"/>
        </w:rPr>
      </w:pPr>
      <w:r w:rsidRPr="00461C2C">
        <w:rPr>
          <w:rFonts w:ascii="Times New Roman" w:hAnsi="Times New Roman" w:cs="Times New Roman"/>
          <w:noProof/>
          <w:sz w:val="22"/>
          <w:szCs w:val="22"/>
        </w:rPr>
        <w:drawing>
          <wp:inline distT="0" distB="0" distL="0" distR="0" wp14:anchorId="65A4A244" wp14:editId="77F1FD0A">
            <wp:extent cx="5943600" cy="4245610"/>
            <wp:effectExtent l="0" t="0" r="0" b="0"/>
            <wp:docPr id="13" name="Content Placeholder 12">
              <a:extLst xmlns:a="http://schemas.openxmlformats.org/drawingml/2006/main">
                <a:ext uri="{FF2B5EF4-FFF2-40B4-BE49-F238E27FC236}">
                  <a16:creationId xmlns:a16="http://schemas.microsoft.com/office/drawing/2014/main" id="{C1E6AC56-9BB3-C44A-B6CC-3E6C8EB36F8A}"/>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3" name="Content Placeholder 12">
                      <a:extLst>
                        <a:ext uri="{FF2B5EF4-FFF2-40B4-BE49-F238E27FC236}">
                          <a16:creationId xmlns:a16="http://schemas.microsoft.com/office/drawing/2014/main" id="{C1E6AC56-9BB3-C44A-B6CC-3E6C8EB36F8A}"/>
                        </a:ext>
                      </a:extLst>
                    </pic:cNvPr>
                    <pic:cNvPicPr>
                      <a:picLocks noGrp="1" noChangeAspect="1"/>
                    </pic:cNvPicPr>
                  </pic:nvPicPr>
                  <pic:blipFill>
                    <a:blip r:embed="rId8"/>
                    <a:stretch>
                      <a:fillRect/>
                    </a:stretch>
                  </pic:blipFill>
                  <pic:spPr>
                    <a:xfrm>
                      <a:off x="0" y="0"/>
                      <a:ext cx="5943600" cy="4245610"/>
                    </a:xfrm>
                    <a:prstGeom prst="rect">
                      <a:avLst/>
                    </a:prstGeom>
                  </pic:spPr>
                </pic:pic>
              </a:graphicData>
            </a:graphic>
          </wp:inline>
        </w:drawing>
      </w:r>
    </w:p>
    <w:p w14:paraId="1579C34D" w14:textId="77777777" w:rsidR="00493717" w:rsidRPr="00461C2C" w:rsidRDefault="00493717" w:rsidP="00493717">
      <w:pPr>
        <w:spacing w:line="276" w:lineRule="auto"/>
        <w:rPr>
          <w:rFonts w:ascii="Times New Roman" w:hAnsi="Times New Roman" w:cs="Times New Roman"/>
          <w:sz w:val="22"/>
          <w:szCs w:val="22"/>
        </w:rPr>
      </w:pPr>
    </w:p>
    <w:p w14:paraId="7B4613C5" w14:textId="77777777" w:rsidR="00493717" w:rsidRPr="00290CF8" w:rsidRDefault="00493717" w:rsidP="00493717">
      <w:pPr>
        <w:jc w:val="both"/>
        <w:rPr>
          <w:rFonts w:ascii="Times New Roman" w:eastAsia="+mn-ea" w:hAnsi="Times New Roman" w:cs="Times New Roman"/>
          <w:color w:val="000000"/>
          <w:kern w:val="24"/>
          <w:sz w:val="22"/>
          <w:szCs w:val="22"/>
        </w:rPr>
      </w:pPr>
      <w:r>
        <w:rPr>
          <w:rFonts w:ascii="Times New Roman" w:eastAsia="+mn-ea" w:hAnsi="Times New Roman" w:cs="Times New Roman"/>
          <w:b/>
          <w:bCs/>
          <w:color w:val="000000"/>
          <w:kern w:val="24"/>
          <w:sz w:val="22"/>
          <w:szCs w:val="22"/>
        </w:rPr>
        <w:t xml:space="preserve">Extended Data Figure </w:t>
      </w:r>
      <w:r w:rsidRPr="00DE75A9">
        <w:rPr>
          <w:rFonts w:ascii="Times New Roman" w:eastAsia="+mn-ea" w:hAnsi="Times New Roman" w:cs="Times New Roman"/>
          <w:b/>
          <w:bCs/>
          <w:color w:val="000000"/>
          <w:kern w:val="24"/>
          <w:sz w:val="22"/>
          <w:szCs w:val="22"/>
        </w:rPr>
        <w:t xml:space="preserve">5: Overlap between pre-diagnosis </w:t>
      </w:r>
      <w:proofErr w:type="spellStart"/>
      <w:r w:rsidRPr="00DE75A9">
        <w:rPr>
          <w:rFonts w:ascii="Times New Roman" w:eastAsia="+mn-ea" w:hAnsi="Times New Roman" w:cs="Times New Roman"/>
          <w:b/>
          <w:bCs/>
          <w:color w:val="000000"/>
          <w:kern w:val="24"/>
          <w:sz w:val="22"/>
          <w:szCs w:val="22"/>
        </w:rPr>
        <w:t>cfDNA</w:t>
      </w:r>
      <w:proofErr w:type="spellEnd"/>
      <w:r w:rsidRPr="00DE75A9">
        <w:rPr>
          <w:rFonts w:ascii="Times New Roman" w:eastAsia="+mn-ea" w:hAnsi="Times New Roman" w:cs="Times New Roman"/>
          <w:b/>
          <w:bCs/>
          <w:color w:val="000000"/>
          <w:kern w:val="24"/>
          <w:sz w:val="22"/>
          <w:szCs w:val="22"/>
        </w:rPr>
        <w:t xml:space="preserve"> DMRs and 450k methylation array tissue DMRs. </w:t>
      </w:r>
      <w:r w:rsidRPr="00DE75A9">
        <w:rPr>
          <w:rFonts w:ascii="Times New Roman" w:eastAsia="+mn-ea" w:hAnsi="Times New Roman" w:cs="Times New Roman"/>
          <w:color w:val="000000"/>
          <w:kern w:val="24"/>
          <w:sz w:val="22"/>
          <w:szCs w:val="22"/>
        </w:rPr>
        <w:t xml:space="preserve">Overlap between pre-diagnosis breast cancer </w:t>
      </w:r>
      <w:proofErr w:type="spellStart"/>
      <w:r w:rsidRPr="00DE75A9">
        <w:rPr>
          <w:rFonts w:ascii="Times New Roman" w:eastAsia="+mn-ea" w:hAnsi="Times New Roman" w:cs="Times New Roman"/>
          <w:color w:val="000000"/>
          <w:kern w:val="24"/>
          <w:sz w:val="22"/>
          <w:szCs w:val="22"/>
        </w:rPr>
        <w:t>cfDNA</w:t>
      </w:r>
      <w:proofErr w:type="spellEnd"/>
      <w:r w:rsidRPr="00DE75A9">
        <w:rPr>
          <w:rFonts w:ascii="Times New Roman" w:eastAsia="+mn-ea" w:hAnsi="Times New Roman" w:cs="Times New Roman"/>
          <w:color w:val="000000"/>
          <w:kern w:val="24"/>
          <w:sz w:val="22"/>
          <w:szCs w:val="22"/>
        </w:rPr>
        <w:t xml:space="preserve"> DMRs, pan-cancer DMRs between paired cancer versus normal tissue across 12 different tissue types, breast cancer versus breast normal tissue, and breast cancer versus PBL DMRs. 286 out of 487 pre-diagnosis breast cancer </w:t>
      </w:r>
      <w:proofErr w:type="spellStart"/>
      <w:r w:rsidRPr="00DE75A9">
        <w:rPr>
          <w:rFonts w:ascii="Times New Roman" w:eastAsia="+mn-ea" w:hAnsi="Times New Roman" w:cs="Times New Roman"/>
          <w:color w:val="000000"/>
          <w:kern w:val="24"/>
          <w:sz w:val="22"/>
          <w:szCs w:val="22"/>
        </w:rPr>
        <w:t>cfDNA</w:t>
      </w:r>
      <w:proofErr w:type="spellEnd"/>
      <w:r w:rsidRPr="00DE75A9">
        <w:rPr>
          <w:rFonts w:ascii="Times New Roman" w:eastAsia="+mn-ea" w:hAnsi="Times New Roman" w:cs="Times New Roman"/>
          <w:color w:val="000000"/>
          <w:kern w:val="24"/>
          <w:sz w:val="22"/>
          <w:szCs w:val="22"/>
        </w:rPr>
        <w:t xml:space="preserve"> DMRs contain at least one CpG site covered by 450k methylation array.</w:t>
      </w:r>
      <w:r w:rsidRPr="00453236">
        <w:rPr>
          <w:rFonts w:ascii="Times New Roman" w:eastAsia="+mn-ea" w:hAnsi="Times New Roman" w:cs="Times New Roman"/>
          <w:color w:val="000000"/>
          <w:kern w:val="24"/>
          <w:sz w:val="22"/>
          <w:szCs w:val="22"/>
        </w:rPr>
        <w:t xml:space="preserve"> </w:t>
      </w:r>
      <w:r>
        <w:rPr>
          <w:rFonts w:ascii="Times New Roman" w:eastAsia="+mn-ea" w:hAnsi="Times New Roman" w:cs="Times New Roman"/>
          <w:color w:val="000000"/>
          <w:kern w:val="24"/>
          <w:sz w:val="22"/>
          <w:szCs w:val="22"/>
        </w:rPr>
        <w:t>Lines below bar plot indicate overlapping set of DMRs. Colors indicate the genomic region of differentially methylated regions.</w:t>
      </w:r>
    </w:p>
    <w:p w14:paraId="4A71729D" w14:textId="77777777" w:rsidR="00493717" w:rsidRPr="00461C2C" w:rsidRDefault="00493717" w:rsidP="00493717">
      <w:pPr>
        <w:spacing w:line="276" w:lineRule="auto"/>
        <w:jc w:val="both"/>
        <w:rPr>
          <w:rFonts w:ascii="Times New Roman" w:hAnsi="Times New Roman" w:cs="Times New Roman"/>
          <w:sz w:val="22"/>
          <w:szCs w:val="22"/>
        </w:rPr>
      </w:pPr>
    </w:p>
    <w:p w14:paraId="7D46C939" w14:textId="77777777" w:rsidR="00493717" w:rsidRPr="00461C2C" w:rsidRDefault="00493717" w:rsidP="00493717">
      <w:pPr>
        <w:spacing w:line="276" w:lineRule="auto"/>
        <w:jc w:val="both"/>
        <w:rPr>
          <w:rFonts w:ascii="Times New Roman" w:hAnsi="Times New Roman" w:cs="Times New Roman"/>
          <w:sz w:val="22"/>
          <w:szCs w:val="22"/>
        </w:rPr>
      </w:pPr>
    </w:p>
    <w:p w14:paraId="1FA287E5" w14:textId="77777777" w:rsidR="00493717" w:rsidRPr="00461C2C" w:rsidRDefault="00493717" w:rsidP="00493717">
      <w:pPr>
        <w:spacing w:line="276" w:lineRule="auto"/>
        <w:jc w:val="center"/>
        <w:rPr>
          <w:rFonts w:ascii="Times New Roman" w:hAnsi="Times New Roman" w:cs="Times New Roman"/>
          <w:sz w:val="22"/>
          <w:szCs w:val="22"/>
        </w:rPr>
      </w:pPr>
    </w:p>
    <w:p w14:paraId="39441D28" w14:textId="77777777" w:rsidR="00493717" w:rsidRPr="00461C2C" w:rsidRDefault="00493717" w:rsidP="00493717">
      <w:pPr>
        <w:spacing w:line="276" w:lineRule="auto"/>
        <w:jc w:val="both"/>
        <w:rPr>
          <w:rFonts w:ascii="Times New Roman" w:hAnsi="Times New Roman" w:cs="Times New Roman"/>
          <w:sz w:val="22"/>
          <w:szCs w:val="22"/>
        </w:rPr>
      </w:pPr>
    </w:p>
    <w:p w14:paraId="051F4D85" w14:textId="77777777" w:rsidR="00493717" w:rsidRPr="00461C2C" w:rsidRDefault="00493717" w:rsidP="00493717">
      <w:pPr>
        <w:spacing w:line="276" w:lineRule="auto"/>
        <w:jc w:val="both"/>
        <w:rPr>
          <w:rFonts w:ascii="Times New Roman" w:eastAsia="+mj-ea" w:hAnsi="Times New Roman" w:cs="Times New Roman"/>
          <w:b/>
          <w:bCs/>
          <w:color w:val="000000"/>
          <w:kern w:val="24"/>
          <w:sz w:val="22"/>
          <w:szCs w:val="22"/>
        </w:rPr>
      </w:pPr>
    </w:p>
    <w:p w14:paraId="1CED8D75" w14:textId="77777777" w:rsidR="00493717" w:rsidRPr="00461C2C" w:rsidRDefault="00493717" w:rsidP="00493717">
      <w:pPr>
        <w:rPr>
          <w:rFonts w:ascii="Times New Roman" w:eastAsia="+mj-ea" w:hAnsi="Times New Roman" w:cs="Times New Roman"/>
          <w:b/>
          <w:bCs/>
          <w:color w:val="000000"/>
          <w:kern w:val="24"/>
          <w:sz w:val="22"/>
          <w:szCs w:val="22"/>
        </w:rPr>
      </w:pPr>
      <w:r w:rsidRPr="00461C2C">
        <w:rPr>
          <w:rFonts w:ascii="Times New Roman" w:eastAsia="+mj-ea" w:hAnsi="Times New Roman" w:cs="Times New Roman"/>
          <w:b/>
          <w:bCs/>
          <w:color w:val="000000"/>
          <w:kern w:val="24"/>
          <w:sz w:val="22"/>
          <w:szCs w:val="22"/>
        </w:rPr>
        <w:br w:type="page"/>
      </w:r>
    </w:p>
    <w:p w14:paraId="60588670" w14:textId="77777777" w:rsidR="00493717" w:rsidRPr="00461C2C" w:rsidRDefault="00493717" w:rsidP="00493717">
      <w:pPr>
        <w:spacing w:line="276" w:lineRule="auto"/>
        <w:jc w:val="both"/>
        <w:rPr>
          <w:rFonts w:ascii="Times New Roman" w:eastAsia="+mj-ea" w:hAnsi="Times New Roman" w:cs="Times New Roman"/>
          <w:b/>
          <w:bCs/>
          <w:color w:val="000000"/>
          <w:kern w:val="24"/>
          <w:sz w:val="22"/>
          <w:szCs w:val="22"/>
        </w:rPr>
      </w:pPr>
      <w:r w:rsidRPr="00461C2C">
        <w:rPr>
          <w:rFonts w:ascii="Times New Roman" w:eastAsia="+mj-ea" w:hAnsi="Times New Roman" w:cs="Times New Roman"/>
          <w:b/>
          <w:bCs/>
          <w:noProof/>
          <w:color w:val="000000"/>
          <w:kern w:val="24"/>
          <w:sz w:val="22"/>
          <w:szCs w:val="22"/>
        </w:rPr>
        <w:lastRenderedPageBreak/>
        <w:drawing>
          <wp:inline distT="0" distB="0" distL="0" distR="0" wp14:anchorId="19856FE2" wp14:editId="2F21DF55">
            <wp:extent cx="5943600" cy="2471420"/>
            <wp:effectExtent l="0" t="0" r="0" b="508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2471420"/>
                    </a:xfrm>
                    <a:prstGeom prst="rect">
                      <a:avLst/>
                    </a:prstGeom>
                  </pic:spPr>
                </pic:pic>
              </a:graphicData>
            </a:graphic>
          </wp:inline>
        </w:drawing>
      </w:r>
    </w:p>
    <w:p w14:paraId="3F2A54B9" w14:textId="77777777" w:rsidR="00493717" w:rsidRPr="00461C2C" w:rsidRDefault="00493717" w:rsidP="00493717">
      <w:pPr>
        <w:spacing w:line="276" w:lineRule="auto"/>
        <w:jc w:val="both"/>
        <w:rPr>
          <w:rFonts w:ascii="Times New Roman" w:eastAsia="+mj-ea" w:hAnsi="Times New Roman" w:cs="Times New Roman"/>
          <w:color w:val="000000"/>
          <w:kern w:val="24"/>
          <w:sz w:val="22"/>
          <w:szCs w:val="22"/>
        </w:rPr>
      </w:pPr>
      <w:r>
        <w:rPr>
          <w:rFonts w:ascii="Times New Roman" w:eastAsia="+mj-ea" w:hAnsi="Times New Roman" w:cs="Times New Roman"/>
          <w:b/>
          <w:bCs/>
          <w:color w:val="000000"/>
          <w:kern w:val="24"/>
          <w:sz w:val="22"/>
          <w:szCs w:val="22"/>
        </w:rPr>
        <w:t xml:space="preserve">Extended Data Figure </w:t>
      </w:r>
      <w:r w:rsidRPr="00461C2C">
        <w:rPr>
          <w:rFonts w:ascii="Times New Roman" w:eastAsia="+mj-ea" w:hAnsi="Times New Roman" w:cs="Times New Roman"/>
          <w:b/>
          <w:bCs/>
          <w:color w:val="000000"/>
          <w:kern w:val="24"/>
          <w:sz w:val="22"/>
          <w:szCs w:val="22"/>
        </w:rPr>
        <w:t xml:space="preserve">6: t-SNE clustering of TCGA 450k methylation array of solid breast cancer tissue (n = 787), normal breast tissue (n = 97) and peripheral blood leukocytes (n = 628) across 85 CpG sites overlapping the top 50 pre-diagnosis breast cancer </w:t>
      </w:r>
      <w:proofErr w:type="spellStart"/>
      <w:r w:rsidRPr="00461C2C">
        <w:rPr>
          <w:rFonts w:ascii="Times New Roman" w:eastAsia="+mj-ea" w:hAnsi="Times New Roman" w:cs="Times New Roman"/>
          <w:b/>
          <w:bCs/>
          <w:color w:val="000000"/>
          <w:kern w:val="24"/>
          <w:sz w:val="22"/>
          <w:szCs w:val="22"/>
        </w:rPr>
        <w:t>cfDNA</w:t>
      </w:r>
      <w:proofErr w:type="spellEnd"/>
      <w:r w:rsidRPr="00461C2C">
        <w:rPr>
          <w:rFonts w:ascii="Times New Roman" w:eastAsia="+mj-ea" w:hAnsi="Times New Roman" w:cs="Times New Roman"/>
          <w:b/>
          <w:bCs/>
          <w:color w:val="000000"/>
          <w:kern w:val="24"/>
          <w:sz w:val="22"/>
          <w:szCs w:val="22"/>
        </w:rPr>
        <w:t xml:space="preserve"> DMRs. </w:t>
      </w:r>
      <w:r w:rsidRPr="00461C2C">
        <w:rPr>
          <w:rFonts w:ascii="Times New Roman" w:eastAsia="+mj-ea" w:hAnsi="Times New Roman" w:cs="Times New Roman"/>
          <w:color w:val="000000"/>
          <w:kern w:val="24"/>
          <w:sz w:val="22"/>
          <w:szCs w:val="22"/>
        </w:rPr>
        <w:t xml:space="preserve">Clustering with </w:t>
      </w:r>
      <w:r w:rsidRPr="00461C2C">
        <w:rPr>
          <w:rFonts w:ascii="Times New Roman" w:eastAsia="+mj-ea" w:hAnsi="Times New Roman" w:cs="Times New Roman"/>
          <w:b/>
          <w:bCs/>
          <w:color w:val="000000"/>
          <w:kern w:val="24"/>
          <w:sz w:val="22"/>
          <w:szCs w:val="22"/>
        </w:rPr>
        <w:t xml:space="preserve">(a) </w:t>
      </w:r>
      <w:r w:rsidRPr="00461C2C">
        <w:rPr>
          <w:rFonts w:ascii="Times New Roman" w:eastAsia="+mj-ea" w:hAnsi="Times New Roman" w:cs="Times New Roman"/>
          <w:color w:val="000000"/>
          <w:kern w:val="24"/>
          <w:sz w:val="22"/>
          <w:szCs w:val="22"/>
        </w:rPr>
        <w:t xml:space="preserve">PBLs, breast cancer, and breast normal tissue, </w:t>
      </w:r>
      <w:r w:rsidRPr="00461C2C">
        <w:rPr>
          <w:rFonts w:ascii="Times New Roman" w:eastAsia="+mj-ea" w:hAnsi="Times New Roman" w:cs="Times New Roman"/>
          <w:b/>
          <w:bCs/>
          <w:color w:val="000000"/>
          <w:kern w:val="24"/>
          <w:sz w:val="22"/>
          <w:szCs w:val="22"/>
        </w:rPr>
        <w:t xml:space="preserve">(b) </w:t>
      </w:r>
      <w:r w:rsidRPr="00461C2C">
        <w:rPr>
          <w:rFonts w:ascii="Times New Roman" w:eastAsia="+mj-ea" w:hAnsi="Times New Roman" w:cs="Times New Roman"/>
          <w:color w:val="000000"/>
          <w:kern w:val="24"/>
          <w:sz w:val="22"/>
          <w:szCs w:val="22"/>
        </w:rPr>
        <w:t xml:space="preserve">breast cancer and breast normal tissue </w:t>
      </w:r>
      <w:r w:rsidRPr="00461C2C">
        <w:rPr>
          <w:rFonts w:ascii="Times New Roman" w:eastAsia="+mj-ea" w:hAnsi="Times New Roman" w:cs="Times New Roman"/>
          <w:b/>
          <w:bCs/>
          <w:color w:val="000000"/>
          <w:kern w:val="24"/>
          <w:sz w:val="22"/>
          <w:szCs w:val="22"/>
        </w:rPr>
        <w:t xml:space="preserve">(c) </w:t>
      </w:r>
      <w:r w:rsidRPr="00461C2C">
        <w:rPr>
          <w:rFonts w:ascii="Times New Roman" w:eastAsia="+mj-ea" w:hAnsi="Times New Roman" w:cs="Times New Roman"/>
          <w:color w:val="000000"/>
          <w:kern w:val="24"/>
          <w:sz w:val="22"/>
          <w:szCs w:val="22"/>
        </w:rPr>
        <w:t>breast cancer tissue only.</w:t>
      </w:r>
      <w:r>
        <w:rPr>
          <w:rFonts w:ascii="Times New Roman" w:eastAsia="+mj-ea" w:hAnsi="Times New Roman" w:cs="Times New Roman"/>
          <w:color w:val="000000"/>
          <w:kern w:val="24"/>
          <w:sz w:val="22"/>
          <w:szCs w:val="22"/>
        </w:rPr>
        <w:t xml:space="preserve"> Colors indicate PAM50 breast cancer subtypes, breast normal tissue or PBLs.</w:t>
      </w:r>
    </w:p>
    <w:p w14:paraId="56011579" w14:textId="77777777" w:rsidR="00493717" w:rsidRPr="00461C2C" w:rsidRDefault="00493717" w:rsidP="00493717">
      <w:pPr>
        <w:spacing w:line="276" w:lineRule="auto"/>
        <w:rPr>
          <w:rFonts w:ascii="Times New Roman" w:eastAsia="+mj-ea" w:hAnsi="Times New Roman" w:cs="Times New Roman"/>
          <w:color w:val="000000"/>
          <w:kern w:val="24"/>
          <w:sz w:val="22"/>
          <w:szCs w:val="22"/>
        </w:rPr>
      </w:pPr>
      <w:r w:rsidRPr="00461C2C">
        <w:rPr>
          <w:rFonts w:ascii="Times New Roman" w:eastAsia="+mj-ea" w:hAnsi="Times New Roman" w:cs="Times New Roman"/>
          <w:color w:val="000000"/>
          <w:kern w:val="24"/>
          <w:sz w:val="22"/>
          <w:szCs w:val="22"/>
        </w:rPr>
        <w:br w:type="page"/>
      </w:r>
    </w:p>
    <w:p w14:paraId="02A19BC0" w14:textId="77777777" w:rsidR="00493717" w:rsidRPr="00461C2C" w:rsidRDefault="00493717" w:rsidP="00493717">
      <w:pPr>
        <w:spacing w:line="276" w:lineRule="auto"/>
        <w:jc w:val="both"/>
        <w:rPr>
          <w:rFonts w:ascii="Times New Roman" w:hAnsi="Times New Roman" w:cs="Times New Roman"/>
          <w:sz w:val="22"/>
          <w:szCs w:val="22"/>
        </w:rPr>
      </w:pPr>
    </w:p>
    <w:p w14:paraId="0CE0D198" w14:textId="77777777" w:rsidR="00493717" w:rsidRPr="00461C2C" w:rsidRDefault="00493717" w:rsidP="00493717">
      <w:pPr>
        <w:spacing w:line="276" w:lineRule="auto"/>
        <w:jc w:val="both"/>
        <w:rPr>
          <w:rFonts w:ascii="Times New Roman" w:hAnsi="Times New Roman" w:cs="Times New Roman"/>
          <w:sz w:val="22"/>
          <w:szCs w:val="22"/>
        </w:rPr>
      </w:pPr>
    </w:p>
    <w:p w14:paraId="27D57A95" w14:textId="77777777" w:rsidR="00493717" w:rsidRPr="00461C2C" w:rsidRDefault="00493717" w:rsidP="00493717">
      <w:pPr>
        <w:spacing w:line="276" w:lineRule="auto"/>
        <w:jc w:val="center"/>
        <w:rPr>
          <w:rFonts w:ascii="Times New Roman" w:hAnsi="Times New Roman" w:cs="Times New Roman"/>
          <w:sz w:val="22"/>
          <w:szCs w:val="22"/>
        </w:rPr>
      </w:pPr>
      <w:r w:rsidRPr="00461C2C">
        <w:rPr>
          <w:rFonts w:ascii="Times New Roman" w:hAnsi="Times New Roman" w:cs="Times New Roman"/>
          <w:noProof/>
          <w:sz w:val="22"/>
          <w:szCs w:val="22"/>
        </w:rPr>
        <w:drawing>
          <wp:inline distT="0" distB="0" distL="0" distR="0" wp14:anchorId="41819C7E" wp14:editId="245D54BC">
            <wp:extent cx="5943600" cy="4443730"/>
            <wp:effectExtent l="0" t="0" r="0" b="127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4443730"/>
                    </a:xfrm>
                    <a:prstGeom prst="rect">
                      <a:avLst/>
                    </a:prstGeom>
                  </pic:spPr>
                </pic:pic>
              </a:graphicData>
            </a:graphic>
          </wp:inline>
        </w:drawing>
      </w:r>
    </w:p>
    <w:p w14:paraId="43CC5FBD" w14:textId="77777777" w:rsidR="00493717" w:rsidRPr="00461C2C" w:rsidRDefault="00493717" w:rsidP="00493717">
      <w:pPr>
        <w:spacing w:line="276" w:lineRule="auto"/>
        <w:jc w:val="both"/>
        <w:rPr>
          <w:rFonts w:ascii="Times New Roman" w:eastAsia="+mj-ea" w:hAnsi="Times New Roman" w:cs="Times New Roman"/>
          <w:color w:val="000000"/>
          <w:kern w:val="24"/>
          <w:sz w:val="22"/>
          <w:szCs w:val="22"/>
        </w:rPr>
      </w:pPr>
      <w:r>
        <w:rPr>
          <w:rFonts w:ascii="Times New Roman" w:eastAsia="+mj-ea" w:hAnsi="Times New Roman" w:cs="Times New Roman"/>
          <w:b/>
          <w:bCs/>
          <w:color w:val="000000"/>
          <w:kern w:val="24"/>
          <w:sz w:val="22"/>
          <w:szCs w:val="22"/>
        </w:rPr>
        <w:t xml:space="preserve">Extended Data Figure </w:t>
      </w:r>
      <w:r w:rsidRPr="00461C2C">
        <w:rPr>
          <w:rFonts w:ascii="Times New Roman" w:eastAsia="+mj-ea" w:hAnsi="Times New Roman" w:cs="Times New Roman"/>
          <w:b/>
          <w:bCs/>
          <w:color w:val="000000"/>
          <w:kern w:val="24"/>
          <w:sz w:val="22"/>
          <w:szCs w:val="22"/>
        </w:rPr>
        <w:t>7:</w:t>
      </w:r>
      <w:r w:rsidRPr="00461C2C">
        <w:rPr>
          <w:rFonts w:ascii="Times New Roman" w:eastAsia="+mj-ea" w:hAnsi="Times New Roman" w:cs="Times New Roman"/>
          <w:color w:val="000000"/>
          <w:kern w:val="24"/>
          <w:sz w:val="22"/>
          <w:szCs w:val="22"/>
        </w:rPr>
        <w:t xml:space="preserve"> </w:t>
      </w:r>
      <w:r w:rsidRPr="00461C2C">
        <w:rPr>
          <w:rFonts w:ascii="Times New Roman" w:eastAsia="+mj-ea" w:hAnsi="Times New Roman" w:cs="Times New Roman"/>
          <w:b/>
          <w:bCs/>
          <w:color w:val="000000"/>
          <w:kern w:val="24"/>
          <w:sz w:val="22"/>
          <w:szCs w:val="22"/>
        </w:rPr>
        <w:t xml:space="preserve">t-SNE clustering of TCGA 450k DNA methylation array paired cancer and adjacent normal tissue using 85 CpG sites overlapping the top 50 pre-diagnosis breast cancer </w:t>
      </w:r>
      <w:proofErr w:type="spellStart"/>
      <w:r w:rsidRPr="00461C2C">
        <w:rPr>
          <w:rFonts w:ascii="Times New Roman" w:eastAsia="+mj-ea" w:hAnsi="Times New Roman" w:cs="Times New Roman"/>
          <w:b/>
          <w:bCs/>
          <w:color w:val="000000"/>
          <w:kern w:val="24"/>
          <w:sz w:val="22"/>
          <w:szCs w:val="22"/>
        </w:rPr>
        <w:t>cfDNA</w:t>
      </w:r>
      <w:proofErr w:type="spellEnd"/>
      <w:r w:rsidRPr="00461C2C">
        <w:rPr>
          <w:rFonts w:ascii="Times New Roman" w:eastAsia="+mj-ea" w:hAnsi="Times New Roman" w:cs="Times New Roman"/>
          <w:b/>
          <w:bCs/>
          <w:color w:val="000000"/>
          <w:kern w:val="24"/>
          <w:sz w:val="22"/>
          <w:szCs w:val="22"/>
        </w:rPr>
        <w:t xml:space="preserve"> DMRs. </w:t>
      </w:r>
      <w:r w:rsidRPr="00461C2C">
        <w:rPr>
          <w:rFonts w:ascii="Times New Roman" w:eastAsia="+mj-ea" w:hAnsi="Times New Roman" w:cs="Times New Roman"/>
          <w:color w:val="000000"/>
          <w:kern w:val="24"/>
          <w:sz w:val="22"/>
          <w:szCs w:val="22"/>
        </w:rPr>
        <w:t xml:space="preserve">t-SNE clustering between paired </w:t>
      </w:r>
      <w:r w:rsidRPr="00461C2C">
        <w:rPr>
          <w:rFonts w:ascii="Times New Roman" w:eastAsia="+mj-ea" w:hAnsi="Times New Roman" w:cs="Times New Roman"/>
          <w:b/>
          <w:bCs/>
          <w:color w:val="000000"/>
          <w:kern w:val="24"/>
          <w:sz w:val="22"/>
          <w:szCs w:val="22"/>
        </w:rPr>
        <w:t xml:space="preserve">(a) </w:t>
      </w:r>
      <w:r w:rsidRPr="00461C2C">
        <w:rPr>
          <w:rFonts w:ascii="Times New Roman" w:eastAsia="+mj-ea" w:hAnsi="Times New Roman" w:cs="Times New Roman"/>
          <w:color w:val="000000"/>
          <w:kern w:val="24"/>
          <w:sz w:val="22"/>
          <w:szCs w:val="22"/>
        </w:rPr>
        <w:t xml:space="preserve">lung </w:t>
      </w:r>
      <w:r w:rsidRPr="00461C2C">
        <w:rPr>
          <w:rFonts w:ascii="Times New Roman" w:eastAsia="+mj-ea" w:hAnsi="Times New Roman" w:cs="Times New Roman"/>
          <w:b/>
          <w:bCs/>
          <w:color w:val="000000"/>
          <w:kern w:val="24"/>
          <w:sz w:val="22"/>
          <w:szCs w:val="22"/>
        </w:rPr>
        <w:t xml:space="preserve">(b) </w:t>
      </w:r>
      <w:r w:rsidRPr="00461C2C">
        <w:rPr>
          <w:rFonts w:ascii="Times New Roman" w:eastAsia="+mj-ea" w:hAnsi="Times New Roman" w:cs="Times New Roman"/>
          <w:color w:val="000000"/>
          <w:kern w:val="24"/>
          <w:sz w:val="22"/>
          <w:szCs w:val="22"/>
        </w:rPr>
        <w:t xml:space="preserve">prostate </w:t>
      </w:r>
      <w:r w:rsidRPr="00461C2C">
        <w:rPr>
          <w:rFonts w:ascii="Times New Roman" w:eastAsia="+mj-ea" w:hAnsi="Times New Roman" w:cs="Times New Roman"/>
          <w:b/>
          <w:bCs/>
          <w:color w:val="000000"/>
          <w:kern w:val="24"/>
          <w:sz w:val="22"/>
          <w:szCs w:val="22"/>
        </w:rPr>
        <w:t xml:space="preserve">(c) </w:t>
      </w:r>
      <w:r w:rsidRPr="00461C2C">
        <w:rPr>
          <w:rFonts w:ascii="Times New Roman" w:eastAsia="+mj-ea" w:hAnsi="Times New Roman" w:cs="Times New Roman"/>
          <w:color w:val="000000"/>
          <w:kern w:val="24"/>
          <w:sz w:val="22"/>
          <w:szCs w:val="22"/>
        </w:rPr>
        <w:t xml:space="preserve">pancreatic and </w:t>
      </w:r>
      <w:r w:rsidRPr="00461C2C">
        <w:rPr>
          <w:rFonts w:ascii="Times New Roman" w:eastAsia="+mj-ea" w:hAnsi="Times New Roman" w:cs="Times New Roman"/>
          <w:b/>
          <w:bCs/>
          <w:color w:val="000000"/>
          <w:kern w:val="24"/>
          <w:sz w:val="22"/>
          <w:szCs w:val="22"/>
        </w:rPr>
        <w:t xml:space="preserve">(d) </w:t>
      </w:r>
      <w:r w:rsidRPr="00461C2C">
        <w:rPr>
          <w:rFonts w:ascii="Times New Roman" w:eastAsia="+mj-ea" w:hAnsi="Times New Roman" w:cs="Times New Roman"/>
          <w:color w:val="000000"/>
          <w:kern w:val="24"/>
          <w:sz w:val="22"/>
          <w:szCs w:val="22"/>
        </w:rPr>
        <w:t>liver tissues.</w:t>
      </w:r>
      <w:r>
        <w:rPr>
          <w:rFonts w:ascii="Times New Roman" w:eastAsia="+mj-ea" w:hAnsi="Times New Roman" w:cs="Times New Roman"/>
          <w:color w:val="000000"/>
          <w:kern w:val="24"/>
          <w:sz w:val="22"/>
          <w:szCs w:val="22"/>
        </w:rPr>
        <w:t xml:space="preserve"> Colors indicate whether the tissue is cancer (purple) or normal (green)</w:t>
      </w:r>
    </w:p>
    <w:p w14:paraId="1281BA68" w14:textId="77777777" w:rsidR="00493717" w:rsidRPr="00461C2C" w:rsidRDefault="00493717" w:rsidP="00493717">
      <w:pPr>
        <w:spacing w:line="276" w:lineRule="auto"/>
        <w:jc w:val="both"/>
        <w:rPr>
          <w:rFonts w:ascii="Times New Roman" w:eastAsia="+mj-ea" w:hAnsi="Times New Roman" w:cs="Times New Roman"/>
          <w:color w:val="000000"/>
          <w:kern w:val="24"/>
          <w:sz w:val="22"/>
          <w:szCs w:val="22"/>
        </w:rPr>
      </w:pPr>
    </w:p>
    <w:p w14:paraId="15D8D065" w14:textId="77777777" w:rsidR="00493717" w:rsidRPr="00461C2C" w:rsidRDefault="00493717" w:rsidP="00493717">
      <w:pPr>
        <w:rPr>
          <w:rFonts w:ascii="Times New Roman" w:eastAsia="+mj-ea" w:hAnsi="Times New Roman" w:cs="Times New Roman"/>
          <w:color w:val="000000"/>
          <w:kern w:val="24"/>
          <w:sz w:val="22"/>
          <w:szCs w:val="22"/>
        </w:rPr>
      </w:pPr>
      <w:r w:rsidRPr="00461C2C">
        <w:rPr>
          <w:rFonts w:ascii="Times New Roman" w:eastAsia="+mj-ea" w:hAnsi="Times New Roman" w:cs="Times New Roman"/>
          <w:color w:val="000000"/>
          <w:kern w:val="24"/>
          <w:sz w:val="22"/>
          <w:szCs w:val="22"/>
        </w:rPr>
        <w:br w:type="page"/>
      </w:r>
    </w:p>
    <w:p w14:paraId="39BF7767" w14:textId="77777777" w:rsidR="00493717" w:rsidRPr="00461C2C" w:rsidRDefault="00493717" w:rsidP="00493717">
      <w:pPr>
        <w:spacing w:line="276" w:lineRule="auto"/>
        <w:jc w:val="both"/>
        <w:rPr>
          <w:rFonts w:ascii="Times New Roman" w:hAnsi="Times New Roman" w:cs="Times New Roman"/>
          <w:sz w:val="22"/>
          <w:szCs w:val="22"/>
        </w:rPr>
      </w:pPr>
      <w:r w:rsidRPr="00461C2C">
        <w:rPr>
          <w:rFonts w:ascii="Times New Roman" w:hAnsi="Times New Roman" w:cs="Times New Roman"/>
          <w:noProof/>
          <w:sz w:val="22"/>
          <w:szCs w:val="22"/>
        </w:rPr>
        <w:lastRenderedPageBreak/>
        <w:drawing>
          <wp:inline distT="0" distB="0" distL="0" distR="0" wp14:anchorId="2B88644C" wp14:editId="2A7C93B3">
            <wp:extent cx="3429000" cy="31877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429000" cy="3187700"/>
                    </a:xfrm>
                    <a:prstGeom prst="rect">
                      <a:avLst/>
                    </a:prstGeom>
                  </pic:spPr>
                </pic:pic>
              </a:graphicData>
            </a:graphic>
          </wp:inline>
        </w:drawing>
      </w:r>
    </w:p>
    <w:p w14:paraId="0154738D" w14:textId="77777777" w:rsidR="00493717" w:rsidRPr="00461C2C" w:rsidRDefault="00493717" w:rsidP="00493717">
      <w:pPr>
        <w:spacing w:line="276" w:lineRule="auto"/>
        <w:jc w:val="both"/>
        <w:rPr>
          <w:rFonts w:ascii="Times New Roman" w:hAnsi="Times New Roman" w:cs="Times New Roman"/>
          <w:sz w:val="22"/>
          <w:szCs w:val="22"/>
        </w:rPr>
      </w:pPr>
      <w:r>
        <w:rPr>
          <w:rFonts w:ascii="Times New Roman" w:hAnsi="Times New Roman" w:cs="Times New Roman"/>
          <w:b/>
          <w:bCs/>
          <w:sz w:val="22"/>
          <w:szCs w:val="22"/>
          <w:lang w:val="en-US"/>
        </w:rPr>
        <w:t xml:space="preserve">Extended Data Figure </w:t>
      </w:r>
      <w:r w:rsidRPr="00461C2C">
        <w:rPr>
          <w:rFonts w:ascii="Times New Roman" w:hAnsi="Times New Roman" w:cs="Times New Roman"/>
          <w:b/>
          <w:bCs/>
          <w:sz w:val="22"/>
          <w:szCs w:val="22"/>
          <w:lang w:val="en-US"/>
        </w:rPr>
        <w:t xml:space="preserve">8: </w:t>
      </w:r>
      <w:r w:rsidRPr="00461C2C">
        <w:rPr>
          <w:rFonts w:ascii="Times New Roman" w:hAnsi="Times New Roman" w:cs="Times New Roman"/>
          <w:b/>
          <w:bCs/>
          <w:sz w:val="22"/>
          <w:szCs w:val="22"/>
        </w:rPr>
        <w:t xml:space="preserve">Binary AUC performance across 200 10-fold cross validated repeats stratified by participants diagnosed with breast cancer at least </w:t>
      </w:r>
      <w:r>
        <w:rPr>
          <w:rFonts w:ascii="Times New Roman" w:hAnsi="Times New Roman" w:cs="Times New Roman"/>
          <w:b/>
          <w:bCs/>
          <w:sz w:val="22"/>
          <w:szCs w:val="22"/>
        </w:rPr>
        <w:t>three</w:t>
      </w:r>
      <w:r w:rsidRPr="00461C2C">
        <w:rPr>
          <w:rFonts w:ascii="Times New Roman" w:hAnsi="Times New Roman" w:cs="Times New Roman"/>
          <w:b/>
          <w:bCs/>
          <w:sz w:val="22"/>
          <w:szCs w:val="22"/>
        </w:rPr>
        <w:t xml:space="preserve"> years after blood sample collection and among controls followed up to at least </w:t>
      </w:r>
      <w:r>
        <w:rPr>
          <w:rFonts w:ascii="Times New Roman" w:hAnsi="Times New Roman" w:cs="Times New Roman"/>
          <w:b/>
          <w:bCs/>
          <w:sz w:val="22"/>
          <w:szCs w:val="22"/>
        </w:rPr>
        <w:t>three</w:t>
      </w:r>
      <w:r w:rsidRPr="00461C2C">
        <w:rPr>
          <w:rFonts w:ascii="Times New Roman" w:hAnsi="Times New Roman" w:cs="Times New Roman"/>
          <w:b/>
          <w:bCs/>
          <w:sz w:val="22"/>
          <w:szCs w:val="22"/>
        </w:rPr>
        <w:t xml:space="preserve"> years.  </w:t>
      </w:r>
      <w:r w:rsidRPr="00461C2C">
        <w:rPr>
          <w:rFonts w:ascii="Times New Roman" w:hAnsi="Times New Roman" w:cs="Times New Roman"/>
          <w:sz w:val="22"/>
          <w:szCs w:val="22"/>
        </w:rPr>
        <w:t>Black</w:t>
      </w:r>
      <w:r w:rsidRPr="00461C2C">
        <w:rPr>
          <w:rFonts w:ascii="Times New Roman" w:hAnsi="Times New Roman" w:cs="Times New Roman"/>
          <w:b/>
          <w:bCs/>
          <w:sz w:val="22"/>
          <w:szCs w:val="22"/>
        </w:rPr>
        <w:t xml:space="preserve"> </w:t>
      </w:r>
      <w:r w:rsidRPr="00461C2C">
        <w:rPr>
          <w:rFonts w:ascii="Times New Roman" w:hAnsi="Times New Roman" w:cs="Times New Roman"/>
          <w:sz w:val="22"/>
          <w:szCs w:val="22"/>
        </w:rPr>
        <w:t>lines indicate mean performance across 2000 subsampling iterations, and green shading indicate 95% confidence intervals</w:t>
      </w:r>
    </w:p>
    <w:p w14:paraId="1FE1A67E" w14:textId="77777777" w:rsidR="00493717" w:rsidRPr="00461C2C" w:rsidRDefault="00493717" w:rsidP="00493717">
      <w:pPr>
        <w:spacing w:line="276" w:lineRule="auto"/>
        <w:jc w:val="both"/>
        <w:rPr>
          <w:rFonts w:ascii="Times New Roman" w:hAnsi="Times New Roman" w:cs="Times New Roman"/>
          <w:sz w:val="22"/>
          <w:szCs w:val="22"/>
        </w:rPr>
      </w:pPr>
      <w:r w:rsidRPr="00461C2C">
        <w:rPr>
          <w:rFonts w:ascii="Times New Roman" w:hAnsi="Times New Roman" w:cs="Times New Roman"/>
          <w:sz w:val="22"/>
          <w:szCs w:val="22"/>
        </w:rPr>
        <w:br w:type="page"/>
      </w:r>
    </w:p>
    <w:p w14:paraId="2EBCE114" w14:textId="77777777" w:rsidR="00493717" w:rsidRPr="00461C2C" w:rsidRDefault="00493717" w:rsidP="00493717">
      <w:pPr>
        <w:spacing w:line="276" w:lineRule="auto"/>
        <w:jc w:val="both"/>
        <w:rPr>
          <w:rFonts w:ascii="Times New Roman" w:hAnsi="Times New Roman" w:cs="Times New Roman"/>
          <w:sz w:val="22"/>
          <w:szCs w:val="22"/>
        </w:rPr>
      </w:pPr>
      <w:r w:rsidRPr="001C5B6E">
        <w:rPr>
          <w:rFonts w:ascii="Times New Roman" w:hAnsi="Times New Roman" w:cs="Times New Roman"/>
          <w:noProof/>
          <w:sz w:val="22"/>
          <w:szCs w:val="22"/>
        </w:rPr>
        <w:lastRenderedPageBreak/>
        <w:drawing>
          <wp:inline distT="0" distB="0" distL="0" distR="0" wp14:anchorId="083AF693" wp14:editId="59120FE3">
            <wp:extent cx="4978400" cy="39370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978400" cy="3937000"/>
                    </a:xfrm>
                    <a:prstGeom prst="rect">
                      <a:avLst/>
                    </a:prstGeom>
                  </pic:spPr>
                </pic:pic>
              </a:graphicData>
            </a:graphic>
          </wp:inline>
        </w:drawing>
      </w:r>
    </w:p>
    <w:p w14:paraId="1F138F2D" w14:textId="77777777" w:rsidR="00493717" w:rsidRPr="00461C2C" w:rsidRDefault="00493717" w:rsidP="00493717">
      <w:pPr>
        <w:spacing w:line="276" w:lineRule="auto"/>
        <w:jc w:val="center"/>
        <w:rPr>
          <w:rFonts w:ascii="Times New Roman" w:hAnsi="Times New Roman" w:cs="Times New Roman"/>
          <w:sz w:val="22"/>
          <w:szCs w:val="22"/>
        </w:rPr>
      </w:pPr>
    </w:p>
    <w:p w14:paraId="4C687771" w14:textId="77777777" w:rsidR="00493717" w:rsidRPr="00461C2C" w:rsidRDefault="00493717" w:rsidP="00493717">
      <w:pPr>
        <w:spacing w:line="276" w:lineRule="auto"/>
        <w:jc w:val="both"/>
        <w:rPr>
          <w:rFonts w:ascii="Times New Roman" w:hAnsi="Times New Roman" w:cs="Times New Roman"/>
          <w:sz w:val="22"/>
          <w:szCs w:val="22"/>
        </w:rPr>
      </w:pPr>
      <w:r>
        <w:rPr>
          <w:rFonts w:ascii="Times New Roman" w:eastAsia="+mj-ea" w:hAnsi="Times New Roman" w:cs="Times New Roman"/>
          <w:b/>
          <w:bCs/>
          <w:color w:val="000000"/>
          <w:kern w:val="24"/>
          <w:sz w:val="22"/>
          <w:szCs w:val="22"/>
          <w:lang w:val="en-US"/>
        </w:rPr>
        <w:t xml:space="preserve">Extended Data Figure </w:t>
      </w:r>
      <w:r w:rsidRPr="00461C2C">
        <w:rPr>
          <w:rFonts w:ascii="Times New Roman" w:eastAsia="+mj-ea" w:hAnsi="Times New Roman" w:cs="Times New Roman"/>
          <w:b/>
          <w:bCs/>
          <w:color w:val="000000"/>
          <w:kern w:val="24"/>
          <w:sz w:val="22"/>
          <w:szCs w:val="22"/>
          <w:lang w:val="en-US"/>
        </w:rPr>
        <w:t xml:space="preserve">9: Mean sensitivity at 99% specificity for predicting pre-diagnosis breast cancer subgroups across 200 10-fold cross validated repeats. </w:t>
      </w:r>
      <w:r w:rsidRPr="00461C2C">
        <w:rPr>
          <w:rFonts w:ascii="Times New Roman" w:eastAsia="+mj-ea" w:hAnsi="Times New Roman" w:cs="Times New Roman"/>
          <w:color w:val="000000"/>
          <w:kern w:val="24"/>
          <w:sz w:val="22"/>
          <w:szCs w:val="22"/>
          <w:lang w:val="en-US"/>
        </w:rPr>
        <w:t>Dots indicate mean sensitivity and lines represent confidence intervals. Subgroups include cases diagnosed before 50, cases diagnosed after 50, cases with a negative mammography within one year of biologic collection, breast cancer subtypes, and stage at diagnosis.</w:t>
      </w:r>
    </w:p>
    <w:p w14:paraId="5EBB142F" w14:textId="77777777" w:rsidR="00493717" w:rsidRPr="00461C2C" w:rsidRDefault="00493717" w:rsidP="00493717">
      <w:pPr>
        <w:spacing w:line="276" w:lineRule="auto"/>
        <w:jc w:val="both"/>
        <w:rPr>
          <w:rFonts w:ascii="Times New Roman" w:hAnsi="Times New Roman" w:cs="Times New Roman"/>
          <w:sz w:val="22"/>
          <w:szCs w:val="22"/>
        </w:rPr>
      </w:pPr>
    </w:p>
    <w:p w14:paraId="4A024769" w14:textId="77777777" w:rsidR="00493717" w:rsidRPr="00461C2C" w:rsidRDefault="00493717" w:rsidP="00493717">
      <w:pPr>
        <w:spacing w:line="276" w:lineRule="auto"/>
        <w:jc w:val="both"/>
        <w:rPr>
          <w:rFonts w:ascii="Times New Roman" w:hAnsi="Times New Roman" w:cs="Times New Roman"/>
          <w:sz w:val="22"/>
          <w:szCs w:val="22"/>
        </w:rPr>
      </w:pPr>
    </w:p>
    <w:p w14:paraId="547A560B" w14:textId="77777777" w:rsidR="00493717" w:rsidRDefault="00493717" w:rsidP="00493717">
      <w:pPr>
        <w:rPr>
          <w:rFonts w:ascii="Times New Roman" w:hAnsi="Times New Roman" w:cs="Times New Roman"/>
          <w:sz w:val="22"/>
          <w:szCs w:val="22"/>
        </w:rPr>
      </w:pPr>
      <w:r>
        <w:rPr>
          <w:rFonts w:ascii="Times New Roman" w:hAnsi="Times New Roman" w:cs="Times New Roman"/>
          <w:sz w:val="22"/>
          <w:szCs w:val="22"/>
        </w:rPr>
        <w:br w:type="page"/>
      </w:r>
    </w:p>
    <w:p w14:paraId="7443C819" w14:textId="77777777" w:rsidR="00493717" w:rsidRDefault="00493717" w:rsidP="00493717">
      <w:pPr>
        <w:rPr>
          <w:rFonts w:ascii="Times New Roman" w:hAnsi="Times New Roman" w:cs="Times New Roman"/>
          <w:sz w:val="22"/>
          <w:szCs w:val="22"/>
        </w:rPr>
      </w:pPr>
    </w:p>
    <w:p w14:paraId="67605AB2" w14:textId="77777777" w:rsidR="00493717" w:rsidRDefault="00493717" w:rsidP="00493717">
      <w:pPr>
        <w:rPr>
          <w:rFonts w:ascii="Times New Roman" w:hAnsi="Times New Roman" w:cs="Times New Roman"/>
          <w:b/>
          <w:bCs/>
          <w:sz w:val="22"/>
          <w:szCs w:val="22"/>
        </w:rPr>
      </w:pPr>
    </w:p>
    <w:p w14:paraId="768442FD" w14:textId="77777777" w:rsidR="00493717" w:rsidRDefault="00493717" w:rsidP="00493717">
      <w:pPr>
        <w:rPr>
          <w:rFonts w:ascii="Times New Roman" w:hAnsi="Times New Roman" w:cs="Times New Roman"/>
          <w:b/>
          <w:bCs/>
          <w:sz w:val="22"/>
          <w:szCs w:val="22"/>
        </w:rPr>
      </w:pPr>
      <w:r w:rsidRPr="004860E8">
        <w:rPr>
          <w:rFonts w:ascii="Times New Roman" w:hAnsi="Times New Roman" w:cs="Times New Roman"/>
          <w:b/>
          <w:bCs/>
          <w:noProof/>
          <w:sz w:val="22"/>
          <w:szCs w:val="22"/>
        </w:rPr>
        <w:drawing>
          <wp:inline distT="0" distB="0" distL="0" distR="0" wp14:anchorId="24F850EE" wp14:editId="65458FA7">
            <wp:extent cx="3500368" cy="7038753"/>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506191" cy="7050463"/>
                    </a:xfrm>
                    <a:prstGeom prst="rect">
                      <a:avLst/>
                    </a:prstGeom>
                  </pic:spPr>
                </pic:pic>
              </a:graphicData>
            </a:graphic>
          </wp:inline>
        </w:drawing>
      </w:r>
      <w:r w:rsidRPr="004860E8">
        <w:rPr>
          <w:rFonts w:ascii="Times New Roman" w:hAnsi="Times New Roman" w:cs="Times New Roman"/>
          <w:b/>
          <w:bCs/>
          <w:sz w:val="22"/>
          <w:szCs w:val="22"/>
        </w:rPr>
        <w:t xml:space="preserve"> </w:t>
      </w:r>
    </w:p>
    <w:p w14:paraId="4B0AEC6E" w14:textId="77777777" w:rsidR="00493717" w:rsidRPr="003865B8" w:rsidRDefault="00493717" w:rsidP="00493717">
      <w:pPr>
        <w:jc w:val="both"/>
        <w:rPr>
          <w:rFonts w:ascii="Times New Roman" w:hAnsi="Times New Roman" w:cs="Times New Roman"/>
          <w:sz w:val="22"/>
          <w:szCs w:val="22"/>
        </w:rPr>
      </w:pPr>
      <w:r w:rsidRPr="008F7360">
        <w:rPr>
          <w:rFonts w:ascii="Times New Roman" w:hAnsi="Times New Roman" w:cs="Times New Roman"/>
          <w:b/>
          <w:bCs/>
          <w:sz w:val="22"/>
          <w:szCs w:val="22"/>
        </w:rPr>
        <w:t>Extended Data Table 1: Sample quality control metrics and diagnosis information</w:t>
      </w:r>
      <w:r>
        <w:rPr>
          <w:rFonts w:ascii="Times New Roman" w:hAnsi="Times New Roman" w:cs="Times New Roman"/>
          <w:b/>
          <w:bCs/>
          <w:sz w:val="22"/>
          <w:szCs w:val="22"/>
        </w:rPr>
        <w:t xml:space="preserve">. </w:t>
      </w:r>
      <w:r>
        <w:rPr>
          <w:rFonts w:ascii="Times New Roman" w:hAnsi="Times New Roman" w:cs="Times New Roman"/>
          <w:sz w:val="22"/>
          <w:szCs w:val="22"/>
        </w:rPr>
        <w:t>Quality control metrics for sample inclusion and participant age at time of sample collection. Stage and tumour subtype indicated at time of diagnosis, in addition to time to diagnosis from blood collection indicated by diagnosis sampling time among cancer cases and follow up times among controls.</w:t>
      </w:r>
    </w:p>
    <w:p w14:paraId="349032E8" w14:textId="77777777" w:rsidR="002A0F11" w:rsidRDefault="002A0F11"/>
    <w:sectPr w:rsidR="002A0F11" w:rsidSect="00546C5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n-ea">
    <w:panose1 w:val="00000000000000000000"/>
    <w:charset w:val="00"/>
    <w:family w:val="roman"/>
    <w:notTrueType/>
    <w:pitch w:val="default"/>
  </w:font>
  <w:font w:name="+mj-e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717"/>
    <w:rsid w:val="002A0F11"/>
    <w:rsid w:val="004937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D6FC0"/>
  <w15:chartTrackingRefBased/>
  <w15:docId w15:val="{12330C01-4DEF-4EF0-9C0E-1BD38075B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3717"/>
    <w:pPr>
      <w:spacing w:after="0" w:line="240" w:lineRule="auto"/>
    </w:pPr>
    <w:rPr>
      <w:sz w:val="24"/>
      <w:szCs w:val="24"/>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93717"/>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image" Target="media/image10.emf"/><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image" Target="media/image9.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emf"/><Relationship Id="rId5" Type="http://schemas.openxmlformats.org/officeDocument/2006/relationships/image" Target="media/image2.emf"/><Relationship Id="rId15" Type="http://schemas.openxmlformats.org/officeDocument/2006/relationships/theme" Target="theme/theme1.xml"/><Relationship Id="rId10" Type="http://schemas.openxmlformats.org/officeDocument/2006/relationships/image" Target="media/image7.emf"/><Relationship Id="rId4" Type="http://schemas.openxmlformats.org/officeDocument/2006/relationships/image" Target="media/image1.emf"/><Relationship Id="rId9" Type="http://schemas.openxmlformats.org/officeDocument/2006/relationships/image" Target="media/image6.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809</Words>
  <Characters>4616</Characters>
  <Application>Microsoft Office Word</Application>
  <DocSecurity>0</DocSecurity>
  <Lines>38</Lines>
  <Paragraphs>10</Paragraphs>
  <ScaleCrop>false</ScaleCrop>
  <Company/>
  <LinksUpToDate>false</LinksUpToDate>
  <CharactersWithSpaces>5415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2022-01-07T20:22:00Z</dcterms:created>
  <dcterms:modified xsi:type="dcterms:W3CDTF">2022-01-07T20:22:00Z</dcterms:modified>
</cp:coreProperties>
</file>