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DF8" w:rsidRDefault="00E42DF8" w:rsidP="00E42DF8">
      <w:pPr>
        <w:pStyle w:val="EndNoteBibliography0"/>
        <w:ind w:left="720" w:hanging="7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Supplementary materials</w:t>
      </w:r>
    </w:p>
    <w:p w:rsidR="00E42DF8" w:rsidRDefault="00E42DF8" w:rsidP="00E42DF8">
      <w:pPr>
        <w:pStyle w:val="EndNoteBibliography0"/>
        <w:ind w:left="720" w:hanging="720"/>
        <w:rPr>
          <w:b/>
        </w:rPr>
      </w:pPr>
    </w:p>
    <w:p w:rsidR="00E42DF8" w:rsidRDefault="00E42DF8" w:rsidP="00E42DF8">
      <w:r>
        <w:rPr>
          <w:rFonts w:ascii="Times New Roman" w:hAnsi="Times New Roman" w:cs="Times New Roman"/>
          <w:sz w:val="22"/>
          <w:szCs w:val="24"/>
        </w:rPr>
        <w:t>Table S1. Factors associated with d</w:t>
      </w:r>
      <w:r>
        <w:rPr>
          <w:rFonts w:ascii="Times New Roman" w:eastAsia="DengXian" w:hAnsi="Times New Roman" w:cs="Times New Roman"/>
          <w:kern w:val="0"/>
          <w:sz w:val="22"/>
        </w:rPr>
        <w:t>istant</w:t>
      </w:r>
      <w:r>
        <w:rPr>
          <w:rFonts w:ascii="Times New Roman" w:hAnsi="Times New Roman" w:cs="Times New Roman"/>
          <w:sz w:val="22"/>
          <w:szCs w:val="24"/>
        </w:rPr>
        <w:t xml:space="preserve"> metastasis in patients with </w:t>
      </w:r>
      <w:proofErr w:type="spellStart"/>
      <w:r>
        <w:rPr>
          <w:rFonts w:ascii="Times New Roman" w:hAnsi="Times New Roman" w:cs="Times New Roman"/>
          <w:sz w:val="22"/>
          <w:szCs w:val="24"/>
        </w:rPr>
        <w:t>lepidic</w:t>
      </w:r>
      <w:proofErr w:type="spellEnd"/>
      <w:r>
        <w:rPr>
          <w:rFonts w:ascii="Times New Roman" w:hAnsi="Times New Roman" w:cs="Times New Roman"/>
          <w:sz w:val="22"/>
          <w:szCs w:val="24"/>
        </w:rPr>
        <w:t xml:space="preserve"> adenocarcinoma (n = 4087).</w:t>
      </w:r>
    </w:p>
    <w:tbl>
      <w:tblPr>
        <w:tblW w:w="9638" w:type="dxa"/>
        <w:tblLook w:val="04A0" w:firstRow="1" w:lastRow="0" w:firstColumn="1" w:lastColumn="0" w:noHBand="0" w:noVBand="1"/>
      </w:tblPr>
      <w:tblGrid>
        <w:gridCol w:w="2410"/>
        <w:gridCol w:w="1559"/>
        <w:gridCol w:w="1418"/>
        <w:gridCol w:w="913"/>
        <w:gridCol w:w="821"/>
        <w:gridCol w:w="1628"/>
        <w:gridCol w:w="889"/>
      </w:tblGrid>
      <w:tr w:rsidR="00E42DF8" w:rsidTr="00E42DF8">
        <w:trPr>
          <w:trHeight w:val="336"/>
        </w:trPr>
        <w:tc>
          <w:tcPr>
            <w:tcW w:w="24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Characteristics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Distant metastasis</w:t>
            </w:r>
          </w:p>
        </w:tc>
        <w:tc>
          <w:tcPr>
            <w:tcW w:w="9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Pearson χ </w:t>
            </w:r>
            <w:r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P</w:t>
            </w:r>
            <w:r>
              <w:rPr>
                <w:rFonts w:ascii="Times New Roman" w:eastAsia="DengXian" w:hAnsi="Times New Roman" w:cs="Times New Roman"/>
                <w:kern w:val="0"/>
                <w:sz w:val="22"/>
              </w:rPr>
              <w:noBreakHyphen/>
              <w:t>value</w:t>
            </w:r>
          </w:p>
        </w:tc>
        <w:tc>
          <w:tcPr>
            <w:tcW w:w="3338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Multivariate analysis</w:t>
            </w:r>
          </w:p>
        </w:tc>
      </w:tr>
      <w:tr w:rsidR="00E42DF8" w:rsidTr="00E42DF8">
        <w:trPr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Yes; n = 1128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No; n = 2959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P</w:t>
            </w:r>
            <w:r>
              <w:rPr>
                <w:rFonts w:ascii="Times New Roman" w:eastAsia="DengXian" w:hAnsi="Times New Roman" w:cs="Times New Roman"/>
                <w:kern w:val="0"/>
                <w:sz w:val="22"/>
              </w:rPr>
              <w:noBreakHyphen/>
              <w:t>value</w:t>
            </w:r>
          </w:p>
        </w:tc>
      </w:tr>
      <w:tr w:rsidR="00E42DF8" w:rsidTr="00E42DF8">
        <w:trPr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Age, years old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0.460</w:t>
            </w:r>
          </w:p>
        </w:tc>
        <w:tc>
          <w:tcPr>
            <w:tcW w:w="821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0-69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539 (47.8)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1413 (47.8)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NI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70-79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374 (33.2)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1026 (34.7)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&gt;=80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215 (19.1)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520 (17.6)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Sex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Male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468 (41.5)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1078 (36.4)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0.003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Female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660 (58.5)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1881 (63.6)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1.168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(0.979,1.394)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0.086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Race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White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854 (75.7)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2427 (82.0)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Black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119 (10.5)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231 (7.8)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1.331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(0.989,1.791)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0.059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Other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155 (13.7)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301 (10.2)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1.636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(1.261,2.122)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Laterality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Left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402 (35.6)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1172 (39.6)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Right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604 (53.5)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1785 (60.3)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0.891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(0.746,1.066)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0.207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122 (10.8)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 (0.1)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31.189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(7.260,133.988)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Lobe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Upper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463 (41.0)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1682 (56.8)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Middle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51 (4.5)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145 (4.9)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1.426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(0.959,2.118)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0.079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Lower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347 (30.8)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1053 (35.6)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1.046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(0.868,1.261)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0.635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267 (23.7)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79 (2.7)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3.696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(2.618,5.217)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Tumor Size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&lt;3 cm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303 (26.9)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1870 (63.2)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&gt;=3 &amp; &lt;5 cm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252 (22.3)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642 (21.7)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2.191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(1.771,2.709)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&gt;=5 cm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199 (17.6)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315 (10.6)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3.293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(2.575,4.211)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374 (33.2)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132 (4.5)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8.932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(6.821,11.697)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Separate tumor nodules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241 (21.4)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91 (3.1)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124 (11.0)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997 (33.7)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0.047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(0.032,0.069)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763 (67.6)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1871 (63.2)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0.069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(0.048,0.100)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Pleural invasion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23 (2.0)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87 (2.9)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56 (5.0)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621 (21.0)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0.663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(0.327,1.342)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0.253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1049 (93.0)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2251 (76.1)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3.352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(1.718,6.540)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Grade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329 (29.2)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1263 (42.7)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II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205 (18.2)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864 (29.2)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0.890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(0.706,1.123)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0.326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III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70 (6.2)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174 (5.9)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1.480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(1.038,2.111)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0.030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IV</w:t>
            </w:r>
          </w:p>
        </w:tc>
        <w:tc>
          <w:tcPr>
            <w:tcW w:w="155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 (0.1)</w:t>
            </w:r>
          </w:p>
        </w:tc>
        <w:tc>
          <w:tcPr>
            <w:tcW w:w="14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 (0.2)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0.168</w:t>
            </w:r>
          </w:p>
        </w:tc>
        <w:tc>
          <w:tcPr>
            <w:tcW w:w="162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(0.009,3.090)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0.230</w:t>
            </w:r>
          </w:p>
        </w:tc>
      </w:tr>
      <w:tr w:rsidR="00E42DF8" w:rsidTr="00E42DF8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523 (46.4)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652 (22.0)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1.895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(1.538,2.336)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</w:tbl>
    <w:p w:rsidR="00E42DF8" w:rsidRDefault="00E42DF8" w:rsidP="00E42DF8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Abbreviations: CI, confidence interval; NI, not included; OR, odds ratio.</w:t>
      </w:r>
    </w:p>
    <w:p w:rsidR="00E42DF8" w:rsidRDefault="00E42DF8" w:rsidP="00E42DF8">
      <w:pPr>
        <w:rPr>
          <w:rFonts w:ascii="Times New Roman" w:hAnsi="Times New Roman" w:cs="Times New Roman"/>
          <w:sz w:val="22"/>
          <w:szCs w:val="24"/>
        </w:rPr>
      </w:pPr>
    </w:p>
    <w:p w:rsidR="00E42DF8" w:rsidRDefault="00E42DF8" w:rsidP="00E42DF8">
      <w:pPr>
        <w:rPr>
          <w:rFonts w:ascii="Times New Roman" w:hAnsi="Times New Roman" w:cs="Times New Roman"/>
          <w:sz w:val="22"/>
          <w:szCs w:val="24"/>
        </w:rPr>
      </w:pPr>
    </w:p>
    <w:p w:rsidR="00E42DF8" w:rsidRDefault="00E42DF8" w:rsidP="00E42DF8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Table S2. Factors associated with lymph node metastasis in patients with </w:t>
      </w:r>
      <w:proofErr w:type="spellStart"/>
      <w:r>
        <w:rPr>
          <w:rFonts w:ascii="Times New Roman" w:hAnsi="Times New Roman" w:cs="Times New Roman"/>
          <w:sz w:val="22"/>
          <w:szCs w:val="24"/>
        </w:rPr>
        <w:t>lepidic</w:t>
      </w:r>
      <w:proofErr w:type="spellEnd"/>
      <w:r>
        <w:rPr>
          <w:rFonts w:ascii="Times New Roman" w:hAnsi="Times New Roman" w:cs="Times New Roman"/>
          <w:sz w:val="22"/>
          <w:szCs w:val="24"/>
        </w:rPr>
        <w:t xml:space="preserve"> adenocarcinoma (n = 4087).</w:t>
      </w:r>
    </w:p>
    <w:tbl>
      <w:tblPr>
        <w:tblW w:w="9134" w:type="dxa"/>
        <w:tblLook w:val="04A0" w:firstRow="1" w:lastRow="0" w:firstColumn="1" w:lastColumn="0" w:noHBand="0" w:noVBand="1"/>
      </w:tblPr>
      <w:tblGrid>
        <w:gridCol w:w="2300"/>
        <w:gridCol w:w="1386"/>
        <w:gridCol w:w="1417"/>
        <w:gridCol w:w="913"/>
        <w:gridCol w:w="711"/>
        <w:gridCol w:w="1518"/>
        <w:gridCol w:w="889"/>
      </w:tblGrid>
      <w:tr w:rsidR="00E42DF8" w:rsidTr="00E42DF8">
        <w:trPr>
          <w:trHeight w:val="336"/>
        </w:trPr>
        <w:tc>
          <w:tcPr>
            <w:tcW w:w="23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Characteristics</w:t>
            </w:r>
          </w:p>
        </w:tc>
        <w:tc>
          <w:tcPr>
            <w:tcW w:w="28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Lymph node metastasis</w:t>
            </w:r>
          </w:p>
        </w:tc>
        <w:tc>
          <w:tcPr>
            <w:tcW w:w="9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Pearson χ </w:t>
            </w:r>
            <w:r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P</w:t>
            </w:r>
            <w:r>
              <w:rPr>
                <w:rFonts w:ascii="Times New Roman" w:eastAsia="DengXian" w:hAnsi="Times New Roman" w:cs="Times New Roman"/>
                <w:kern w:val="0"/>
                <w:sz w:val="22"/>
              </w:rPr>
              <w:noBreakHyphen/>
              <w:t>value</w:t>
            </w:r>
          </w:p>
        </w:tc>
        <w:tc>
          <w:tcPr>
            <w:tcW w:w="311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Multivariate analysis</w:t>
            </w:r>
          </w:p>
        </w:tc>
      </w:tr>
      <w:tr w:rsidR="00E42DF8" w:rsidTr="00E42DF8">
        <w:trPr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Yes; n = 991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No; n = 3096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P</w:t>
            </w:r>
            <w:r>
              <w:rPr>
                <w:rFonts w:ascii="Times New Roman" w:eastAsia="DengXian" w:hAnsi="Times New Roman" w:cs="Times New Roman"/>
                <w:kern w:val="0"/>
                <w:sz w:val="22"/>
              </w:rPr>
              <w:noBreakHyphen/>
              <w:t>value</w:t>
            </w:r>
          </w:p>
        </w:tc>
      </w:tr>
      <w:tr w:rsidR="00E42DF8" w:rsidTr="00E42DF8">
        <w:trPr>
          <w:trHeight w:val="276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Age, years old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0.017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0-69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512 (51.7)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1440 (46.5)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70-79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311 (31.4)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1089 (35.2)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0.772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(0.650,0.916)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0.003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&gt;=80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168 (17.0)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567 (18.3)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0.689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(0.555,0.854)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Sex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Male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437 (44.1)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1109 (35.8)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Female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554 (55.9)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1987 (64.2)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0.845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(0.724,0.987)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0.033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Race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0.007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White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763 (77.0)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2518 (81.3)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Black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93 (9.4)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257 (8.3)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1.020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(0.779,1.335)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0.885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Other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135 (13.6)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321 (10.4)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1.354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(1.074,1.708)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0.010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Laterality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0.008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Left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364 (36.7)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1210 (39.1)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Right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583 (58.8)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1806 (58.3)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1.074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(0.913,1.263)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0.391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44 (4.4)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80 (2.6)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1.196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(0.742,1.928)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0.463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Lobe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0.008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Upper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500 (50.5)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1645 (53.1)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Middle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52 (5.2)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144 (4.7)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1.189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(0.831,1.703)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0.343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Lower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330 (33.3)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1070 (34.6)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0.955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(0.806,1.132)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0.595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109 (11.0)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237 (7.7)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0.819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(0.597,1.122)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0.214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Tumor Size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&lt;3 cm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321 (32.4)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1852 (59.8)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&gt;=3 &amp; &lt;5 cm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264 (26.6)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630 (20.3)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2.169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(1.787,2.633)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&gt;=5 cm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212 (21.4)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302 (9.8)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3.544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(2.839,4.424)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194 (19.6)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312 (10.1)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2.788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(2.181,3.563)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Separate tumor nodules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111 (11.2)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221 (7.1)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196 (19.8)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925 (29.9)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0.680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(0.501,0.922)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0.013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684 (69.0)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1950 (63.0)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0.588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(0.445,0.776)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Pleural invasion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29 (2.9)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81 (2.6)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60 (6.1)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617 (19.9)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0.420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(0.249,0.709)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902 (91.0)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2398 (77.5)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1.332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(0.824,2.155)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0.242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Grade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246 (24.8)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1346 (43.5)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II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263 (26.5)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806 (26.0)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1.660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(1.353,2.036)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III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89 (9.0)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155 (5.0)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2.703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(1.982,3.686)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noWrap/>
            <w:vAlign w:val="center"/>
            <w:hideMark/>
          </w:tcPr>
          <w:p w:rsidR="00E42DF8" w:rsidRDefault="00E42DF8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IV</w:t>
            </w:r>
          </w:p>
        </w:tc>
        <w:tc>
          <w:tcPr>
            <w:tcW w:w="1386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 (0.3)</w:t>
            </w:r>
          </w:p>
        </w:tc>
        <w:tc>
          <w:tcPr>
            <w:tcW w:w="1417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4 (0.1)</w:t>
            </w:r>
          </w:p>
        </w:tc>
        <w:tc>
          <w:tcPr>
            <w:tcW w:w="913" w:type="dxa"/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2.608</w:t>
            </w:r>
          </w:p>
        </w:tc>
        <w:tc>
          <w:tcPr>
            <w:tcW w:w="1518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(0.551,12.338)</w:t>
            </w:r>
          </w:p>
        </w:tc>
        <w:tc>
          <w:tcPr>
            <w:tcW w:w="889" w:type="dxa"/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0.227</w:t>
            </w:r>
          </w:p>
        </w:tc>
      </w:tr>
      <w:tr w:rsidR="00E42DF8" w:rsidTr="00E42DF8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:rsidR="00E42DF8" w:rsidRDefault="00E42DF8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390 (39.4)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785 (25.4)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1.917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(1.577,2.329)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E42DF8" w:rsidRDefault="00E42DF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</w:rPr>
              <w:t>&lt;0.001</w:t>
            </w:r>
          </w:p>
        </w:tc>
      </w:tr>
    </w:tbl>
    <w:p w:rsidR="00E42DF8" w:rsidRDefault="00E42DF8" w:rsidP="00E42DF8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Abbreviations: CI, confidence interval; NI, not included; OR, odds ratio.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DF8"/>
    <w:rsid w:val="00AD1398"/>
    <w:rsid w:val="00E4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8A41C4-9B0A-484F-A2CF-5DB867CC3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DF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">
    <w:name w:val="EndNote Bibliography 字符"/>
    <w:basedOn w:val="DefaultParagraphFont"/>
    <w:link w:val="EndNoteBibliography0"/>
    <w:locked/>
    <w:rsid w:val="00E42DF8"/>
    <w:rPr>
      <w:rFonts w:ascii="Calibri" w:hAnsi="Calibri" w:cs="Calibri"/>
      <w:noProof/>
      <w:sz w:val="20"/>
    </w:rPr>
  </w:style>
  <w:style w:type="paragraph" w:customStyle="1" w:styleId="EndNoteBibliography0">
    <w:name w:val="EndNote Bibliography"/>
    <w:basedOn w:val="Normal"/>
    <w:link w:val="EndNoteBibliography"/>
    <w:rsid w:val="00E42DF8"/>
    <w:rPr>
      <w:rFonts w:ascii="Calibri" w:eastAsiaTheme="minorHAnsi" w:hAnsi="Calibri" w:cs="Calibri"/>
      <w:noProof/>
      <w:kern w:val="0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9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2021-12-30T04:30:00Z</dcterms:created>
  <dcterms:modified xsi:type="dcterms:W3CDTF">2021-12-30T04:31:00Z</dcterms:modified>
</cp:coreProperties>
</file>