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62937" w14:textId="77777777" w:rsidR="001B2C1F" w:rsidRDefault="00E0584E">
      <w:pP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Supplementary information</w:t>
      </w:r>
    </w:p>
    <w:p w14:paraId="52A7F759" w14:textId="77777777" w:rsidR="001B2C1F" w:rsidRDefault="001B2C1F">
      <w:pPr>
        <w:rPr>
          <w:rFonts w:ascii="Times New Roman" w:eastAsia="Times New Roman" w:hAnsi="Times New Roman" w:cs="Times New Roman"/>
          <w:b/>
          <w:i/>
          <w:sz w:val="28"/>
          <w:szCs w:val="28"/>
        </w:rPr>
      </w:pPr>
    </w:p>
    <w:p w14:paraId="10C8FF68" w14:textId="77777777" w:rsidR="001B2C1F" w:rsidRDefault="00E0584E">
      <w:pPr>
        <w:widowControl/>
        <w:pBdr>
          <w:top w:val="nil"/>
          <w:left w:val="nil"/>
          <w:bottom w:val="nil"/>
          <w:right w:val="nil"/>
          <w:between w:val="nil"/>
        </w:pBdr>
        <w:spacing w:after="0" w:line="240" w:lineRule="auto"/>
        <w:jc w:val="left"/>
        <w:rPr>
          <w:rFonts w:ascii="Times New Roman" w:eastAsia="Times New Roman" w:hAnsi="Times New Roman" w:cs="Times New Roman"/>
          <w:b/>
          <w:color w:val="000000"/>
        </w:rPr>
      </w:pPr>
      <w:r>
        <w:rPr>
          <w:rFonts w:ascii="Times New Roman" w:eastAsia="Times New Roman" w:hAnsi="Times New Roman" w:cs="Times New Roman"/>
          <w:b/>
          <w:color w:val="000000"/>
          <w:sz w:val="24"/>
          <w:szCs w:val="24"/>
        </w:rPr>
        <w:t>Highly Reliable Flexible Device with Charge Compensation Layer</w:t>
      </w:r>
      <w:r>
        <w:rPr>
          <w:b/>
          <w:color w:val="000000"/>
          <w:sz w:val="24"/>
          <w:szCs w:val="24"/>
        </w:rPr>
        <w:t xml:space="preserve"> </w:t>
      </w:r>
    </w:p>
    <w:p w14:paraId="09FAE5BE" w14:textId="77777777" w:rsidR="001B2C1F" w:rsidRDefault="001B2C1F">
      <w:pPr>
        <w:rPr>
          <w:rFonts w:ascii="Times New Roman" w:eastAsia="Times New Roman" w:hAnsi="Times New Roman" w:cs="Times New Roman"/>
          <w:color w:val="FF0000"/>
        </w:rPr>
      </w:pPr>
    </w:p>
    <w:p w14:paraId="794C5CE6" w14:textId="75099943"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Hyojung Kim, Jongwoo Park*, Taeyoung </w:t>
      </w:r>
      <w:proofErr w:type="spellStart"/>
      <w:r>
        <w:rPr>
          <w:rFonts w:ascii="Times New Roman" w:eastAsia="Times New Roman" w:hAnsi="Times New Roman" w:cs="Times New Roman"/>
        </w:rPr>
        <w:t>Khim</w:t>
      </w:r>
      <w:proofErr w:type="spellEnd"/>
      <w:r>
        <w:rPr>
          <w:rFonts w:ascii="Times New Roman" w:eastAsia="Times New Roman" w:hAnsi="Times New Roman" w:cs="Times New Roman"/>
        </w:rPr>
        <w:t xml:space="preserve">, </w:t>
      </w:r>
      <w:proofErr w:type="spellStart"/>
      <w:r w:rsidR="007811A0" w:rsidRPr="007811A0">
        <w:rPr>
          <w:rFonts w:ascii="Times New Roman" w:eastAsia="Times New Roman" w:hAnsi="Times New Roman" w:cs="Times New Roman"/>
        </w:rPr>
        <w:t>Hyuncheol</w:t>
      </w:r>
      <w:proofErr w:type="spellEnd"/>
      <w:r w:rsidR="007811A0" w:rsidRPr="007811A0">
        <w:rPr>
          <w:rFonts w:ascii="Times New Roman" w:eastAsia="Times New Roman" w:hAnsi="Times New Roman" w:cs="Times New Roman"/>
        </w:rPr>
        <w:t xml:space="preserve"> Hwang</w:t>
      </w:r>
      <w:r w:rsidR="007811A0">
        <w:rPr>
          <w:rFonts w:ascii="Times New Roman" w:eastAsia="Times New Roman" w:hAnsi="Times New Roman" w:cs="Times New Roman"/>
        </w:rPr>
        <w:t xml:space="preserve">, </w:t>
      </w:r>
      <w:r>
        <w:rPr>
          <w:rFonts w:ascii="Times New Roman" w:eastAsia="Times New Roman" w:hAnsi="Times New Roman" w:cs="Times New Roman"/>
        </w:rPr>
        <w:t xml:space="preserve">Jungmin Park, Chanhee Han, Jongmin Yoo, </w:t>
      </w:r>
      <w:r>
        <w:rPr>
          <w:rFonts w:ascii="Times New Roman" w:eastAsia="Times New Roman" w:hAnsi="Times New Roman" w:cs="Times New Roman"/>
          <w:color w:val="222222"/>
        </w:rPr>
        <w:t>Dongbhin Kim,</w:t>
      </w:r>
      <w:r>
        <w:rPr>
          <w:rFonts w:ascii="Times New Roman" w:eastAsia="Times New Roman" w:hAnsi="Times New Roman" w:cs="Times New Roman"/>
        </w:rPr>
        <w:t xml:space="preserve"> Jangkun Song, and Byoungdeog Choi* </w:t>
      </w:r>
    </w:p>
    <w:p w14:paraId="0194CA36" w14:textId="77777777" w:rsidR="001B2C1F" w:rsidRDefault="001B2C1F">
      <w:pPr>
        <w:rPr>
          <w:rFonts w:ascii="Times New Roman" w:eastAsia="Times New Roman" w:hAnsi="Times New Roman" w:cs="Times New Roman"/>
        </w:rPr>
      </w:pPr>
    </w:p>
    <w:p w14:paraId="441E2766" w14:textId="4CDA933A" w:rsidR="001B2C1F" w:rsidRDefault="007811A0">
      <w:pPr>
        <w:rPr>
          <w:rFonts w:ascii="Times New Roman" w:eastAsia="Times New Roman" w:hAnsi="Times New Roman" w:cs="Times New Roman"/>
        </w:rPr>
      </w:pPr>
      <w:r>
        <w:rPr>
          <w:rFonts w:ascii="Times New Roman" w:eastAsia="Times New Roman" w:hAnsi="Times New Roman" w:cs="Times New Roman"/>
        </w:rPr>
        <w:t>Dr.</w:t>
      </w:r>
      <w:r>
        <w:t xml:space="preserve"> </w:t>
      </w:r>
      <w:r w:rsidR="00E0584E">
        <w:rPr>
          <w:rFonts w:ascii="Times New Roman" w:eastAsia="Times New Roman" w:hAnsi="Times New Roman" w:cs="Times New Roman"/>
        </w:rPr>
        <w:t xml:space="preserve">H.J. Kim, Dr. Jongwoo Park, Dr. Taeyoung </w:t>
      </w:r>
      <w:proofErr w:type="spellStart"/>
      <w:r w:rsidR="00E0584E">
        <w:rPr>
          <w:rFonts w:ascii="Times New Roman" w:eastAsia="Times New Roman" w:hAnsi="Times New Roman" w:cs="Times New Roman"/>
        </w:rPr>
        <w:t>Khim</w:t>
      </w:r>
      <w:proofErr w:type="spellEnd"/>
      <w:r>
        <w:rPr>
          <w:rFonts w:ascii="Times New Roman" w:eastAsia="Times New Roman" w:hAnsi="Times New Roman" w:cs="Times New Roman"/>
        </w:rPr>
        <w:t xml:space="preserve">, </w:t>
      </w:r>
      <w:proofErr w:type="spellStart"/>
      <w:r w:rsidRPr="007811A0">
        <w:rPr>
          <w:rFonts w:ascii="Times New Roman" w:eastAsia="Times New Roman" w:hAnsi="Times New Roman" w:cs="Times New Roman"/>
        </w:rPr>
        <w:t>Hyuncheol</w:t>
      </w:r>
      <w:proofErr w:type="spellEnd"/>
      <w:r w:rsidRPr="007811A0">
        <w:rPr>
          <w:rFonts w:ascii="Times New Roman" w:eastAsia="Times New Roman" w:hAnsi="Times New Roman" w:cs="Times New Roman"/>
        </w:rPr>
        <w:t xml:space="preserve"> Hwang</w:t>
      </w:r>
    </w:p>
    <w:p w14:paraId="53DA4D38" w14:textId="77777777" w:rsidR="001B2C1F" w:rsidRDefault="00E0584E">
      <w:pPr>
        <w:widowControl/>
        <w:pBdr>
          <w:top w:val="nil"/>
          <w:left w:val="nil"/>
          <w:bottom w:val="nil"/>
          <w:right w:val="nil"/>
          <w:between w:val="nil"/>
        </w:pBdr>
        <w:shd w:val="clear" w:color="auto" w:fill="FFFFFF"/>
        <w:spacing w:before="280" w:after="280"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Quality Reliability Team, OLED Business Samsung Display Co., Ltd., 181 Samsung-Ro, </w:t>
      </w:r>
      <w:proofErr w:type="spellStart"/>
      <w:r>
        <w:rPr>
          <w:rFonts w:ascii="Times New Roman" w:eastAsia="Times New Roman" w:hAnsi="Times New Roman" w:cs="Times New Roman"/>
          <w:color w:val="000000"/>
        </w:rPr>
        <w:t>Tangjeong-myeon</w:t>
      </w:r>
      <w:proofErr w:type="spellEnd"/>
      <w:r>
        <w:rPr>
          <w:rFonts w:ascii="Times New Roman" w:eastAsia="Times New Roman" w:hAnsi="Times New Roman" w:cs="Times New Roman"/>
          <w:color w:val="000000"/>
        </w:rPr>
        <w:t>, Asan-si 31454, Republic of Korea</w:t>
      </w:r>
    </w:p>
    <w:p w14:paraId="78D1487D" w14:textId="03E8D3ED" w:rsidR="001B2C1F" w:rsidRDefault="007811A0">
      <w:pPr>
        <w:rPr>
          <w:rFonts w:ascii="Times New Roman" w:eastAsia="Times New Roman" w:hAnsi="Times New Roman" w:cs="Times New Roman"/>
        </w:rPr>
      </w:pPr>
      <w:r>
        <w:rPr>
          <w:rFonts w:ascii="Times New Roman" w:eastAsia="Times New Roman" w:hAnsi="Times New Roman" w:cs="Times New Roman"/>
        </w:rPr>
        <w:t>Dr.</w:t>
      </w:r>
      <w:r>
        <w:rPr>
          <w:rFonts w:ascii="Times New Roman" w:eastAsia="Times New Roman" w:hAnsi="Times New Roman" w:cs="Times New Roman"/>
        </w:rPr>
        <w:t xml:space="preserve"> </w:t>
      </w:r>
      <w:r w:rsidR="00E0584E">
        <w:rPr>
          <w:rFonts w:ascii="Times New Roman" w:eastAsia="Times New Roman" w:hAnsi="Times New Roman" w:cs="Times New Roman"/>
        </w:rPr>
        <w:t xml:space="preserve">H.J. Kim, </w:t>
      </w:r>
      <w:r>
        <w:rPr>
          <w:rFonts w:ascii="Times New Roman" w:eastAsia="Times New Roman" w:hAnsi="Times New Roman" w:cs="Times New Roman"/>
        </w:rPr>
        <w:t>Dr.</w:t>
      </w:r>
      <w:r>
        <w:rPr>
          <w:rFonts w:ascii="Times New Roman" w:eastAsia="Times New Roman" w:hAnsi="Times New Roman" w:cs="Times New Roman"/>
        </w:rPr>
        <w:t xml:space="preserve"> </w:t>
      </w:r>
      <w:r w:rsidR="00E0584E">
        <w:rPr>
          <w:rFonts w:ascii="Times New Roman" w:eastAsia="Times New Roman" w:hAnsi="Times New Roman" w:cs="Times New Roman"/>
        </w:rPr>
        <w:t>J.M. Park</w:t>
      </w:r>
    </w:p>
    <w:p w14:paraId="0FD6D9E0" w14:textId="77777777" w:rsidR="001B2C1F"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Department of Semiconductor and Display Engineering, Sungkyunkwan University, </w:t>
      </w:r>
      <w:proofErr w:type="spellStart"/>
      <w:r>
        <w:rPr>
          <w:rFonts w:ascii="Times New Roman" w:eastAsia="Times New Roman" w:hAnsi="Times New Roman" w:cs="Times New Roman"/>
        </w:rPr>
        <w:t>Cheoncheon</w:t>
      </w:r>
      <w:proofErr w:type="spellEnd"/>
      <w:r>
        <w:rPr>
          <w:rFonts w:ascii="Times New Roman" w:eastAsia="Times New Roman" w:hAnsi="Times New Roman" w:cs="Times New Roman"/>
        </w:rPr>
        <w:t xml:space="preserve">-dong 300, </w:t>
      </w:r>
      <w:proofErr w:type="spellStart"/>
      <w:r>
        <w:rPr>
          <w:rFonts w:ascii="Times New Roman" w:eastAsia="Times New Roman" w:hAnsi="Times New Roman" w:cs="Times New Roman"/>
        </w:rPr>
        <w:t>Jangan-gu</w:t>
      </w:r>
      <w:proofErr w:type="spellEnd"/>
      <w:r>
        <w:rPr>
          <w:rFonts w:ascii="Times New Roman" w:eastAsia="Times New Roman" w:hAnsi="Times New Roman" w:cs="Times New Roman"/>
        </w:rPr>
        <w:t>, Suwon-si 16419, Republic of Korea</w:t>
      </w:r>
    </w:p>
    <w:p w14:paraId="40712098" w14:textId="77777777" w:rsidR="001B2C1F" w:rsidRDefault="001B2C1F">
      <w:pPr>
        <w:rPr>
          <w:rFonts w:ascii="Times New Roman" w:eastAsia="Times New Roman" w:hAnsi="Times New Roman" w:cs="Times New Roman"/>
        </w:rPr>
      </w:pPr>
    </w:p>
    <w:p w14:paraId="4EFC463A"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C.H. Han, J.M. Yoo, D.B. Kim, Prof. J.K. Song, Prof. B.D. Choi </w:t>
      </w:r>
    </w:p>
    <w:p w14:paraId="3F1F0533" w14:textId="77777777" w:rsidR="001B2C1F"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Department of Electrical and Computer Engineering, Sungkyunkwan University, </w:t>
      </w:r>
      <w:proofErr w:type="spellStart"/>
      <w:r>
        <w:rPr>
          <w:rFonts w:ascii="Times New Roman" w:eastAsia="Times New Roman" w:hAnsi="Times New Roman" w:cs="Times New Roman"/>
        </w:rPr>
        <w:t>Cheoncheon</w:t>
      </w:r>
      <w:proofErr w:type="spellEnd"/>
      <w:r>
        <w:rPr>
          <w:rFonts w:ascii="Times New Roman" w:eastAsia="Times New Roman" w:hAnsi="Times New Roman" w:cs="Times New Roman"/>
        </w:rPr>
        <w:t xml:space="preserve">-dong 300, </w:t>
      </w:r>
      <w:proofErr w:type="spellStart"/>
      <w:r>
        <w:rPr>
          <w:rFonts w:ascii="Times New Roman" w:eastAsia="Times New Roman" w:hAnsi="Times New Roman" w:cs="Times New Roman"/>
        </w:rPr>
        <w:t>Jangan-gu</w:t>
      </w:r>
      <w:proofErr w:type="spellEnd"/>
      <w:r>
        <w:rPr>
          <w:rFonts w:ascii="Times New Roman" w:eastAsia="Times New Roman" w:hAnsi="Times New Roman" w:cs="Times New Roman"/>
        </w:rPr>
        <w:t xml:space="preserve">, Suwon-si 16419, Republic of Korea </w:t>
      </w:r>
    </w:p>
    <w:p w14:paraId="24173F1C"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E-mail: </w:t>
      </w:r>
      <w:hyperlink r:id="rId6">
        <w:r>
          <w:rPr>
            <w:rFonts w:ascii="Times New Roman" w:eastAsia="Times New Roman" w:hAnsi="Times New Roman" w:cs="Times New Roman"/>
            <w:color w:val="0563C1"/>
            <w:highlight w:val="white"/>
            <w:u w:val="single"/>
          </w:rPr>
          <w:t>jongwoo.s.park@samsung.com</w:t>
        </w:r>
      </w:hyperlink>
      <w:r>
        <w:rPr>
          <w:rFonts w:ascii="Times New Roman" w:eastAsia="Times New Roman" w:hAnsi="Times New Roman" w:cs="Times New Roman"/>
          <w:color w:val="000000"/>
          <w:highlight w:val="white"/>
        </w:rPr>
        <w:t xml:space="preserve"> </w:t>
      </w:r>
      <w:r>
        <w:rPr>
          <w:rFonts w:ascii="Times New Roman" w:eastAsia="Times New Roman" w:hAnsi="Times New Roman" w:cs="Times New Roman"/>
        </w:rPr>
        <w:t xml:space="preserve">, </w:t>
      </w:r>
      <w:hyperlink r:id="rId7">
        <w:r>
          <w:rPr>
            <w:rFonts w:ascii="Times New Roman" w:eastAsia="Times New Roman" w:hAnsi="Times New Roman" w:cs="Times New Roman"/>
            <w:color w:val="0563C1"/>
            <w:u w:val="single"/>
          </w:rPr>
          <w:t>bdchoi@skku.edu</w:t>
        </w:r>
      </w:hyperlink>
      <w:r>
        <w:rPr>
          <w:rFonts w:ascii="Times New Roman" w:eastAsia="Times New Roman" w:hAnsi="Times New Roman" w:cs="Times New Roman"/>
        </w:rPr>
        <w:t xml:space="preserve">  </w:t>
      </w:r>
    </w:p>
    <w:p w14:paraId="2ADCD6E3" w14:textId="77777777" w:rsidR="001B2C1F" w:rsidRDefault="001B2C1F">
      <w:pPr>
        <w:rPr>
          <w:rFonts w:ascii="Times New Roman" w:eastAsia="Times New Roman" w:hAnsi="Times New Roman" w:cs="Times New Roman"/>
          <w:color w:val="FF0000"/>
        </w:rPr>
      </w:pPr>
    </w:p>
    <w:p w14:paraId="752C8167" w14:textId="77777777" w:rsidR="001B2C1F" w:rsidRDefault="00E0584E">
      <w:pPr>
        <w:rPr>
          <w:rFonts w:ascii="Times New Roman" w:eastAsia="Times New Roman" w:hAnsi="Times New Roman" w:cs="Times New Roman"/>
          <w:color w:val="FF0000"/>
        </w:rPr>
      </w:pPr>
      <w:r>
        <w:rPr>
          <w:rFonts w:ascii="Times New Roman" w:eastAsia="Times New Roman" w:hAnsi="Times New Roman" w:cs="Times New Roman"/>
        </w:rPr>
        <w:t>Keywords: flexible electronic device, polyimide substrate, SiCOH, thin film transistor, a-IGZO device, image sticking, NBTS, device characterization, Kelvin probe force microscopy, SIMS</w:t>
      </w:r>
    </w:p>
    <w:p w14:paraId="476D3C70" w14:textId="77777777" w:rsidR="001B2C1F" w:rsidRDefault="001B2C1F">
      <w:pPr>
        <w:rPr>
          <w:rFonts w:ascii="Times New Roman" w:eastAsia="Times New Roman" w:hAnsi="Times New Roman" w:cs="Times New Roman"/>
          <w:color w:val="FF0000"/>
        </w:rPr>
      </w:pPr>
    </w:p>
    <w:p w14:paraId="44B45D71" w14:textId="77777777" w:rsidR="001B2C1F" w:rsidRDefault="001B2C1F">
      <w:pPr>
        <w:rPr>
          <w:rFonts w:ascii="Times New Roman" w:eastAsia="Times New Roman" w:hAnsi="Times New Roman" w:cs="Times New Roman"/>
        </w:rPr>
      </w:pPr>
    </w:p>
    <w:p w14:paraId="5671A033" w14:textId="77777777" w:rsidR="001B2C1F" w:rsidRDefault="001B2C1F">
      <w:pPr>
        <w:rPr>
          <w:rFonts w:ascii="Times New Roman" w:eastAsia="Times New Roman" w:hAnsi="Times New Roman" w:cs="Times New Roman"/>
        </w:rPr>
      </w:pPr>
    </w:p>
    <w:p w14:paraId="601BB0CC" w14:textId="77777777" w:rsidR="001B2C1F" w:rsidRDefault="001B2C1F">
      <w:pPr>
        <w:rPr>
          <w:rFonts w:ascii="Times New Roman" w:eastAsia="Times New Roman" w:hAnsi="Times New Roman" w:cs="Times New Roman"/>
        </w:rPr>
      </w:pPr>
    </w:p>
    <w:p w14:paraId="215A6E02" w14:textId="77777777" w:rsidR="001B2C1F" w:rsidRDefault="001B2C1F">
      <w:pPr>
        <w:rPr>
          <w:rFonts w:ascii="Times New Roman" w:eastAsia="Times New Roman" w:hAnsi="Times New Roman" w:cs="Times New Roman"/>
        </w:rPr>
      </w:pPr>
    </w:p>
    <w:p w14:paraId="253B0BC9" w14:textId="77777777" w:rsidR="001B2C1F" w:rsidRDefault="001B2C1F">
      <w:pPr>
        <w:rPr>
          <w:rFonts w:ascii="Times New Roman" w:eastAsia="Times New Roman" w:hAnsi="Times New Roman" w:cs="Times New Roman"/>
        </w:rPr>
      </w:pPr>
    </w:p>
    <w:p w14:paraId="653FD551" w14:textId="77777777" w:rsidR="001B2C1F" w:rsidRDefault="001B2C1F">
      <w:pPr>
        <w:rPr>
          <w:rFonts w:ascii="Times New Roman" w:eastAsia="Times New Roman" w:hAnsi="Times New Roman" w:cs="Times New Roman"/>
        </w:rPr>
      </w:pPr>
    </w:p>
    <w:p w14:paraId="5CE76036" w14:textId="77777777" w:rsidR="001B2C1F" w:rsidRDefault="001B2C1F">
      <w:pPr>
        <w:rPr>
          <w:rFonts w:ascii="Times New Roman" w:eastAsia="Times New Roman" w:hAnsi="Times New Roman" w:cs="Times New Roman"/>
        </w:rPr>
      </w:pPr>
    </w:p>
    <w:p w14:paraId="3362E503" w14:textId="77777777" w:rsidR="001B2C1F" w:rsidRDefault="001B2C1F">
      <w:pPr>
        <w:rPr>
          <w:rFonts w:ascii="Times New Roman" w:eastAsia="Times New Roman" w:hAnsi="Times New Roman" w:cs="Times New Roman"/>
        </w:rPr>
      </w:pPr>
    </w:p>
    <w:p w14:paraId="73F8856B" w14:textId="77777777" w:rsidR="001B2C1F" w:rsidRDefault="00E0584E">
      <w:pPr>
        <w:rPr>
          <w:rFonts w:ascii="Times New Roman" w:eastAsia="Times New Roman" w:hAnsi="Times New Roman" w:cs="Times New Roman"/>
        </w:rPr>
      </w:pPr>
      <w:r>
        <w:rPr>
          <w:noProof/>
        </w:rPr>
        <w:lastRenderedPageBreak/>
        <w:drawing>
          <wp:inline distT="0" distB="0" distL="0" distR="0" wp14:anchorId="778D1B2D" wp14:editId="7B589231">
            <wp:extent cx="5731510" cy="424497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31510" cy="4244975"/>
                    </a:xfrm>
                    <a:prstGeom prst="rect">
                      <a:avLst/>
                    </a:prstGeom>
                    <a:ln/>
                  </pic:spPr>
                </pic:pic>
              </a:graphicData>
            </a:graphic>
          </wp:inline>
        </w:drawing>
      </w:r>
    </w:p>
    <w:p w14:paraId="20235834" w14:textId="4CDFE76C" w:rsidR="001B2C1F" w:rsidRDefault="00E0584E">
      <w:pPr>
        <w:rPr>
          <w:rFonts w:ascii="Times New Roman" w:eastAsia="Times New Roman" w:hAnsi="Times New Roman" w:cs="Times New Roman"/>
        </w:rPr>
      </w:pPr>
      <w:r>
        <w:rPr>
          <w:rFonts w:ascii="Times New Roman" w:eastAsia="Times New Roman" w:hAnsi="Times New Roman" w:cs="Times New Roman"/>
          <w:b/>
        </w:rPr>
        <w:t>Supplementary Figure 1:</w:t>
      </w:r>
      <w:r>
        <w:rPr>
          <w:rFonts w:ascii="Times New Roman" w:eastAsia="Times New Roman" w:hAnsi="Times New Roman" w:cs="Times New Roman"/>
        </w:rPr>
        <w:t xml:space="preserve"> </w:t>
      </w:r>
      <w:r w:rsidRPr="00810882">
        <w:rPr>
          <w:rFonts w:ascii="Times New Roman" w:eastAsia="Times New Roman" w:hAnsi="Times New Roman" w:cs="Times New Roman"/>
          <w:b/>
        </w:rPr>
        <w:t>Vertical cross-section images by SEM to measure the thicknesses of MIM capacitor dielectric.</w:t>
      </w:r>
      <w:r w:rsidRPr="00810882">
        <w:rPr>
          <w:rFonts w:ascii="Times New Roman" w:eastAsia="Times New Roman" w:hAnsi="Times New Roman" w:cs="Times New Roman"/>
        </w:rPr>
        <w:t xml:space="preserve"> (a) Measured PI thickness of MIM A with the </w:t>
      </w:r>
      <w:r w:rsidR="00810882" w:rsidRPr="00D55B2E">
        <w:rPr>
          <w:rFonts w:ascii="Times New Roman" w:hAnsi="Times New Roman" w:cs="Times New Roman"/>
          <w:bCs/>
        </w:rPr>
        <w:t>Al</w:t>
      </w:r>
      <w:r w:rsidR="00810882">
        <w:rPr>
          <w:rFonts w:ascii="Times New Roman" w:hAnsi="Times New Roman" w:cs="Times New Roman"/>
          <w:bCs/>
        </w:rPr>
        <w:t>/</w:t>
      </w:r>
      <w:r w:rsidR="00810882" w:rsidRPr="00D55B2E">
        <w:rPr>
          <w:rFonts w:ascii="Times New Roman" w:hAnsi="Times New Roman" w:cs="Times New Roman"/>
          <w:bCs/>
        </w:rPr>
        <w:t>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/PI</w:t>
      </w:r>
      <w:r w:rsidR="00810882">
        <w:rPr>
          <w:rFonts w:ascii="Times New Roman" w:hAnsi="Times New Roman" w:cs="Times New Roman"/>
          <w:bCs/>
        </w:rPr>
        <w:t>/Al</w:t>
      </w:r>
      <w:r w:rsidRPr="00810882">
        <w:rPr>
          <w:rFonts w:ascii="Times New Roman" w:eastAsia="Times New Roman" w:hAnsi="Times New Roman" w:cs="Times New Roman"/>
        </w:rPr>
        <w:t xml:space="preserve"> structure. (b) Enlarged image of MIM A to measure the SiO</w:t>
      </w:r>
      <w:r w:rsidRPr="00810882">
        <w:rPr>
          <w:rFonts w:ascii="Times New Roman" w:eastAsia="Times New Roman" w:hAnsi="Times New Roman" w:cs="Times New Roman"/>
          <w:vertAlign w:val="subscript"/>
        </w:rPr>
        <w:t>2</w:t>
      </w:r>
      <w:r w:rsidRPr="00810882">
        <w:rPr>
          <w:rFonts w:ascii="Times New Roman" w:eastAsia="Times New Roman" w:hAnsi="Times New Roman" w:cs="Times New Roman"/>
        </w:rPr>
        <w:t xml:space="preserve"> thickness. (c) Measured PI thickness of MIM B with </w:t>
      </w:r>
      <w:r w:rsidR="00810882" w:rsidRPr="00D55B2E">
        <w:rPr>
          <w:rFonts w:ascii="Times New Roman" w:hAnsi="Times New Roman" w:cs="Times New Roman"/>
          <w:bCs/>
        </w:rPr>
        <w:t>Al/SiO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/SiCOH</w:t>
      </w:r>
      <w:r w:rsidR="00810882">
        <w:rPr>
          <w:rFonts w:ascii="Times New Roman" w:hAnsi="Times New Roman" w:cs="Times New Roman"/>
          <w:bCs/>
        </w:rPr>
        <w:t>/</w:t>
      </w:r>
      <w:r w:rsidR="00810882" w:rsidRPr="00D55B2E">
        <w:rPr>
          <w:rFonts w:ascii="Times New Roman" w:hAnsi="Times New Roman" w:cs="Times New Roman"/>
          <w:bCs/>
        </w:rPr>
        <w:t>PI/Al</w:t>
      </w:r>
      <w:r w:rsidRPr="00810882">
        <w:rPr>
          <w:rFonts w:ascii="Times New Roman" w:eastAsia="Times New Roman" w:hAnsi="Times New Roman" w:cs="Times New Roman"/>
        </w:rPr>
        <w:t xml:space="preserve">. The measured PI thickness was </w:t>
      </w:r>
      <w:proofErr w:type="gramStart"/>
      <w:r w:rsidRPr="00810882">
        <w:rPr>
          <w:rFonts w:ascii="Times New Roman" w:eastAsia="Times New Roman" w:hAnsi="Times New Roman" w:cs="Times New Roman"/>
        </w:rPr>
        <w:t>similar to</w:t>
      </w:r>
      <w:proofErr w:type="gramEnd"/>
      <w:r w:rsidRPr="00810882">
        <w:rPr>
          <w:rFonts w:ascii="Times New Roman" w:eastAsia="Times New Roman" w:hAnsi="Times New Roman" w:cs="Times New Roman"/>
        </w:rPr>
        <w:t xml:space="preserve"> the measured PI in MIM A. (d) Enlarged image of MIM B to measure the thickness of SiO</w:t>
      </w:r>
      <w:r w:rsidRPr="00810882">
        <w:rPr>
          <w:rFonts w:ascii="Times New Roman" w:eastAsia="Times New Roman" w:hAnsi="Times New Roman" w:cs="Times New Roman"/>
          <w:vertAlign w:val="subscript"/>
        </w:rPr>
        <w:t>2</w:t>
      </w:r>
      <w:r w:rsidRPr="00810882">
        <w:rPr>
          <w:rFonts w:ascii="Times New Roman" w:eastAsia="Times New Roman" w:hAnsi="Times New Roman" w:cs="Times New Roman"/>
        </w:rPr>
        <w:t xml:space="preserve"> and SiCOH. Total barrier thickness is controlled to 300 nm for both MIM A and MIM B.</w:t>
      </w:r>
    </w:p>
    <w:p w14:paraId="06FB7FF6" w14:textId="77777777" w:rsidR="001B2C1F" w:rsidRDefault="001B2C1F">
      <w:pPr>
        <w:rPr>
          <w:rFonts w:ascii="Times New Roman" w:eastAsia="Times New Roman" w:hAnsi="Times New Roman" w:cs="Times New Roman"/>
        </w:rPr>
      </w:pPr>
    </w:p>
    <w:p w14:paraId="7968B543" w14:textId="77777777" w:rsidR="001B2C1F" w:rsidRDefault="001B2C1F">
      <w:pPr>
        <w:rPr>
          <w:rFonts w:ascii="Times New Roman" w:eastAsia="Times New Roman" w:hAnsi="Times New Roman" w:cs="Times New Roman"/>
        </w:rPr>
      </w:pPr>
    </w:p>
    <w:p w14:paraId="40FED4AF" w14:textId="77777777" w:rsidR="001B2C1F" w:rsidRDefault="001B2C1F">
      <w:pPr>
        <w:rPr>
          <w:rFonts w:ascii="Times New Roman" w:eastAsia="Times New Roman" w:hAnsi="Times New Roman" w:cs="Times New Roman"/>
        </w:rPr>
      </w:pPr>
    </w:p>
    <w:p w14:paraId="0B321578" w14:textId="77777777" w:rsidR="001B2C1F" w:rsidRDefault="001B2C1F">
      <w:pPr>
        <w:rPr>
          <w:rFonts w:ascii="Times New Roman" w:eastAsia="Times New Roman" w:hAnsi="Times New Roman" w:cs="Times New Roman"/>
        </w:rPr>
      </w:pPr>
    </w:p>
    <w:p w14:paraId="1B6E528B" w14:textId="77777777" w:rsidR="001B2C1F" w:rsidRDefault="001B2C1F">
      <w:pPr>
        <w:rPr>
          <w:rFonts w:ascii="Times New Roman" w:eastAsia="Times New Roman" w:hAnsi="Times New Roman" w:cs="Times New Roman"/>
        </w:rPr>
      </w:pPr>
    </w:p>
    <w:p w14:paraId="72616FF1" w14:textId="77777777" w:rsidR="001B2C1F" w:rsidRDefault="001B2C1F">
      <w:pPr>
        <w:rPr>
          <w:rFonts w:ascii="Times New Roman" w:eastAsia="Times New Roman" w:hAnsi="Times New Roman" w:cs="Times New Roman"/>
        </w:rPr>
      </w:pPr>
    </w:p>
    <w:p w14:paraId="1F105B67" w14:textId="77777777" w:rsidR="001B2C1F" w:rsidRDefault="001B2C1F">
      <w:pPr>
        <w:rPr>
          <w:rFonts w:ascii="Times New Roman" w:eastAsia="Times New Roman" w:hAnsi="Times New Roman" w:cs="Times New Roman"/>
        </w:rPr>
      </w:pPr>
    </w:p>
    <w:p w14:paraId="518F32CB" w14:textId="77777777" w:rsidR="001B2C1F" w:rsidRDefault="001B2C1F">
      <w:pPr>
        <w:rPr>
          <w:rFonts w:ascii="Times New Roman" w:eastAsia="Times New Roman" w:hAnsi="Times New Roman" w:cs="Times New Roman"/>
        </w:rPr>
      </w:pPr>
    </w:p>
    <w:p w14:paraId="7D9C6E4F" w14:textId="77777777" w:rsidR="001B2C1F" w:rsidRDefault="001B2C1F">
      <w:pPr>
        <w:rPr>
          <w:rFonts w:ascii="Times New Roman" w:eastAsia="Times New Roman" w:hAnsi="Times New Roman" w:cs="Times New Roman"/>
        </w:rPr>
      </w:pPr>
    </w:p>
    <w:p w14:paraId="7540C15C" w14:textId="77777777" w:rsidR="001B2C1F" w:rsidRDefault="001B2C1F">
      <w:pPr>
        <w:rPr>
          <w:rFonts w:ascii="Times New Roman" w:eastAsia="Times New Roman" w:hAnsi="Times New Roman" w:cs="Times New Roman"/>
        </w:rPr>
      </w:pPr>
    </w:p>
    <w:p w14:paraId="5046DF95" w14:textId="77777777" w:rsidR="001B2C1F" w:rsidRDefault="001B2C1F">
      <w:pPr>
        <w:rPr>
          <w:rFonts w:ascii="Times New Roman" w:eastAsia="Times New Roman" w:hAnsi="Times New Roman" w:cs="Times New Roman"/>
        </w:rPr>
      </w:pPr>
    </w:p>
    <w:p w14:paraId="49FC2607" w14:textId="77777777" w:rsidR="001B2C1F" w:rsidRDefault="001B2C1F">
      <w:pPr>
        <w:rPr>
          <w:rFonts w:ascii="Times New Roman" w:eastAsia="Times New Roman" w:hAnsi="Times New Roman" w:cs="Times New Roman"/>
        </w:rPr>
      </w:pPr>
    </w:p>
    <w:p w14:paraId="694BBEA5" w14:textId="77777777" w:rsidR="001B2C1F" w:rsidRDefault="001B2C1F">
      <w:pPr>
        <w:rPr>
          <w:rFonts w:ascii="Times New Roman" w:eastAsia="Times New Roman" w:hAnsi="Times New Roman" w:cs="Times New Roman"/>
        </w:rPr>
      </w:pPr>
    </w:p>
    <w:p w14:paraId="19DDB38F" w14:textId="77777777" w:rsidR="001B2C1F" w:rsidRDefault="00E0584E">
      <w:pPr>
        <w:rPr>
          <w:rFonts w:ascii="Times New Roman" w:eastAsia="Times New Roman" w:hAnsi="Times New Roman" w:cs="Times New Roman"/>
        </w:rPr>
      </w:pPr>
      <w:r>
        <w:rPr>
          <w:noProof/>
        </w:rPr>
        <w:lastRenderedPageBreak/>
        <w:drawing>
          <wp:inline distT="0" distB="0" distL="0" distR="0" wp14:anchorId="0FED63F4" wp14:editId="21204EC0">
            <wp:extent cx="5731510" cy="2179955"/>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731510" cy="2179955"/>
                    </a:xfrm>
                    <a:prstGeom prst="rect">
                      <a:avLst/>
                    </a:prstGeom>
                    <a:ln/>
                  </pic:spPr>
                </pic:pic>
              </a:graphicData>
            </a:graphic>
          </wp:inline>
        </w:drawing>
      </w:r>
    </w:p>
    <w:p w14:paraId="693E32D6" w14:textId="0EC46DC9" w:rsidR="001B2C1F" w:rsidRDefault="00E0584E">
      <w:pPr>
        <w:rPr>
          <w:rFonts w:ascii="Times New Roman" w:eastAsia="Times New Roman" w:hAnsi="Times New Roman" w:cs="Times New Roman"/>
        </w:rPr>
      </w:pPr>
      <w:r>
        <w:rPr>
          <w:rFonts w:ascii="Times New Roman" w:eastAsia="Times New Roman" w:hAnsi="Times New Roman" w:cs="Times New Roman"/>
          <w:b/>
        </w:rPr>
        <w:t xml:space="preserve">Supplementary Figure 2: C–V characteristics of the MIM capacitor before and after NBTS. </w:t>
      </w:r>
      <w:r>
        <w:rPr>
          <w:rFonts w:ascii="Times New Roman" w:eastAsia="Times New Roman" w:hAnsi="Times New Roman" w:cs="Times New Roman"/>
        </w:rPr>
        <w:t>(a) MIM A (</w:t>
      </w:r>
      <w:r w:rsidR="00810882" w:rsidRPr="00D55B2E">
        <w:rPr>
          <w:rFonts w:ascii="Times New Roman" w:hAnsi="Times New Roman" w:cs="Times New Roman"/>
          <w:bCs/>
        </w:rPr>
        <w:t>Al</w:t>
      </w:r>
      <w:r w:rsidR="00810882">
        <w:rPr>
          <w:rFonts w:ascii="Times New Roman" w:hAnsi="Times New Roman" w:cs="Times New Roman"/>
          <w:bCs/>
        </w:rPr>
        <w:t>/</w:t>
      </w:r>
      <w:r w:rsidR="00810882" w:rsidRPr="00D55B2E">
        <w:rPr>
          <w:rFonts w:ascii="Times New Roman" w:hAnsi="Times New Roman" w:cs="Times New Roman"/>
          <w:bCs/>
        </w:rPr>
        <w:t>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/PI</w:t>
      </w:r>
      <w:r w:rsidR="00810882">
        <w:rPr>
          <w:rFonts w:ascii="Times New Roman" w:hAnsi="Times New Roman" w:cs="Times New Roman"/>
          <w:bCs/>
        </w:rPr>
        <w:t>/Al</w:t>
      </w:r>
      <w:r>
        <w:rPr>
          <w:rFonts w:ascii="Times New Roman" w:eastAsia="Times New Roman" w:hAnsi="Times New Roman" w:cs="Times New Roman"/>
        </w:rPr>
        <w:t>). (b) MIM B (</w:t>
      </w:r>
      <w:r w:rsidR="00810882" w:rsidRPr="00D55B2E">
        <w:rPr>
          <w:rFonts w:ascii="Times New Roman" w:hAnsi="Times New Roman" w:cs="Times New Roman"/>
          <w:bCs/>
        </w:rPr>
        <w:t>Al/SiO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/SiCOH</w:t>
      </w:r>
      <w:r w:rsidR="00810882">
        <w:rPr>
          <w:rFonts w:ascii="Times New Roman" w:hAnsi="Times New Roman" w:cs="Times New Roman"/>
          <w:bCs/>
        </w:rPr>
        <w:t>/</w:t>
      </w:r>
      <w:r w:rsidR="00810882" w:rsidRPr="00D55B2E">
        <w:rPr>
          <w:rFonts w:ascii="Times New Roman" w:hAnsi="Times New Roman" w:cs="Times New Roman"/>
          <w:bCs/>
        </w:rPr>
        <w:t>PI/Al</w:t>
      </w:r>
      <w:r w:rsidRPr="00810882">
        <w:rPr>
          <w:rFonts w:ascii="Times New Roman" w:eastAsia="Times New Roman" w:hAnsi="Times New Roman" w:cs="Times New Roman"/>
        </w:rPr>
        <w:t>). -10 V, -20 V, and -30 V were applied to the top electrode of the MIM capacitor, and C–V measurement was performed at 70 °C. The change in capacitance under the bias stress was larger in MIM A than in MIM B.</w:t>
      </w:r>
    </w:p>
    <w:p w14:paraId="12313D4C" w14:textId="77777777" w:rsidR="001B2C1F" w:rsidRDefault="001B2C1F">
      <w:pPr>
        <w:rPr>
          <w:rFonts w:ascii="Times New Roman" w:eastAsia="Times New Roman" w:hAnsi="Times New Roman" w:cs="Times New Roman"/>
        </w:rPr>
      </w:pPr>
    </w:p>
    <w:p w14:paraId="06094243" w14:textId="77777777" w:rsidR="001B2C1F" w:rsidRDefault="001B2C1F">
      <w:pPr>
        <w:rPr>
          <w:rFonts w:ascii="Times New Roman" w:eastAsia="Times New Roman" w:hAnsi="Times New Roman" w:cs="Times New Roman"/>
        </w:rPr>
      </w:pPr>
    </w:p>
    <w:p w14:paraId="2C3FB9EA" w14:textId="77777777" w:rsidR="001B2C1F" w:rsidRPr="00810882" w:rsidRDefault="00E0584E">
      <w:pPr>
        <w:spacing w:line="360" w:lineRule="auto"/>
        <w:rPr>
          <w:rFonts w:ascii="Times New Roman" w:eastAsia="Times New Roman" w:hAnsi="Times New Roman" w:cs="Times New Roman"/>
        </w:rPr>
      </w:pPr>
      <w:bookmarkStart w:id="0" w:name="_gjdgxs" w:colFirst="0" w:colLast="0"/>
      <w:bookmarkEnd w:id="0"/>
      <w:r w:rsidRPr="00810882">
        <w:rPr>
          <w:rFonts w:ascii="Times New Roman" w:eastAsia="Times New Roman" w:hAnsi="Times New Roman" w:cs="Times New Roman"/>
        </w:rPr>
        <w:t>Supplementary Fig. 2 presents the results of the C–V measurement of MIM capacitors with different structures. Changes in capacitance were conducted by applying −10, −20, and −30 V at 70 °C to the top electrode of the MIM capacitors. In the MIM A capacitor</w:t>
      </w:r>
      <w:r>
        <w:rPr>
          <w:rFonts w:ascii="궁서" w:eastAsia="궁서" w:hAnsi="궁서" w:cs="궁서"/>
        </w:rPr>
        <w:t xml:space="preserve"> </w:t>
      </w:r>
      <w:r w:rsidRPr="00810882">
        <w:rPr>
          <w:rFonts w:ascii="Times New Roman" w:eastAsia="Times New Roman" w:hAnsi="Times New Roman" w:cs="Times New Roman"/>
        </w:rPr>
        <w:t>with the SiO</w:t>
      </w:r>
      <w:r w:rsidRPr="00810882">
        <w:rPr>
          <w:rFonts w:ascii="Times New Roman" w:eastAsia="Times New Roman" w:hAnsi="Times New Roman" w:cs="Times New Roman"/>
          <w:vertAlign w:val="subscript"/>
        </w:rPr>
        <w:t>2</w:t>
      </w:r>
      <w:r w:rsidRPr="00810882">
        <w:rPr>
          <w:rFonts w:ascii="Times New Roman" w:eastAsia="Times New Roman" w:hAnsi="Times New Roman" w:cs="Times New Roman"/>
        </w:rPr>
        <w:t xml:space="preserve"> barrier layer, the change in capacitance increased as the voltage increased, but the MIM B capacitor with the SiO</w:t>
      </w:r>
      <w:r w:rsidRPr="00810882">
        <w:rPr>
          <w:rFonts w:ascii="Times New Roman" w:eastAsia="Times New Roman" w:hAnsi="Times New Roman" w:cs="Times New Roman"/>
          <w:vertAlign w:val="subscript"/>
        </w:rPr>
        <w:t>2</w:t>
      </w:r>
      <w:r w:rsidRPr="00810882">
        <w:rPr>
          <w:rFonts w:ascii="Times New Roman" w:eastAsia="Times New Roman" w:hAnsi="Times New Roman" w:cs="Times New Roman"/>
        </w:rPr>
        <w:t>/SiCOH bilayer showed no change in the capacitance even with increased voltages.</w:t>
      </w:r>
    </w:p>
    <w:p w14:paraId="23CC1AFB" w14:textId="77777777" w:rsidR="001B2C1F" w:rsidRDefault="001B2C1F">
      <w:pPr>
        <w:rPr>
          <w:rFonts w:ascii="Times New Roman" w:eastAsia="Times New Roman" w:hAnsi="Times New Roman" w:cs="Times New Roman"/>
        </w:rPr>
      </w:pPr>
    </w:p>
    <w:p w14:paraId="6833C1E8" w14:textId="77777777" w:rsidR="001B2C1F" w:rsidRDefault="001B2C1F">
      <w:pPr>
        <w:rPr>
          <w:rFonts w:ascii="Times New Roman" w:eastAsia="Times New Roman" w:hAnsi="Times New Roman" w:cs="Times New Roman"/>
        </w:rPr>
      </w:pPr>
    </w:p>
    <w:p w14:paraId="24A2E05D" w14:textId="77777777" w:rsidR="001B2C1F" w:rsidRDefault="001B2C1F">
      <w:pPr>
        <w:rPr>
          <w:rFonts w:ascii="Times New Roman" w:eastAsia="Times New Roman" w:hAnsi="Times New Roman" w:cs="Times New Roman"/>
        </w:rPr>
      </w:pPr>
    </w:p>
    <w:p w14:paraId="178605A9" w14:textId="77777777" w:rsidR="001B2C1F" w:rsidRDefault="001B2C1F">
      <w:pPr>
        <w:rPr>
          <w:rFonts w:ascii="Times New Roman" w:eastAsia="Times New Roman" w:hAnsi="Times New Roman" w:cs="Times New Roman"/>
        </w:rPr>
      </w:pPr>
    </w:p>
    <w:p w14:paraId="0B93EEE0" w14:textId="77777777" w:rsidR="001B2C1F" w:rsidRDefault="001B2C1F">
      <w:pPr>
        <w:rPr>
          <w:rFonts w:ascii="Times New Roman" w:eastAsia="Times New Roman" w:hAnsi="Times New Roman" w:cs="Times New Roman"/>
        </w:rPr>
      </w:pPr>
    </w:p>
    <w:p w14:paraId="453FCFFB" w14:textId="77777777" w:rsidR="001B2C1F" w:rsidRDefault="001B2C1F">
      <w:pPr>
        <w:rPr>
          <w:rFonts w:ascii="Times New Roman" w:eastAsia="Times New Roman" w:hAnsi="Times New Roman" w:cs="Times New Roman"/>
        </w:rPr>
      </w:pPr>
    </w:p>
    <w:p w14:paraId="3C1AAA66" w14:textId="77777777" w:rsidR="001B2C1F" w:rsidRDefault="001B2C1F">
      <w:pPr>
        <w:rPr>
          <w:rFonts w:ascii="Times New Roman" w:eastAsia="Times New Roman" w:hAnsi="Times New Roman" w:cs="Times New Roman"/>
        </w:rPr>
      </w:pPr>
    </w:p>
    <w:p w14:paraId="6607D934" w14:textId="77777777" w:rsidR="001B2C1F" w:rsidRDefault="001B2C1F">
      <w:pPr>
        <w:rPr>
          <w:rFonts w:ascii="Times New Roman" w:eastAsia="Times New Roman" w:hAnsi="Times New Roman" w:cs="Times New Roman"/>
        </w:rPr>
      </w:pPr>
    </w:p>
    <w:p w14:paraId="56248B09" w14:textId="77777777" w:rsidR="001B2C1F" w:rsidRDefault="001B2C1F">
      <w:pPr>
        <w:rPr>
          <w:rFonts w:ascii="Times New Roman" w:eastAsia="Times New Roman" w:hAnsi="Times New Roman" w:cs="Times New Roman"/>
        </w:rPr>
      </w:pPr>
    </w:p>
    <w:p w14:paraId="52F6CEBB" w14:textId="77777777" w:rsidR="001B2C1F" w:rsidRDefault="001B2C1F">
      <w:pPr>
        <w:rPr>
          <w:rFonts w:ascii="Times New Roman" w:eastAsia="Times New Roman" w:hAnsi="Times New Roman" w:cs="Times New Roman"/>
        </w:rPr>
      </w:pPr>
    </w:p>
    <w:p w14:paraId="6165BC71" w14:textId="77777777" w:rsidR="001B2C1F" w:rsidRDefault="001B2C1F">
      <w:pPr>
        <w:rPr>
          <w:rFonts w:ascii="Times New Roman" w:eastAsia="Times New Roman" w:hAnsi="Times New Roman" w:cs="Times New Roman"/>
        </w:rPr>
      </w:pPr>
    </w:p>
    <w:p w14:paraId="16FB1318" w14:textId="77777777" w:rsidR="001B2C1F" w:rsidRDefault="001B2C1F">
      <w:pPr>
        <w:rPr>
          <w:rFonts w:ascii="Times New Roman" w:eastAsia="Times New Roman" w:hAnsi="Times New Roman" w:cs="Times New Roman"/>
        </w:rPr>
      </w:pPr>
    </w:p>
    <w:p w14:paraId="3918439B" w14:textId="77777777" w:rsidR="001B2C1F" w:rsidRDefault="001B2C1F">
      <w:pPr>
        <w:rPr>
          <w:rFonts w:ascii="Times New Roman" w:eastAsia="Times New Roman" w:hAnsi="Times New Roman" w:cs="Times New Roman"/>
        </w:rPr>
      </w:pPr>
    </w:p>
    <w:p w14:paraId="72E65A83" w14:textId="77777777" w:rsidR="001B2C1F" w:rsidRDefault="001B2C1F">
      <w:pPr>
        <w:rPr>
          <w:rFonts w:ascii="Times New Roman" w:eastAsia="Times New Roman" w:hAnsi="Times New Roman" w:cs="Times New Roman"/>
        </w:rPr>
      </w:pPr>
    </w:p>
    <w:p w14:paraId="0A2B3F31" w14:textId="77777777" w:rsidR="001B2C1F" w:rsidRDefault="001B2C1F">
      <w:pPr>
        <w:rPr>
          <w:rFonts w:ascii="Times New Roman" w:eastAsia="Times New Roman" w:hAnsi="Times New Roman" w:cs="Times New Roman"/>
        </w:rPr>
      </w:pPr>
    </w:p>
    <w:p w14:paraId="3823E7FC" w14:textId="3F29EFB7" w:rsidR="001B2C1F" w:rsidRPr="00810882" w:rsidRDefault="00E0584E">
      <w:pPr>
        <w:rPr>
          <w:rFonts w:ascii="Times New Roman" w:eastAsia="Times New Roman" w:hAnsi="Times New Roman" w:cs="Times New Roman"/>
        </w:rPr>
      </w:pPr>
      <w:r>
        <w:rPr>
          <w:noProof/>
        </w:rPr>
        <w:lastRenderedPageBreak/>
        <w:drawing>
          <wp:inline distT="0" distB="0" distL="0" distR="0" wp14:anchorId="6F79DDAF" wp14:editId="313A7CC9">
            <wp:extent cx="5731510" cy="226949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731510" cy="2269490"/>
                    </a:xfrm>
                    <a:prstGeom prst="rect">
                      <a:avLst/>
                    </a:prstGeom>
                    <a:ln/>
                  </pic:spPr>
                </pic:pic>
              </a:graphicData>
            </a:graphic>
          </wp:inline>
        </w:drawing>
      </w:r>
      <w:r>
        <w:rPr>
          <w:rFonts w:ascii="Times New Roman" w:eastAsia="Times New Roman" w:hAnsi="Times New Roman" w:cs="Times New Roman"/>
          <w:b/>
        </w:rPr>
        <w:t xml:space="preserve"> Supplementary Figure 3:</w:t>
      </w:r>
      <w:r>
        <w:rPr>
          <w:rFonts w:ascii="Times New Roman" w:eastAsia="Times New Roman" w:hAnsi="Times New Roman" w:cs="Times New Roman"/>
        </w:rPr>
        <w:t xml:space="preserve"> </w:t>
      </w:r>
      <w:r>
        <w:rPr>
          <w:rFonts w:ascii="Times New Roman" w:eastAsia="Times New Roman" w:hAnsi="Times New Roman" w:cs="Times New Roman"/>
          <w:b/>
        </w:rPr>
        <w:t xml:space="preserve">I-V characteristics of the MIM capacitor before and after NBTS. </w:t>
      </w:r>
      <w:r>
        <w:rPr>
          <w:rFonts w:ascii="Times New Roman" w:eastAsia="Times New Roman" w:hAnsi="Times New Roman" w:cs="Times New Roman"/>
        </w:rPr>
        <w:t>(a) MIM A (</w:t>
      </w:r>
      <w:r w:rsidR="00810882" w:rsidRPr="00D55B2E">
        <w:rPr>
          <w:rFonts w:ascii="Times New Roman" w:hAnsi="Times New Roman" w:cs="Times New Roman"/>
          <w:bCs/>
        </w:rPr>
        <w:t>Al</w:t>
      </w:r>
      <w:r w:rsidR="00810882">
        <w:rPr>
          <w:rFonts w:ascii="Times New Roman" w:hAnsi="Times New Roman" w:cs="Times New Roman"/>
          <w:bCs/>
        </w:rPr>
        <w:t>/</w:t>
      </w:r>
      <w:r w:rsidR="00810882" w:rsidRPr="00D55B2E">
        <w:rPr>
          <w:rFonts w:ascii="Times New Roman" w:hAnsi="Times New Roman" w:cs="Times New Roman"/>
          <w:bCs/>
        </w:rPr>
        <w:t>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/PI</w:t>
      </w:r>
      <w:r w:rsidR="00810882">
        <w:rPr>
          <w:rFonts w:ascii="Times New Roman" w:hAnsi="Times New Roman" w:cs="Times New Roman"/>
          <w:bCs/>
        </w:rPr>
        <w:t>/Al</w:t>
      </w:r>
      <w:r>
        <w:rPr>
          <w:rFonts w:ascii="Times New Roman" w:eastAsia="Times New Roman" w:hAnsi="Times New Roman" w:cs="Times New Roman"/>
        </w:rPr>
        <w:t>). (b) MIM B (</w:t>
      </w:r>
      <w:r w:rsidR="00810882" w:rsidRPr="00D55B2E">
        <w:rPr>
          <w:rFonts w:ascii="Times New Roman" w:hAnsi="Times New Roman" w:cs="Times New Roman"/>
          <w:bCs/>
        </w:rPr>
        <w:t>Al/SiO</w:t>
      </w:r>
      <w:r w:rsidR="00810882" w:rsidRPr="00CC3BA1">
        <w:rPr>
          <w:rFonts w:ascii="Times New Roman" w:hAnsi="Times New Roman" w:cs="Times New Roman"/>
          <w:bCs/>
          <w:vertAlign w:val="subscript"/>
        </w:rPr>
        <w:t>2</w:t>
      </w:r>
      <w:r w:rsidR="00810882" w:rsidRPr="00D55B2E">
        <w:rPr>
          <w:rFonts w:ascii="Times New Roman" w:hAnsi="Times New Roman" w:cs="Times New Roman"/>
          <w:bCs/>
        </w:rPr>
        <w:t>/SiCOH</w:t>
      </w:r>
      <w:r w:rsidR="00810882">
        <w:rPr>
          <w:rFonts w:ascii="Times New Roman" w:hAnsi="Times New Roman" w:cs="Times New Roman"/>
          <w:bCs/>
        </w:rPr>
        <w:t>/</w:t>
      </w:r>
      <w:r w:rsidR="00810882" w:rsidRPr="00D55B2E">
        <w:rPr>
          <w:rFonts w:ascii="Times New Roman" w:hAnsi="Times New Roman" w:cs="Times New Roman"/>
          <w:bCs/>
        </w:rPr>
        <w:t>PI/Al</w:t>
      </w:r>
      <w:r w:rsidRPr="00810882">
        <w:rPr>
          <w:rFonts w:ascii="Times New Roman" w:eastAsia="Times New Roman" w:hAnsi="Times New Roman" w:cs="Times New Roman"/>
        </w:rPr>
        <w:t>). -10 V, -20 V, and -30 V were applied to the top electrode of the MIM capacitor, and I–V measurement was performed at 70 °C. The change in current under the bias stress was larger in MIM A than in MIM B.</w:t>
      </w:r>
    </w:p>
    <w:p w14:paraId="54877654" w14:textId="67A5D0C9" w:rsidR="001B2C1F" w:rsidRDefault="001B2C1F">
      <w:pPr>
        <w:rPr>
          <w:rFonts w:ascii="Times New Roman" w:eastAsiaTheme="minorEastAsia" w:hAnsi="Times New Roman" w:cs="Times New Roman"/>
        </w:rPr>
      </w:pPr>
    </w:p>
    <w:p w14:paraId="5F479ED0" w14:textId="77777777" w:rsidR="00810882" w:rsidRPr="00810882" w:rsidRDefault="00810882">
      <w:pPr>
        <w:rPr>
          <w:rFonts w:ascii="Times New Roman" w:eastAsiaTheme="minorEastAsia" w:hAnsi="Times New Roman" w:cs="Times New Roman"/>
        </w:rPr>
      </w:pPr>
    </w:p>
    <w:p w14:paraId="6BD34ECD" w14:textId="77777777" w:rsidR="001B2C1F" w:rsidRDefault="00E0584E">
      <w:pPr>
        <w:spacing w:line="360" w:lineRule="auto"/>
        <w:rPr>
          <w:rFonts w:ascii="Times New Roman" w:eastAsia="Times New Roman" w:hAnsi="Times New Roman" w:cs="Times New Roman"/>
        </w:rPr>
      </w:pPr>
      <w:r w:rsidRPr="00810882">
        <w:rPr>
          <w:rFonts w:ascii="Times New Roman" w:eastAsia="Times New Roman" w:hAnsi="Times New Roman" w:cs="Times New Roman"/>
        </w:rPr>
        <w:t>Supplementary Fig. 3 depicts the I–V plots of the MIM capacitors according to the applied voltage stress at 70°C. The I–V results show the leakage currents of MIM A and MIM B with the applied voltage; however, MIM B showed less fluctuations in the leakage current according to the applied voltage. There can be two main reasons for the increase in the leakage current of the MIM capacitors under bias.</w:t>
      </w:r>
      <w:r>
        <w:rPr>
          <w:rFonts w:ascii="Times New Roman" w:eastAsia="Times New Roman" w:hAnsi="Times New Roman" w:cs="Times New Roman"/>
        </w:rPr>
        <w:t xml:space="preserve"> First, it is considered that the bonds of the molecular chains inside the PI are broken by the injected electrons, resulting in defect generation, which increases the leakage current. The second reason is related to the density of the insulator including barrier layers. If the density of the layer is low, the leakage current path increases by the accumulated voltage stress. However, it can be assumed that the first reason is the main cause of leakage current fluctuations because the density of SiO</w:t>
      </w:r>
      <w:r>
        <w:rPr>
          <w:rFonts w:ascii="Times New Roman" w:eastAsia="Times New Roman" w:hAnsi="Times New Roman" w:cs="Times New Roman"/>
          <w:vertAlign w:val="subscript"/>
        </w:rPr>
        <w:t>2</w:t>
      </w:r>
      <w:r>
        <w:rPr>
          <w:rFonts w:ascii="Times New Roman" w:eastAsia="Times New Roman" w:hAnsi="Times New Roman" w:cs="Times New Roman"/>
        </w:rPr>
        <w:t xml:space="preserve"> is much larger than that of SiCOH as a barrier layer.</w:t>
      </w:r>
    </w:p>
    <w:p w14:paraId="248309F5" w14:textId="77777777" w:rsidR="001B2C1F" w:rsidRDefault="001B2C1F">
      <w:pPr>
        <w:spacing w:line="360" w:lineRule="auto"/>
        <w:rPr>
          <w:rFonts w:ascii="Times New Roman" w:eastAsia="Times New Roman" w:hAnsi="Times New Roman" w:cs="Times New Roman"/>
        </w:rPr>
      </w:pPr>
    </w:p>
    <w:p w14:paraId="5221BCAB" w14:textId="77777777" w:rsidR="001B2C1F" w:rsidRDefault="001B2C1F">
      <w:pPr>
        <w:rPr>
          <w:rFonts w:ascii="Times New Roman" w:eastAsia="Times New Roman" w:hAnsi="Times New Roman" w:cs="Times New Roman"/>
        </w:rPr>
      </w:pPr>
    </w:p>
    <w:p w14:paraId="734FBC97" w14:textId="77777777" w:rsidR="001B2C1F" w:rsidRDefault="001B2C1F">
      <w:pPr>
        <w:rPr>
          <w:rFonts w:ascii="Times New Roman" w:eastAsia="Times New Roman" w:hAnsi="Times New Roman" w:cs="Times New Roman"/>
        </w:rPr>
      </w:pPr>
    </w:p>
    <w:p w14:paraId="5502F034" w14:textId="77777777" w:rsidR="001B2C1F" w:rsidRDefault="001B2C1F">
      <w:pPr>
        <w:rPr>
          <w:rFonts w:ascii="Times New Roman" w:eastAsia="Times New Roman" w:hAnsi="Times New Roman" w:cs="Times New Roman"/>
        </w:rPr>
      </w:pPr>
    </w:p>
    <w:p w14:paraId="6CC5E4C3" w14:textId="77777777" w:rsidR="001B2C1F" w:rsidRDefault="001B2C1F">
      <w:pPr>
        <w:rPr>
          <w:rFonts w:ascii="Times New Roman" w:eastAsia="Times New Roman" w:hAnsi="Times New Roman" w:cs="Times New Roman"/>
        </w:rPr>
      </w:pPr>
    </w:p>
    <w:p w14:paraId="7EE5FFED" w14:textId="77777777" w:rsidR="001B2C1F" w:rsidRDefault="001B2C1F">
      <w:pPr>
        <w:rPr>
          <w:rFonts w:ascii="Times New Roman" w:eastAsia="Times New Roman" w:hAnsi="Times New Roman" w:cs="Times New Roman"/>
        </w:rPr>
      </w:pPr>
    </w:p>
    <w:p w14:paraId="5898274C" w14:textId="77777777" w:rsidR="001B2C1F" w:rsidRDefault="001B2C1F">
      <w:pPr>
        <w:rPr>
          <w:rFonts w:ascii="Times New Roman" w:eastAsia="Times New Roman" w:hAnsi="Times New Roman" w:cs="Times New Roman"/>
        </w:rPr>
      </w:pPr>
    </w:p>
    <w:p w14:paraId="602886B8" w14:textId="77777777" w:rsidR="001B2C1F" w:rsidRDefault="001B2C1F">
      <w:pPr>
        <w:rPr>
          <w:rFonts w:ascii="Times New Roman" w:eastAsia="Times New Roman" w:hAnsi="Times New Roman" w:cs="Times New Roman"/>
        </w:rPr>
      </w:pPr>
    </w:p>
    <w:p w14:paraId="0DC52134" w14:textId="77777777" w:rsidR="001B2C1F" w:rsidRDefault="001B2C1F">
      <w:pPr>
        <w:rPr>
          <w:rFonts w:ascii="Times New Roman" w:eastAsia="Times New Roman" w:hAnsi="Times New Roman" w:cs="Times New Roman"/>
        </w:rPr>
      </w:pPr>
    </w:p>
    <w:p w14:paraId="5E9791FE" w14:textId="77777777" w:rsidR="001B2C1F" w:rsidRDefault="001B2C1F">
      <w:pPr>
        <w:rPr>
          <w:rFonts w:ascii="Times New Roman" w:eastAsia="Times New Roman" w:hAnsi="Times New Roman" w:cs="Times New Roman"/>
        </w:rPr>
      </w:pPr>
    </w:p>
    <w:p w14:paraId="77C8AFC3" w14:textId="77777777" w:rsidR="001B2C1F" w:rsidRDefault="001B2C1F">
      <w:pPr>
        <w:rPr>
          <w:rFonts w:ascii="Times New Roman" w:eastAsia="Times New Roman" w:hAnsi="Times New Roman" w:cs="Times New Roman"/>
        </w:rPr>
      </w:pPr>
    </w:p>
    <w:p w14:paraId="690BBAA8" w14:textId="77777777" w:rsidR="001B2C1F" w:rsidRDefault="001B2C1F">
      <w:pPr>
        <w:rPr>
          <w:rFonts w:ascii="Times New Roman" w:eastAsia="Times New Roman" w:hAnsi="Times New Roman" w:cs="Times New Roman"/>
        </w:rPr>
      </w:pPr>
    </w:p>
    <w:p w14:paraId="0204B1C0" w14:textId="77777777" w:rsidR="001B2C1F" w:rsidRDefault="001B2C1F">
      <w:pPr>
        <w:rPr>
          <w:rFonts w:ascii="Times New Roman" w:eastAsia="Times New Roman" w:hAnsi="Times New Roman" w:cs="Times New Roman"/>
        </w:rPr>
      </w:pPr>
    </w:p>
    <w:p w14:paraId="0923C9C0" w14:textId="77777777" w:rsidR="001B2C1F" w:rsidRDefault="00E0584E">
      <w:pPr>
        <w:jc w:val="center"/>
        <w:rPr>
          <w:rFonts w:ascii="Times New Roman" w:eastAsia="Times New Roman" w:hAnsi="Times New Roman" w:cs="Times New Roman"/>
        </w:rPr>
      </w:pPr>
      <w:r>
        <w:rPr>
          <w:noProof/>
        </w:rPr>
        <w:drawing>
          <wp:inline distT="0" distB="0" distL="0" distR="0" wp14:anchorId="2BD1E863" wp14:editId="3490B754">
            <wp:extent cx="3184634" cy="2506717"/>
            <wp:effectExtent l="0" t="0" r="0" b="8255"/>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3193991" cy="2514082"/>
                    </a:xfrm>
                    <a:prstGeom prst="rect">
                      <a:avLst/>
                    </a:prstGeom>
                    <a:ln/>
                  </pic:spPr>
                </pic:pic>
              </a:graphicData>
            </a:graphic>
          </wp:inline>
        </w:drawing>
      </w:r>
    </w:p>
    <w:p w14:paraId="3CFF8AAB" w14:textId="4A099C4A" w:rsidR="001B2C1F" w:rsidRDefault="00E0584E">
      <w:pPr>
        <w:rPr>
          <w:rFonts w:ascii="Times New Roman" w:eastAsia="Times New Roman" w:hAnsi="Times New Roman" w:cs="Times New Roman"/>
        </w:rPr>
      </w:pPr>
      <w:r>
        <w:rPr>
          <w:rFonts w:ascii="Times New Roman" w:eastAsia="Times New Roman" w:hAnsi="Times New Roman" w:cs="Times New Roman"/>
          <w:b/>
        </w:rPr>
        <w:t xml:space="preserve">Supplementary Figure 4: </w:t>
      </w:r>
      <w:r>
        <w:rPr>
          <w:rFonts w:ascii="Times New Roman" w:eastAsia="Times New Roman" w:hAnsi="Times New Roman" w:cs="Times New Roman"/>
        </w:rPr>
        <w:t>Comparison of the electric field after the negative bias temperature stress of MIM A (</w:t>
      </w:r>
      <w:r w:rsidR="001E50CC" w:rsidRPr="00D55B2E">
        <w:rPr>
          <w:rFonts w:ascii="Times New Roman" w:hAnsi="Times New Roman" w:cs="Times New Roman"/>
          <w:bCs/>
        </w:rPr>
        <w:t>Al</w:t>
      </w:r>
      <w:r w:rsidR="001E50CC">
        <w:rPr>
          <w:rFonts w:ascii="Times New Roman" w:hAnsi="Times New Roman" w:cs="Times New Roman"/>
          <w:bCs/>
        </w:rPr>
        <w:t>/</w:t>
      </w:r>
      <w:r w:rsidR="001E50CC" w:rsidRPr="00D55B2E">
        <w:rPr>
          <w:rFonts w:ascii="Times New Roman" w:hAnsi="Times New Roman" w:cs="Times New Roman"/>
          <w:bCs/>
        </w:rPr>
        <w:t>SiO</w:t>
      </w:r>
      <w:r w:rsidR="001E50CC" w:rsidRPr="00CC3BA1">
        <w:rPr>
          <w:rFonts w:ascii="Times New Roman" w:hAnsi="Times New Roman" w:cs="Times New Roman"/>
          <w:bCs/>
          <w:vertAlign w:val="subscript"/>
        </w:rPr>
        <w:t>2</w:t>
      </w:r>
      <w:r w:rsidR="001E50CC" w:rsidRPr="00D55B2E">
        <w:rPr>
          <w:rFonts w:ascii="Times New Roman" w:hAnsi="Times New Roman" w:cs="Times New Roman"/>
          <w:bCs/>
        </w:rPr>
        <w:t>/PI</w:t>
      </w:r>
      <w:r w:rsidR="001E50CC">
        <w:rPr>
          <w:rFonts w:ascii="Times New Roman" w:hAnsi="Times New Roman" w:cs="Times New Roman"/>
          <w:bCs/>
        </w:rPr>
        <w:t>/Al</w:t>
      </w:r>
      <w:r>
        <w:rPr>
          <w:rFonts w:ascii="Times New Roman" w:eastAsia="Times New Roman" w:hAnsi="Times New Roman" w:cs="Times New Roman"/>
        </w:rPr>
        <w:t>) and MIM B (</w:t>
      </w:r>
      <w:r w:rsidR="001E50CC" w:rsidRPr="00D55B2E">
        <w:rPr>
          <w:rFonts w:ascii="Times New Roman" w:hAnsi="Times New Roman" w:cs="Times New Roman"/>
          <w:bCs/>
        </w:rPr>
        <w:t>Al/SiO</w:t>
      </w:r>
      <w:r w:rsidR="001E50CC" w:rsidRPr="00CC3BA1">
        <w:rPr>
          <w:rFonts w:ascii="Times New Roman" w:hAnsi="Times New Roman" w:cs="Times New Roman"/>
          <w:bCs/>
          <w:vertAlign w:val="subscript"/>
        </w:rPr>
        <w:t>2</w:t>
      </w:r>
      <w:r w:rsidR="001E50CC" w:rsidRPr="00D55B2E">
        <w:rPr>
          <w:rFonts w:ascii="Times New Roman" w:hAnsi="Times New Roman" w:cs="Times New Roman"/>
          <w:bCs/>
        </w:rPr>
        <w:t>/SiCOH</w:t>
      </w:r>
      <w:r w:rsidR="001E50CC">
        <w:rPr>
          <w:rFonts w:ascii="Times New Roman" w:hAnsi="Times New Roman" w:cs="Times New Roman"/>
          <w:bCs/>
        </w:rPr>
        <w:t>/</w:t>
      </w:r>
      <w:r w:rsidR="001E50CC" w:rsidRPr="00D55B2E">
        <w:rPr>
          <w:rFonts w:ascii="Times New Roman" w:hAnsi="Times New Roman" w:cs="Times New Roman"/>
          <w:bCs/>
        </w:rPr>
        <w:t>PI/Al</w:t>
      </w:r>
      <w:r>
        <w:rPr>
          <w:rFonts w:ascii="Times New Roman" w:eastAsia="Times New Roman" w:hAnsi="Times New Roman" w:cs="Times New Roman"/>
        </w:rPr>
        <w:t>) extracted from the amount of charging in the PI layer as a function of the applied voltage.</w:t>
      </w:r>
    </w:p>
    <w:p w14:paraId="32778A45" w14:textId="59A46BB3" w:rsidR="001B2C1F" w:rsidRDefault="001B2C1F">
      <w:pPr>
        <w:jc w:val="left"/>
        <w:rPr>
          <w:rFonts w:ascii="Times New Roman" w:eastAsiaTheme="minorEastAsia" w:hAnsi="Times New Roman" w:cs="Times New Roman"/>
        </w:rPr>
      </w:pPr>
    </w:p>
    <w:p w14:paraId="13C49F93" w14:textId="77777777" w:rsidR="00810882" w:rsidRPr="00810882" w:rsidRDefault="00810882">
      <w:pPr>
        <w:jc w:val="left"/>
        <w:rPr>
          <w:rFonts w:ascii="Times New Roman" w:eastAsiaTheme="minorEastAsia" w:hAnsi="Times New Roman" w:cs="Times New Roman"/>
        </w:rPr>
      </w:pPr>
    </w:p>
    <w:p w14:paraId="2F00408D" w14:textId="7ED4867C" w:rsidR="001B2C1F"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After NBTS, the amount of change in capacitance was obtained through the C–V curve of MIM capacitors, and the </w:t>
      </w:r>
      <w:r w:rsidRPr="00810882">
        <w:rPr>
          <w:rFonts w:ascii="Times New Roman" w:eastAsia="Times New Roman" w:hAnsi="Times New Roman" w:cs="Times New Roman"/>
        </w:rPr>
        <w:t>ΔQ (charge change in Coulombs) value</w:t>
      </w:r>
      <w:r>
        <w:rPr>
          <w:rFonts w:ascii="Times New Roman" w:eastAsia="Times New Roman" w:hAnsi="Times New Roman" w:cs="Times New Roman"/>
        </w:rPr>
        <w:t xml:space="preserve"> was extracted from the equation ΔQ=ΔC</w:t>
      </w:r>
      <w:r w:rsidR="00C65763">
        <w:rPr>
          <w:rFonts w:ascii="Times New Roman" w:eastAsia="Times New Roman" w:hAnsi="Times New Roman" w:cs="Times New Roman"/>
        </w:rPr>
        <w:t>×</w:t>
      </w:r>
      <w:r>
        <w:rPr>
          <w:rFonts w:ascii="Times New Roman" w:eastAsia="Times New Roman" w:hAnsi="Times New Roman" w:cs="Times New Roman"/>
        </w:rPr>
        <w:t xml:space="preserve">V. To confirm whether it can affect the a–IGZO TFT active area fabricated on the PI substrate, the extracted charge can be converted into the electric field (E=V/d) that affects the actual active layer in the PI/ barrier/ a–IGZO TFT structure. Supplementary Fig. 4 shows the accumulated electric field in the interface between the PI and barrier layer as a bar graph. </w:t>
      </w:r>
    </w:p>
    <w:p w14:paraId="37B91FA4" w14:textId="77777777" w:rsidR="001B2C1F" w:rsidRDefault="001B2C1F">
      <w:pPr>
        <w:jc w:val="center"/>
        <w:rPr>
          <w:rFonts w:ascii="Times New Roman" w:eastAsia="Times New Roman" w:hAnsi="Times New Roman" w:cs="Times New Roman"/>
        </w:rPr>
      </w:pPr>
    </w:p>
    <w:p w14:paraId="53FF95D1" w14:textId="77777777" w:rsidR="001B2C1F" w:rsidRDefault="001B2C1F">
      <w:pPr>
        <w:rPr>
          <w:rFonts w:ascii="Times New Roman" w:eastAsia="Times New Roman" w:hAnsi="Times New Roman" w:cs="Times New Roman"/>
        </w:rPr>
      </w:pPr>
    </w:p>
    <w:p w14:paraId="0F235875" w14:textId="77777777" w:rsidR="001B2C1F" w:rsidRDefault="001B2C1F">
      <w:pPr>
        <w:rPr>
          <w:rFonts w:ascii="Times New Roman" w:eastAsia="Times New Roman" w:hAnsi="Times New Roman" w:cs="Times New Roman"/>
        </w:rPr>
      </w:pPr>
    </w:p>
    <w:p w14:paraId="5A0538B3" w14:textId="77777777" w:rsidR="001B2C1F" w:rsidRDefault="001B2C1F">
      <w:pPr>
        <w:jc w:val="center"/>
        <w:rPr>
          <w:rFonts w:ascii="Times New Roman" w:eastAsia="Times New Roman" w:hAnsi="Times New Roman" w:cs="Times New Roman"/>
        </w:rPr>
      </w:pPr>
    </w:p>
    <w:p w14:paraId="155D0DB6" w14:textId="77777777" w:rsidR="001B2C1F" w:rsidRDefault="001B2C1F">
      <w:pPr>
        <w:jc w:val="center"/>
        <w:rPr>
          <w:rFonts w:ascii="Times New Roman" w:eastAsia="Times New Roman" w:hAnsi="Times New Roman" w:cs="Times New Roman"/>
        </w:rPr>
      </w:pPr>
    </w:p>
    <w:p w14:paraId="2DE3BB10" w14:textId="77777777" w:rsidR="001B2C1F" w:rsidRDefault="00E0584E">
      <w:pPr>
        <w:rPr>
          <w:rFonts w:ascii="Times New Roman" w:eastAsia="Times New Roman" w:hAnsi="Times New Roman" w:cs="Times New Roman"/>
        </w:rPr>
      </w:pPr>
      <w:r>
        <w:rPr>
          <w:noProof/>
        </w:rPr>
        <w:lastRenderedPageBreak/>
        <w:drawing>
          <wp:inline distT="0" distB="0" distL="0" distR="0" wp14:anchorId="06EF9B29" wp14:editId="312026D9">
            <wp:extent cx="5731510" cy="427355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731510" cy="4273550"/>
                    </a:xfrm>
                    <a:prstGeom prst="rect">
                      <a:avLst/>
                    </a:prstGeom>
                    <a:ln/>
                  </pic:spPr>
                </pic:pic>
              </a:graphicData>
            </a:graphic>
          </wp:inline>
        </w:drawing>
      </w:r>
    </w:p>
    <w:p w14:paraId="148C1448" w14:textId="06C8D3F8" w:rsidR="001B2C1F" w:rsidRPr="00C65763" w:rsidRDefault="00E0584E">
      <w:pPr>
        <w:spacing w:line="360" w:lineRule="auto"/>
        <w:rPr>
          <w:rFonts w:ascii="Times New Roman" w:eastAsia="Times New Roman" w:hAnsi="Times New Roman" w:cs="Times New Roman"/>
        </w:rPr>
      </w:pPr>
      <w:r>
        <w:rPr>
          <w:rFonts w:ascii="Times New Roman" w:eastAsia="Times New Roman" w:hAnsi="Times New Roman" w:cs="Times New Roman"/>
          <w:b/>
        </w:rPr>
        <w:t xml:space="preserve">Supplementary Figure 5: </w:t>
      </w:r>
      <w:r w:rsidRPr="00810882">
        <w:rPr>
          <w:rFonts w:ascii="Times New Roman" w:eastAsia="Times New Roman" w:hAnsi="Times New Roman" w:cs="Times New Roman"/>
          <w:b/>
        </w:rPr>
        <w:t>Principle of KPFM measurement and the sample preparation.</w:t>
      </w:r>
      <w:r w:rsidRPr="00810882">
        <w:rPr>
          <w:rFonts w:ascii="Times New Roman" w:eastAsia="Times New Roman" w:hAnsi="Times New Roman" w:cs="Times New Roman"/>
        </w:rPr>
        <w:t xml:space="preserve"> (a) Energy levels of the tip and sample separated by distance </w:t>
      </w:r>
      <w:r w:rsidRPr="00810882">
        <w:rPr>
          <w:rFonts w:ascii="Times New Roman" w:eastAsia="Times New Roman" w:hAnsi="Times New Roman" w:cs="Times New Roman"/>
          <w:i/>
        </w:rPr>
        <w:t>d</w:t>
      </w:r>
      <w:r w:rsidRPr="00810882">
        <w:rPr>
          <w:rFonts w:ascii="Times New Roman" w:eastAsia="Times New Roman" w:hAnsi="Times New Roman" w:cs="Times New Roman"/>
        </w:rPr>
        <w:t xml:space="preserve"> without the electrical contact. (b) Tip and sample under the electrical contact. (c) V</w:t>
      </w:r>
      <w:r w:rsidRPr="00810882">
        <w:rPr>
          <w:rFonts w:ascii="Times New Roman" w:eastAsia="Times New Roman" w:hAnsi="Times New Roman" w:cs="Times New Roman"/>
          <w:vertAlign w:val="subscript"/>
        </w:rPr>
        <w:t>CPD</w:t>
      </w:r>
      <w:r w:rsidRPr="00810882">
        <w:rPr>
          <w:rFonts w:ascii="Times New Roman" w:eastAsia="Times New Roman" w:hAnsi="Times New Roman" w:cs="Times New Roman"/>
        </w:rPr>
        <w:t xml:space="preserve"> nullified with the external bias applied between tip and sample. (d) MIM capacitor sample preparation for KPFM measurement </w:t>
      </w:r>
      <w:r w:rsidR="00C65763">
        <w:rPr>
          <w:rFonts w:ascii="Times New Roman" w:eastAsia="Times New Roman" w:hAnsi="Times New Roman" w:cs="Times New Roman"/>
        </w:rPr>
        <w:t>(</w:t>
      </w:r>
      <w:r w:rsidRPr="00810882">
        <w:rPr>
          <w:rFonts w:ascii="Times New Roman" w:eastAsia="Times New Roman" w:hAnsi="Times New Roman" w:cs="Times New Roman"/>
        </w:rPr>
        <w:t>Step 1</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In the MIM structure, cut the top electrode in half along the red line in the figure. Step 2</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To apply voltage to the top and bottom electrodes during K</w:t>
      </w:r>
      <w:r w:rsidR="00C65763">
        <w:rPr>
          <w:rFonts w:ascii="Times New Roman" w:eastAsia="Times New Roman" w:hAnsi="Times New Roman" w:cs="Times New Roman"/>
        </w:rPr>
        <w:t>PF</w:t>
      </w:r>
      <w:r w:rsidRPr="00810882">
        <w:rPr>
          <w:rFonts w:ascii="Times New Roman" w:eastAsia="Times New Roman" w:hAnsi="Times New Roman" w:cs="Times New Roman"/>
        </w:rPr>
        <w:t>M measurement, a wiring for both top electrode and bottom electrode was carried out followed by molding with resin. Step 3</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polishing the resin until the cut top electrode is exposed for KPFM measurements. Step 4</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w:t>
      </w:r>
      <w:r w:rsidR="00C65763">
        <w:rPr>
          <w:rFonts w:ascii="Times New Roman" w:eastAsia="Times New Roman" w:hAnsi="Times New Roman" w:cs="Times New Roman"/>
        </w:rPr>
        <w:t xml:space="preserve"> </w:t>
      </w:r>
      <w:r w:rsidRPr="00810882">
        <w:rPr>
          <w:rFonts w:ascii="Times New Roman" w:eastAsia="Times New Roman" w:hAnsi="Times New Roman" w:cs="Times New Roman"/>
        </w:rPr>
        <w:t>measuring KPFM before/after applying voltage stress. The voltage stress can be applied through the wires connected to the top and bottom electrode.)</w:t>
      </w:r>
    </w:p>
    <w:p w14:paraId="71620D6C" w14:textId="77777777" w:rsidR="00810882" w:rsidRDefault="00810882">
      <w:pPr>
        <w:spacing w:line="360" w:lineRule="auto"/>
        <w:rPr>
          <w:rFonts w:ascii="Times New Roman" w:eastAsia="Times New Roman" w:hAnsi="Times New Roman" w:cs="Times New Roman"/>
        </w:rPr>
      </w:pPr>
    </w:p>
    <w:p w14:paraId="620E130F" w14:textId="77777777" w:rsidR="00810882" w:rsidRDefault="00810882">
      <w:pPr>
        <w:spacing w:line="360" w:lineRule="auto"/>
        <w:rPr>
          <w:rFonts w:ascii="Times New Roman" w:eastAsia="Times New Roman" w:hAnsi="Times New Roman" w:cs="Times New Roman"/>
        </w:rPr>
      </w:pPr>
    </w:p>
    <w:p w14:paraId="5CF2BBDC" w14:textId="59A9CC43" w:rsidR="001B2C1F" w:rsidRDefault="00E0584E">
      <w:pPr>
        <w:spacing w:line="360" w:lineRule="auto"/>
        <w:rPr>
          <w:rFonts w:ascii="Times New Roman" w:eastAsia="Times New Roman" w:hAnsi="Times New Roman" w:cs="Times New Roman"/>
        </w:rPr>
      </w:pPr>
      <w:r w:rsidRPr="00810882">
        <w:rPr>
          <w:rFonts w:ascii="Times New Roman" w:eastAsia="Times New Roman" w:hAnsi="Times New Roman" w:cs="Times New Roman"/>
        </w:rPr>
        <w:t>Kelvin probe force microscopy (KPFM) is an atomic force microscopy (AFM)-based technique that is used to study the electronic properties of nanoscale materials and devices</w:t>
      </w:r>
      <w:r>
        <w:rPr>
          <w:rFonts w:ascii="Times New Roman" w:eastAsia="Times New Roman" w:hAnsi="Times New Roman" w:cs="Times New Roman"/>
        </w:rPr>
        <w:t>. KPFM detects the electrostatic force and measures the contact potential difference (CPD) between the AFM probe and the sample surface, which is caused by the difference in the work function of the material itself, the surface charge, and non-equilibrium charging such as dipole and photo-induced charge separation</w:t>
      </w:r>
      <w:r>
        <w:rPr>
          <w:rFonts w:ascii="Times New Roman" w:eastAsia="Times New Roman" w:hAnsi="Times New Roman" w:cs="Times New Roman"/>
          <w:vertAlign w:val="superscript"/>
        </w:rPr>
        <w:t>1,2</w:t>
      </w:r>
      <w:r>
        <w:rPr>
          <w:rFonts w:ascii="Times New Roman" w:eastAsia="Times New Roman" w:hAnsi="Times New Roman" w:cs="Times New Roman"/>
        </w:rPr>
        <w:t>. Basically, the probe and sample form a capacitance, and the energy stored in this capacitor is expressed as the following equation.</w:t>
      </w:r>
    </w:p>
    <w:p w14:paraId="671DDF7B" w14:textId="77777777" w:rsidR="001B2C1F" w:rsidRDefault="001B2C1F">
      <w:pPr>
        <w:spacing w:line="360" w:lineRule="auto"/>
        <w:rPr>
          <w:rFonts w:ascii="Times New Roman" w:eastAsia="Times New Roman" w:hAnsi="Times New Roman" w:cs="Times New Roman"/>
        </w:rPr>
      </w:pPr>
    </w:p>
    <w:p w14:paraId="0013557E" w14:textId="77777777" w:rsidR="001B2C1F" w:rsidRDefault="00DF33C9">
      <w:pPr>
        <w:jc w:val="center"/>
        <w:rPr>
          <w:rFonts w:ascii="Times New Roman" w:eastAsia="Times New Roman" w:hAnsi="Times New Roman" w:cs="Times New Roman"/>
        </w:rPr>
      </w:pPr>
      <m:oMath>
        <m:sSub>
          <m:sSubPr>
            <m:ctrlPr>
              <w:rPr>
                <w:rFonts w:ascii="Cambria Math" w:eastAsia="Cambria Math" w:hAnsi="Cambria Math" w:cs="Cambria Math"/>
              </w:rPr>
            </m:ctrlPr>
          </m:sSubPr>
          <m:e>
            <m:r>
              <w:rPr>
                <w:rFonts w:ascii="Cambria Math" w:eastAsia="Cambria Math" w:hAnsi="Cambria Math" w:cs="Cambria Math"/>
              </w:rPr>
              <m:t>U</m:t>
            </m:r>
          </m:e>
          <m:sub>
            <m:r>
              <w:rPr>
                <w:rFonts w:ascii="Cambria Math" w:eastAsia="Cambria Math" w:hAnsi="Cambria Math" w:cs="Cambria Math"/>
              </w:rPr>
              <m:t>cap</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1</m:t>
            </m:r>
          </m:num>
          <m:den>
            <m:r>
              <w:rPr>
                <w:rFonts w:ascii="Cambria Math" w:eastAsia="Cambria Math" w:hAnsi="Cambria Math" w:cs="Cambria Math"/>
              </w:rPr>
              <m:t>2</m:t>
            </m:r>
          </m:den>
        </m:f>
        <m:r>
          <w:rPr>
            <w:rFonts w:ascii="Cambria Math" w:eastAsia="Cambria Math" w:hAnsi="Cambria Math" w:cs="Cambria Math"/>
          </w:rPr>
          <m:t>C</m:t>
        </m:r>
        <m:sSup>
          <m:sSupPr>
            <m:ctrlPr>
              <w:rPr>
                <w:rFonts w:ascii="Cambria Math" w:eastAsia="Cambria Math" w:hAnsi="Cambria Math" w:cs="Cambria Math"/>
              </w:rPr>
            </m:ctrlPr>
          </m:sSupPr>
          <m:e>
            <m:r>
              <w:rPr>
                <w:rFonts w:ascii="Cambria Math" w:eastAsia="Cambria Math" w:hAnsi="Cambria Math" w:cs="Cambria Math"/>
              </w:rPr>
              <m:t>(∆V)</m:t>
            </m:r>
          </m:e>
          <m:sup>
            <m:r>
              <w:rPr>
                <w:rFonts w:ascii="Cambria Math" w:eastAsia="Cambria Math" w:hAnsi="Cambria Math" w:cs="Cambria Math"/>
              </w:rPr>
              <m:t>2</m:t>
            </m:r>
          </m:sup>
        </m:sSup>
      </m:oMath>
      <w:r w:rsidR="00E0584E">
        <w:rPr>
          <w:rFonts w:ascii="Times New Roman" w:eastAsia="Times New Roman" w:hAnsi="Times New Roman" w:cs="Times New Roman"/>
        </w:rPr>
        <w:t>,</w:t>
      </w:r>
    </w:p>
    <w:p w14:paraId="00C37428" w14:textId="77777777" w:rsidR="001B2C1F" w:rsidRDefault="001B2C1F">
      <w:pPr>
        <w:spacing w:line="360" w:lineRule="auto"/>
        <w:rPr>
          <w:rFonts w:ascii="Times New Roman" w:eastAsia="Times New Roman" w:hAnsi="Times New Roman" w:cs="Times New Roman"/>
        </w:rPr>
      </w:pPr>
    </w:p>
    <w:p w14:paraId="654BCA8B" w14:textId="77777777" w:rsidR="001B2C1F" w:rsidRDefault="00E0584E">
      <w:pPr>
        <w:spacing w:line="360" w:lineRule="auto"/>
        <w:rPr>
          <w:rFonts w:ascii="Times New Roman" w:eastAsia="Times New Roman" w:hAnsi="Times New Roman" w:cs="Times New Roman"/>
        </w:rPr>
      </w:pPr>
      <w:r w:rsidRPr="00810882">
        <w:rPr>
          <w:rFonts w:ascii="Times New Roman" w:eastAsia="Times New Roman" w:hAnsi="Times New Roman" w:cs="Times New Roman"/>
        </w:rPr>
        <w:t xml:space="preserve">where C is the capacitance between the probe and the sample, and ∆V is the difference in charge potential between the probe and the sample surface. At this time, the force acting on the probe can be obtained by differentiating the energy of the above equation by the distance </w:t>
      </w:r>
      <w:r w:rsidRPr="00C65763">
        <w:rPr>
          <w:rFonts w:ascii="Times New Roman" w:eastAsia="Times New Roman" w:hAnsi="Times New Roman" w:cs="Times New Roman"/>
          <w:i/>
          <w:iCs/>
        </w:rPr>
        <w:t>d</w:t>
      </w:r>
      <w:r w:rsidRPr="00810882">
        <w:rPr>
          <w:rFonts w:ascii="Times New Roman" w:eastAsia="Times New Roman" w:hAnsi="Times New Roman" w:cs="Times New Roman"/>
        </w:rPr>
        <w:t xml:space="preserve"> </w:t>
      </w:r>
      <w:r>
        <w:rPr>
          <w:rFonts w:ascii="Times New Roman" w:eastAsia="Times New Roman" w:hAnsi="Times New Roman" w:cs="Times New Roman"/>
        </w:rPr>
        <w:t>between the probe and the sample surface:</w:t>
      </w:r>
    </w:p>
    <w:p w14:paraId="27A61DD8" w14:textId="77777777" w:rsidR="001B2C1F" w:rsidRDefault="00DF33C9">
      <w:pPr>
        <w:jc w:val="center"/>
        <w:rPr>
          <w:rFonts w:ascii="Cambria Math" w:eastAsia="Cambria Math" w:hAnsi="Cambria Math" w:cs="Cambria Math"/>
        </w:rPr>
      </w:pPr>
      <m:oMathPara>
        <m:oMath>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∂U</m:t>
                  </m:r>
                </m:e>
                <m:sub>
                  <m:r>
                    <w:rPr>
                      <w:rFonts w:ascii="Cambria Math" w:eastAsia="Cambria Math" w:hAnsi="Cambria Math" w:cs="Cambria Math"/>
                    </w:rPr>
                    <m:t>cap</m:t>
                  </m:r>
                </m:sub>
              </m:sSub>
            </m:num>
            <m:den>
              <m:r>
                <w:rPr>
                  <w:rFonts w:ascii="Cambria Math" w:eastAsia="Cambria Math" w:hAnsi="Cambria Math" w:cs="Cambria Math"/>
                </w:rPr>
                <m:t>∂d</m:t>
              </m:r>
            </m:den>
          </m:f>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cap</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1</m:t>
              </m:r>
            </m:num>
            <m:den>
              <m:r>
                <w:rPr>
                  <w:rFonts w:ascii="Cambria Math" w:eastAsia="Cambria Math" w:hAnsi="Cambria Math" w:cs="Cambria Math"/>
                </w:rPr>
                <m:t>2</m:t>
              </m:r>
            </m:den>
          </m:f>
          <m:f>
            <m:fPr>
              <m:ctrlPr>
                <w:rPr>
                  <w:rFonts w:ascii="Cambria Math" w:eastAsia="Cambria Math" w:hAnsi="Cambria Math" w:cs="Cambria Math"/>
                </w:rPr>
              </m:ctrlPr>
            </m:fPr>
            <m:num>
              <m:r>
                <w:rPr>
                  <w:rFonts w:ascii="Cambria Math" w:eastAsia="Cambria Math" w:hAnsi="Cambria Math" w:cs="Cambria Math"/>
                </w:rPr>
                <m:t>∂C</m:t>
              </m:r>
            </m:num>
            <m:den>
              <m:r>
                <w:rPr>
                  <w:rFonts w:ascii="Cambria Math" w:eastAsia="Cambria Math" w:hAnsi="Cambria Math" w:cs="Cambria Math"/>
                </w:rPr>
                <m:t>∂d</m:t>
              </m:r>
            </m:den>
          </m:f>
          <m:sSup>
            <m:sSupPr>
              <m:ctrlPr>
                <w:rPr>
                  <w:rFonts w:ascii="Cambria Math" w:eastAsia="Cambria Math" w:hAnsi="Cambria Math" w:cs="Cambria Math"/>
                </w:rPr>
              </m:ctrlPr>
            </m:sSupPr>
            <m:e>
              <m:d>
                <m:dPr>
                  <m:ctrlPr>
                    <w:rPr>
                      <w:rFonts w:ascii="Cambria Math" w:eastAsia="Cambria Math" w:hAnsi="Cambria Math" w:cs="Cambria Math"/>
                    </w:rPr>
                  </m:ctrlPr>
                </m:dPr>
                <m:e>
                  <m:r>
                    <w:rPr>
                      <w:rFonts w:ascii="Cambria Math" w:eastAsia="Cambria Math" w:hAnsi="Cambria Math" w:cs="Cambria Math"/>
                    </w:rPr>
                    <m:t>∆V</m:t>
                  </m:r>
                </m:e>
              </m:d>
            </m:e>
            <m:sup>
              <m:r>
                <w:rPr>
                  <w:rFonts w:ascii="Cambria Math" w:eastAsia="Cambria Math" w:hAnsi="Cambria Math" w:cs="Cambria Math"/>
                </w:rPr>
                <m:t>2</m:t>
              </m:r>
            </m:sup>
          </m:sSup>
          <m:r>
            <w:rPr>
              <w:rFonts w:ascii="Cambria Math" w:eastAsia="Cambria Math" w:hAnsi="Cambria Math" w:cs="Cambria Math"/>
            </w:rPr>
            <m:t>.</m:t>
          </m:r>
        </m:oMath>
      </m:oMathPara>
    </w:p>
    <w:p w14:paraId="2AD39FE4" w14:textId="77777777" w:rsidR="001B2C1F" w:rsidRDefault="00E0584E">
      <w:pPr>
        <w:spacing w:line="360" w:lineRule="auto"/>
        <w:rPr>
          <w:rFonts w:ascii="Times New Roman" w:eastAsia="Times New Roman" w:hAnsi="Times New Roman" w:cs="Times New Roman"/>
        </w:rPr>
      </w:pPr>
      <w:r w:rsidRPr="00810882">
        <w:rPr>
          <w:rFonts w:ascii="Times New Roman" w:eastAsia="Times New Roman" w:hAnsi="Times New Roman" w:cs="Times New Roman"/>
        </w:rPr>
        <w:t>∆V can be expressed as:</w:t>
      </w:r>
    </w:p>
    <w:p w14:paraId="13A9BF0E" w14:textId="77777777" w:rsidR="001B2C1F" w:rsidRDefault="00E0584E">
      <w:pPr>
        <w:jc w:val="center"/>
      </w:pPr>
      <m:oMathPara>
        <m:oMath>
          <m:r>
            <w:rPr>
              <w:rFonts w:ascii="Cambria Math" w:eastAsia="Cambria Math" w:hAnsi="Cambria Math" w:cs="Cambria Math"/>
            </w:rPr>
            <m:t>∆V=</m:t>
          </m:r>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DC</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AC</m:t>
              </m:r>
            </m:sub>
          </m:sSub>
          <m:box>
            <m:boxPr>
              <m:opEmu m:val="1"/>
              <m:ctrlPr>
                <w:rPr>
                  <w:rFonts w:ascii="Cambria Math" w:eastAsia="Cambria Math" w:hAnsi="Cambria Math" w:cs="Cambria Math"/>
                </w:rPr>
              </m:ctrlPr>
            </m:boxPr>
            <m:e>
              <m:r>
                <w:rPr>
                  <w:rFonts w:ascii="Cambria Math" w:eastAsia="Cambria Math" w:hAnsi="Cambria Math" w:cs="Cambria Math"/>
                </w:rPr>
                <m:t>sin</m:t>
              </m:r>
            </m:e>
          </m:box>
          <m:r>
            <w:rPr>
              <w:rFonts w:ascii="Cambria Math" w:eastAsia="Cambria Math" w:hAnsi="Cambria Math" w:cs="Cambria Math"/>
            </w:rPr>
            <m:t>sin</m:t>
          </m:r>
          <m:r>
            <w:rPr>
              <w:rFonts w:ascii="Cambria Math" w:hAnsi="Cambria Math"/>
            </w:rPr>
            <m:t xml:space="preserve"> </m:t>
          </m:r>
          <m:sSub>
            <m:sSubPr>
              <m:ctrlPr>
                <w:rPr>
                  <w:rFonts w:ascii="Cambria Math" w:eastAsia="Cambria Math" w:hAnsi="Cambria Math" w:cs="Cambria Math"/>
                </w:rPr>
              </m:ctrlPr>
            </m:sSubPr>
            <m:e>
              <m:r>
                <w:rPr>
                  <w:rFonts w:ascii="Cambria Math" w:hAnsi="Cambria Math"/>
                </w:rPr>
                <m:t>ω</m:t>
              </m:r>
            </m:e>
            <m:sub>
              <m:r>
                <w:rPr>
                  <w:rFonts w:ascii="Cambria Math" w:eastAsia="Cambria Math" w:hAnsi="Cambria Math" w:cs="Cambria Math"/>
                </w:rPr>
                <m:t>KP</m:t>
              </m:r>
            </m:sub>
          </m:sSub>
          <m:r>
            <w:rPr>
              <w:rFonts w:ascii="Cambria Math" w:eastAsia="Cambria Math" w:hAnsi="Cambria Math" w:cs="Cambria Math"/>
            </w:rPr>
            <m:t>t</m:t>
          </m:r>
          <m:r>
            <w:rPr>
              <w:rFonts w:ascii="Cambria Math" w:hAnsi="Cambria Math"/>
            </w:rPr>
            <m:t xml:space="preserve"> </m:t>
          </m:r>
        </m:oMath>
      </m:oMathPara>
    </w:p>
    <w:p w14:paraId="72132BAA" w14:textId="77777777" w:rsidR="001B2C1F" w:rsidRDefault="001B2C1F">
      <w:pPr>
        <w:spacing w:line="360" w:lineRule="auto"/>
        <w:rPr>
          <w:rFonts w:ascii="Times New Roman" w:eastAsia="Times New Roman" w:hAnsi="Times New Roman" w:cs="Times New Roman"/>
        </w:rPr>
      </w:pPr>
    </w:p>
    <w:p w14:paraId="647EFFB5" w14:textId="77777777" w:rsidR="001B2C1F" w:rsidRPr="00810882"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where, </w:t>
      </w:r>
      <m:oMath>
        <m:sSub>
          <m:sSubPr>
            <m:ctrlPr>
              <w:rPr>
                <w:rFonts w:ascii="Cambria Math" w:eastAsia="Cambria Math" w:hAnsi="Cambria Math" w:cs="Cambria Math"/>
              </w:rPr>
            </m:ctrlPr>
          </m:sSubPr>
          <m:e>
            <m:r>
              <w:rPr>
                <w:rFonts w:ascii="Cambria Math" w:hAnsi="Cambria Math"/>
              </w:rPr>
              <m:t>ω</m:t>
            </m:r>
          </m:e>
          <m:sub>
            <m:r>
              <w:rPr>
                <w:rFonts w:ascii="Cambria Math" w:eastAsia="Cambria Math" w:hAnsi="Cambria Math" w:cs="Cambria Math"/>
              </w:rPr>
              <m:t>KP</m:t>
            </m:r>
          </m:sub>
        </m:sSub>
      </m:oMath>
      <w:r>
        <w:rPr>
          <w:rFonts w:ascii="Times New Roman" w:eastAsia="Times New Roman" w:hAnsi="Times New Roman" w:cs="Times New Roman"/>
        </w:rPr>
        <w:t xml:space="preserve"> is the vibration frequency of the Kelvin probe. </w:t>
      </w:r>
      <w:r w:rsidRPr="00810882">
        <w:rPr>
          <w:rFonts w:ascii="Times New Roman" w:eastAsia="Times New Roman" w:hAnsi="Times New Roman" w:cs="Times New Roman"/>
        </w:rPr>
        <w:t xml:space="preserve">Also, </w:t>
      </w:r>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DC</m:t>
            </m:r>
          </m:sub>
        </m:sSub>
      </m:oMath>
      <w:r w:rsidRPr="00810882">
        <w:rPr>
          <w:rFonts w:ascii="Times New Roman" w:eastAsia="Times New Roman" w:hAnsi="Times New Roman" w:cs="Times New Roman"/>
        </w:rPr>
        <w:t xml:space="preserve"> can be expressed as the following equation.</w:t>
      </w:r>
      <w:r w:rsidRPr="00810882">
        <w:t xml:space="preserve"> </w:t>
      </w:r>
      <w:r w:rsidRPr="00810882">
        <w:rPr>
          <w:rFonts w:ascii="Times New Roman" w:eastAsia="Times New Roman" w:hAnsi="Times New Roman" w:cs="Times New Roman"/>
        </w:rPr>
        <w:t xml:space="preserve">Here, </w:t>
      </w:r>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DC,cap</m:t>
            </m:r>
          </m:sub>
        </m:sSub>
      </m:oMath>
      <w:r w:rsidRPr="00810882">
        <w:rPr>
          <w:rFonts w:ascii="Times New Roman" w:eastAsia="Times New Roman" w:hAnsi="Times New Roman" w:cs="Times New Roman"/>
        </w:rPr>
        <w:t xml:space="preserve"> means the difference in the DC potential energy of the capacitor, </w:t>
      </w:r>
      <m:oMath>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m:t>
            </m:r>
          </m:e>
          <m:sub>
            <m:r>
              <w:rPr>
                <w:rFonts w:ascii="Cambria Math" w:eastAsia="Cambria Math" w:hAnsi="Cambria Math" w:cs="Cambria Math"/>
              </w:rPr>
              <m:t>S</m:t>
            </m:r>
          </m:sub>
        </m:sSub>
      </m:oMath>
      <w:r w:rsidRPr="00810882">
        <w:rPr>
          <w:rFonts w:ascii="Times New Roman" w:eastAsia="Times New Roman" w:hAnsi="Times New Roman" w:cs="Times New Roman"/>
        </w:rPr>
        <w:t xml:space="preserve"> means the difference in the surface potential between the probe and the sample surface, and </w:t>
      </w:r>
      <m:oMath>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m:t>
            </m:r>
          </m:e>
          <m:sub>
            <m:r>
              <w:rPr>
                <w:rFonts w:ascii="Cambria Math" w:eastAsia="Cambria Math" w:hAnsi="Cambria Math" w:cs="Cambria Math"/>
              </w:rPr>
              <m:t>S</m:t>
            </m:r>
          </m:sub>
        </m:sSub>
        <m:r>
          <w:rPr>
            <w:rFonts w:ascii="Cambria Math" w:eastAsia="Cambria Math" w:hAnsi="Cambria Math" w:cs="Cambria Math"/>
          </w:rPr>
          <m:t>=e</m:t>
        </m:r>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CPD</m:t>
            </m:r>
          </m:sub>
        </m:sSub>
      </m:oMath>
      <w:r w:rsidRPr="00810882">
        <w:rPr>
          <w:rFonts w:ascii="Times New Roman" w:eastAsia="Times New Roman" w:hAnsi="Times New Roman" w:cs="Times New Roman"/>
        </w:rPr>
        <w:t xml:space="preserve">. </w:t>
      </w:r>
      <w:r w:rsidRPr="00810882">
        <w:rPr>
          <w:rFonts w:ascii="Times New Roman" w:eastAsia="Times New Roman" w:hAnsi="Times New Roman" w:cs="Times New Roman"/>
          <w:i/>
        </w:rPr>
        <w:t>V</w:t>
      </w:r>
      <w:r w:rsidRPr="00810882">
        <w:rPr>
          <w:rFonts w:ascii="Times New Roman" w:eastAsia="Times New Roman" w:hAnsi="Times New Roman" w:cs="Times New Roman"/>
          <w:i/>
          <w:vertAlign w:val="subscript"/>
        </w:rPr>
        <w:t>CPD</w:t>
      </w:r>
      <w:r w:rsidRPr="00810882">
        <w:rPr>
          <w:rFonts w:ascii="Times New Roman" w:eastAsia="Times New Roman" w:hAnsi="Times New Roman" w:cs="Times New Roman"/>
        </w:rPr>
        <w:t xml:space="preserve"> can be expressed by the following equation:</w:t>
      </w:r>
    </w:p>
    <w:p w14:paraId="7724B2C5" w14:textId="77777777" w:rsidR="001B2C1F" w:rsidRDefault="00DF33C9">
      <w:pPr>
        <w:jc w:val="center"/>
        <w:rPr>
          <w:rFonts w:ascii="Cambria Math" w:eastAsia="Cambria Math" w:hAnsi="Cambria Math" w:cs="Cambria Math"/>
        </w:rPr>
      </w:pPr>
      <m:oMathPara>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CPD</m:t>
              </m:r>
            </m:sub>
          </m:sSub>
          <m:r>
            <w:rPr>
              <w:rFonts w:ascii="Cambria Math" w:eastAsia="Cambria Math" w:hAnsi="Cambria Math" w:cs="Cambria Math"/>
            </w:rPr>
            <m:t>=</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m:t>
                  </m:r>
                </m:e>
                <m:sub>
                  <m:r>
                    <w:rPr>
                      <w:rFonts w:ascii="Cambria Math" w:eastAsia="Cambria Math" w:hAnsi="Cambria Math" w:cs="Cambria Math"/>
                    </w:rPr>
                    <m:t>s</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m:t>
                  </m:r>
                </m:e>
                <m:sub>
                  <m:r>
                    <w:rPr>
                      <w:rFonts w:ascii="Cambria Math" w:eastAsia="Cambria Math" w:hAnsi="Cambria Math" w:cs="Cambria Math"/>
                    </w:rPr>
                    <m:t>t</m:t>
                  </m:r>
                </m:sub>
              </m:sSub>
            </m:num>
            <m:den>
              <m:r>
                <w:rPr>
                  <w:rFonts w:ascii="Cambria Math" w:eastAsia="Cambria Math" w:hAnsi="Cambria Math" w:cs="Cambria Math"/>
                </w:rPr>
                <m:t>e</m:t>
              </m:r>
            </m:den>
          </m:f>
          <m:r>
            <w:rPr>
              <w:rFonts w:ascii="Cambria Math" w:eastAsia="Cambria Math" w:hAnsi="Cambria Math" w:cs="Cambria Math"/>
            </w:rPr>
            <m:t>.</m:t>
          </m:r>
        </m:oMath>
      </m:oMathPara>
    </w:p>
    <w:p w14:paraId="55EB1E9C" w14:textId="77777777" w:rsidR="001B2C1F" w:rsidRDefault="001B2C1F">
      <w:pPr>
        <w:spacing w:line="360" w:lineRule="auto"/>
        <w:rPr>
          <w:rFonts w:ascii="Times New Roman" w:eastAsia="Times New Roman" w:hAnsi="Times New Roman" w:cs="Times New Roman"/>
        </w:rPr>
      </w:pPr>
    </w:p>
    <w:p w14:paraId="38022801" w14:textId="77777777" w:rsidR="001B2C1F"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Supplementary Figs. 5a-c show the principle of KPFM. This is based on the alignment of the Fermi level when two conductive or semiconducting materials are in electrical contact. One material represents the sample, while and the other represents the conductive AFM tip with different work functions </w:t>
      </w:r>
      <w:proofErr w:type="spellStart"/>
      <w:r>
        <w:rPr>
          <w:rFonts w:ascii="Times New Roman" w:eastAsia="Times New Roman" w:hAnsi="Times New Roman" w:cs="Times New Roman"/>
        </w:rPr>
        <w:t>ϕ</w:t>
      </w:r>
      <w:r>
        <w:rPr>
          <w:rFonts w:ascii="Times New Roman" w:eastAsia="Times New Roman" w:hAnsi="Times New Roman" w:cs="Times New Roman"/>
          <w:vertAlign w:val="subscript"/>
        </w:rPr>
        <w:t>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ϕ</w:t>
      </w:r>
      <w:r>
        <w:rPr>
          <w:rFonts w:ascii="Times New Roman" w:eastAsia="Times New Roman" w:hAnsi="Times New Roman" w:cs="Times New Roman"/>
          <w:vertAlign w:val="subscript"/>
        </w:rPr>
        <w:t>t</w:t>
      </w:r>
      <w:proofErr w:type="spellEnd"/>
      <w:r>
        <w:rPr>
          <w:rFonts w:ascii="Times New Roman" w:eastAsia="Times New Roman" w:hAnsi="Times New Roman" w:cs="Times New Roman"/>
        </w:rPr>
        <w:t xml:space="preserve">, respectively (Supplementary Fig. 5a). In Supplementary Fig. 5b, when an electrical contact occurs between the tip and the sample, the </w:t>
      </w:r>
      <w:r w:rsidRPr="00810882">
        <w:rPr>
          <w:rFonts w:ascii="Times New Roman" w:eastAsia="Times New Roman" w:hAnsi="Times New Roman" w:cs="Times New Roman"/>
        </w:rPr>
        <w:t>sample and the Fermi level of the tip are aligned as electrons flow from the sample to the tip. This in turn causes a contact potential difference V</w:t>
      </w:r>
      <w:r w:rsidRPr="00810882">
        <w:rPr>
          <w:rFonts w:ascii="Times New Roman" w:eastAsia="Times New Roman" w:hAnsi="Times New Roman" w:cs="Times New Roman"/>
          <w:vertAlign w:val="subscript"/>
        </w:rPr>
        <w:t>CPD</w:t>
      </w:r>
      <w:r w:rsidRPr="00810882">
        <w:rPr>
          <w:rFonts w:ascii="Times New Roman" w:eastAsia="Times New Roman" w:hAnsi="Times New Roman" w:cs="Times New Roman"/>
        </w:rPr>
        <w:t xml:space="preserve"> bet</w:t>
      </w:r>
      <w:r>
        <w:rPr>
          <w:rFonts w:ascii="Times New Roman" w:eastAsia="Times New Roman" w:hAnsi="Times New Roman" w:cs="Times New Roman"/>
        </w:rPr>
        <w:t>ween the tip and the sample. In KPFM, V</w:t>
      </w:r>
      <w:r>
        <w:rPr>
          <w:rFonts w:ascii="Times New Roman" w:eastAsia="Times New Roman" w:hAnsi="Times New Roman" w:cs="Times New Roman"/>
          <w:vertAlign w:val="subscript"/>
        </w:rPr>
        <w:t>CPD</w:t>
      </w:r>
      <w:r>
        <w:rPr>
          <w:rFonts w:ascii="Times New Roman" w:eastAsia="Times New Roman" w:hAnsi="Times New Roman" w:cs="Times New Roman"/>
        </w:rPr>
        <w:t xml:space="preserve"> is compensated at each point of the scan by applying a DC bias (V</w:t>
      </w:r>
      <w:r>
        <w:rPr>
          <w:rFonts w:ascii="Times New Roman" w:eastAsia="Times New Roman" w:hAnsi="Times New Roman" w:cs="Times New Roman"/>
          <w:vertAlign w:val="subscript"/>
        </w:rPr>
        <w:t>DC</w:t>
      </w:r>
      <w:r>
        <w:rPr>
          <w:rFonts w:ascii="Times New Roman" w:eastAsia="Times New Roman" w:hAnsi="Times New Roman" w:cs="Times New Roman"/>
        </w:rPr>
        <w:t>) that equals V</w:t>
      </w:r>
      <w:r>
        <w:rPr>
          <w:rFonts w:ascii="Times New Roman" w:eastAsia="Times New Roman" w:hAnsi="Times New Roman" w:cs="Times New Roman"/>
          <w:vertAlign w:val="subscript"/>
        </w:rPr>
        <w:t>CPD</w:t>
      </w:r>
      <w:r>
        <w:rPr>
          <w:rFonts w:ascii="Times New Roman" w:eastAsia="Times New Roman" w:hAnsi="Times New Roman" w:cs="Times New Roman"/>
        </w:rPr>
        <w:t>, as shown in Supplementary Fig. 5c.</w:t>
      </w:r>
    </w:p>
    <w:p w14:paraId="45C58654" w14:textId="77777777" w:rsidR="001B2C1F" w:rsidRDefault="00E0584E">
      <w:pPr>
        <w:spacing w:line="360" w:lineRule="auto"/>
        <w:rPr>
          <w:rFonts w:ascii="Times New Roman" w:eastAsia="Times New Roman" w:hAnsi="Times New Roman" w:cs="Times New Roman"/>
        </w:rPr>
      </w:pPr>
      <w:r>
        <w:rPr>
          <w:rFonts w:ascii="Times New Roman" w:eastAsia="Times New Roman" w:hAnsi="Times New Roman" w:cs="Times New Roman"/>
        </w:rPr>
        <w:t xml:space="preserve">Supplementary Fig. 5d shows the sampling procedure process of KPFM measurement using the MIM capacitor, which consists of 4 steps as follows: Step (1) – In the MIM structure, the top electrode is cut in half along the red line in the figure. Step (2) – To apply voltage to the top and bottom electrodes of the cut part, they </w:t>
      </w:r>
      <w:proofErr w:type="gramStart"/>
      <w:r>
        <w:rPr>
          <w:rFonts w:ascii="Times New Roman" w:eastAsia="Times New Roman" w:hAnsi="Times New Roman" w:cs="Times New Roman"/>
        </w:rPr>
        <w:t>are connected with</w:t>
      </w:r>
      <w:proofErr w:type="gramEnd"/>
      <w:r>
        <w:rPr>
          <w:rFonts w:ascii="Times New Roman" w:eastAsia="Times New Roman" w:hAnsi="Times New Roman" w:cs="Times New Roman"/>
        </w:rPr>
        <w:t xml:space="preserve"> wiring, and molded with resin. Step (3) – the electrodes are polished, until the cut surface with the top electrode is exposed for KPFM measurements. Step (4) – KPFM is measured before and after applying voltage through the wire connected to the top and bottom electrodes.</w:t>
      </w:r>
    </w:p>
    <w:p w14:paraId="45BF27CC" w14:textId="77777777" w:rsidR="001B2C1F" w:rsidRDefault="001B2C1F">
      <w:pPr>
        <w:rPr>
          <w:rFonts w:ascii="Times New Roman" w:eastAsia="Times New Roman" w:hAnsi="Times New Roman" w:cs="Times New Roman"/>
        </w:rPr>
      </w:pPr>
    </w:p>
    <w:p w14:paraId="51668A6F" w14:textId="77777777" w:rsidR="001B2C1F" w:rsidRDefault="001B2C1F">
      <w:pPr>
        <w:rPr>
          <w:rFonts w:ascii="Times New Roman" w:eastAsia="Times New Roman" w:hAnsi="Times New Roman" w:cs="Times New Roman"/>
        </w:rPr>
      </w:pPr>
    </w:p>
    <w:p w14:paraId="65D9AF8B" w14:textId="77777777" w:rsidR="001B2C1F" w:rsidRDefault="001B2C1F">
      <w:pPr>
        <w:rPr>
          <w:rFonts w:ascii="Times New Roman" w:eastAsia="Times New Roman" w:hAnsi="Times New Roman" w:cs="Times New Roman"/>
          <w:b/>
        </w:rPr>
      </w:pPr>
    </w:p>
    <w:p w14:paraId="6B3064EC" w14:textId="77777777" w:rsidR="001B2C1F" w:rsidRDefault="00E0584E">
      <w:pPr>
        <w:jc w:val="center"/>
        <w:rPr>
          <w:rFonts w:ascii="Times New Roman" w:eastAsia="Times New Roman" w:hAnsi="Times New Roman" w:cs="Times New Roman"/>
          <w:b/>
        </w:rPr>
      </w:pPr>
      <w:r>
        <w:rPr>
          <w:noProof/>
        </w:rPr>
        <w:lastRenderedPageBreak/>
        <w:drawing>
          <wp:inline distT="0" distB="0" distL="0" distR="0" wp14:anchorId="397F1A17" wp14:editId="5C18B43A">
            <wp:extent cx="5137608" cy="3934318"/>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137608" cy="3934318"/>
                    </a:xfrm>
                    <a:prstGeom prst="rect">
                      <a:avLst/>
                    </a:prstGeom>
                    <a:ln/>
                  </pic:spPr>
                </pic:pic>
              </a:graphicData>
            </a:graphic>
          </wp:inline>
        </w:drawing>
      </w:r>
    </w:p>
    <w:p w14:paraId="3A9CB47C" w14:textId="77777777" w:rsidR="001B2C1F" w:rsidRPr="00810882" w:rsidRDefault="00E0584E">
      <w:pPr>
        <w:spacing w:before="120" w:after="0" w:line="276" w:lineRule="auto"/>
        <w:rPr>
          <w:rFonts w:ascii="Times New Roman" w:eastAsia="Times New Roman" w:hAnsi="Times New Roman" w:cs="Times New Roman"/>
          <w:color w:val="222222"/>
        </w:rPr>
      </w:pPr>
      <w:r>
        <w:rPr>
          <w:rFonts w:ascii="Times New Roman" w:eastAsia="Times New Roman" w:hAnsi="Times New Roman" w:cs="Times New Roman"/>
          <w:b/>
        </w:rPr>
        <w:t>Supplementary</w:t>
      </w:r>
      <w:r>
        <w:rPr>
          <w:rFonts w:ascii="Times New Roman" w:eastAsia="Times New Roman" w:hAnsi="Times New Roman" w:cs="Times New Roman"/>
          <w:b/>
          <w:color w:val="222222"/>
          <w:highlight w:val="white"/>
        </w:rPr>
        <w:t xml:space="preserve"> Figure 6: Image sticking of OLED panel. </w:t>
      </w:r>
      <w:r>
        <w:rPr>
          <w:rFonts w:ascii="Times New Roman" w:eastAsia="Times New Roman" w:hAnsi="Times New Roman" w:cs="Times New Roman"/>
          <w:color w:val="222222"/>
          <w:highlight w:val="white"/>
        </w:rPr>
        <w:t>(a)</w:t>
      </w:r>
      <w:r>
        <w:rPr>
          <w:rFonts w:ascii="Times New Roman" w:eastAsia="Times New Roman" w:hAnsi="Times New Roman" w:cs="Times New Roman"/>
          <w:b/>
          <w:color w:val="222222"/>
          <w:highlight w:val="white"/>
        </w:rPr>
        <w:t xml:space="preserve"> </w:t>
      </w:r>
      <w:r>
        <w:rPr>
          <w:rFonts w:ascii="Times New Roman" w:eastAsia="Times New Roman" w:hAnsi="Times New Roman" w:cs="Times New Roman"/>
          <w:color w:val="222222"/>
          <w:highlight w:val="white"/>
        </w:rPr>
        <w:t>Image sticking assessment by using the checkerboard test pattern (Steps 1</w:t>
      </w:r>
      <w:r>
        <w:rPr>
          <w:rFonts w:ascii="Times New Roman" w:eastAsia="Times New Roman" w:hAnsi="Times New Roman" w:cs="Times New Roman"/>
        </w:rPr>
        <w:t>–</w:t>
      </w:r>
      <w:r>
        <w:rPr>
          <w:rFonts w:ascii="Times New Roman" w:eastAsia="Times New Roman" w:hAnsi="Times New Roman" w:cs="Times New Roman"/>
          <w:color w:val="222222"/>
          <w:highlight w:val="white"/>
        </w:rPr>
        <w:t>2</w:t>
      </w:r>
      <w:r>
        <w:rPr>
          <w:rFonts w:ascii="Times New Roman" w:eastAsia="Times New Roman" w:hAnsi="Times New Roman" w:cs="Times New Roman"/>
        </w:rPr>
        <w:t>–</w:t>
      </w:r>
      <w:r>
        <w:rPr>
          <w:rFonts w:ascii="Times New Roman" w:eastAsia="Times New Roman" w:hAnsi="Times New Roman" w:cs="Times New Roman"/>
          <w:color w:val="222222"/>
          <w:highlight w:val="white"/>
        </w:rPr>
        <w:t>3). (b) Image sticking phenomenon (image retention). (c) Pixel circuitry consisting of transistors (T1-T6) and capacitor (C</w:t>
      </w:r>
      <w:r>
        <w:rPr>
          <w:rFonts w:ascii="Times New Roman" w:eastAsia="Times New Roman" w:hAnsi="Times New Roman" w:cs="Times New Roman"/>
          <w:color w:val="222222"/>
          <w:highlight w:val="white"/>
          <w:vertAlign w:val="subscript"/>
        </w:rPr>
        <w:t>st</w:t>
      </w:r>
      <w:r>
        <w:rPr>
          <w:rFonts w:ascii="Times New Roman" w:eastAsia="Times New Roman" w:hAnsi="Times New Roman" w:cs="Times New Roman"/>
          <w:color w:val="222222"/>
          <w:highlight w:val="white"/>
        </w:rPr>
        <w:t xml:space="preserve">). (d) Correlation between luminance and </w:t>
      </w:r>
      <w:r>
        <w:rPr>
          <w:rFonts w:ascii="Times New Roman" w:eastAsia="Times New Roman" w:hAnsi="Times New Roman" w:cs="Times New Roman"/>
        </w:rPr>
        <w:t>ΔV</w:t>
      </w:r>
      <w:r>
        <w:rPr>
          <w:rFonts w:ascii="Times New Roman" w:eastAsia="Times New Roman" w:hAnsi="Times New Roman" w:cs="Times New Roman"/>
          <w:vertAlign w:val="subscript"/>
        </w:rPr>
        <w:t>th</w:t>
      </w:r>
      <w:r>
        <w:rPr>
          <w:rFonts w:ascii="Times New Roman" w:eastAsia="Times New Roman" w:hAnsi="Times New Roman" w:cs="Times New Roman"/>
          <w:color w:val="222222"/>
          <w:highlight w:val="white"/>
        </w:rPr>
        <w:t xml:space="preserve"> of each transistor. </w:t>
      </w:r>
      <w:r w:rsidRPr="00810882">
        <w:rPr>
          <w:rFonts w:ascii="Times New Roman" w:eastAsia="Times New Roman" w:hAnsi="Times New Roman" w:cs="Times New Roman"/>
          <w:color w:val="222222"/>
        </w:rPr>
        <w:t>When the V</w:t>
      </w:r>
      <w:r w:rsidRPr="00810882">
        <w:rPr>
          <w:rFonts w:ascii="Times New Roman" w:eastAsia="Times New Roman" w:hAnsi="Times New Roman" w:cs="Times New Roman"/>
          <w:color w:val="222222"/>
          <w:vertAlign w:val="subscript"/>
        </w:rPr>
        <w:t>th</w:t>
      </w:r>
      <w:r w:rsidRPr="00810882">
        <w:rPr>
          <w:rFonts w:ascii="Times New Roman" w:eastAsia="Times New Roman" w:hAnsi="Times New Roman" w:cs="Times New Roman"/>
          <w:color w:val="222222"/>
        </w:rPr>
        <w:t xml:space="preserve"> of the T1 and T3 TFTs is positively shifted, the luminance is decreased, and when the V</w:t>
      </w:r>
      <w:r w:rsidRPr="00810882">
        <w:rPr>
          <w:rFonts w:ascii="Times New Roman" w:eastAsia="Times New Roman" w:hAnsi="Times New Roman" w:cs="Times New Roman"/>
          <w:color w:val="222222"/>
          <w:vertAlign w:val="subscript"/>
        </w:rPr>
        <w:t>th</w:t>
      </w:r>
      <w:r w:rsidRPr="00810882">
        <w:rPr>
          <w:rFonts w:ascii="Times New Roman" w:eastAsia="Times New Roman" w:hAnsi="Times New Roman" w:cs="Times New Roman"/>
          <w:color w:val="222222"/>
        </w:rPr>
        <w:t xml:space="preserve"> is negatively shifted, the luminance is increased.</w:t>
      </w:r>
    </w:p>
    <w:p w14:paraId="28C4D18A" w14:textId="77777777" w:rsidR="001B2C1F" w:rsidRDefault="001B2C1F">
      <w:pPr>
        <w:spacing w:before="120" w:after="0" w:line="276" w:lineRule="auto"/>
        <w:rPr>
          <w:rFonts w:ascii="Times New Roman" w:eastAsia="Times New Roman" w:hAnsi="Times New Roman" w:cs="Times New Roman"/>
          <w:b/>
          <w:color w:val="222222"/>
          <w:highlight w:val="white"/>
        </w:rPr>
      </w:pPr>
    </w:p>
    <w:p w14:paraId="21A76277" w14:textId="77777777" w:rsidR="001B2C1F" w:rsidRDefault="00E0584E">
      <w:pPr>
        <w:spacing w:before="120" w:after="0" w:line="36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One of the metrics that can measure the display panel quality is the display image sticking evaluation. Image sticking refers to a phenomenon in which previously written data affects the next frame. Supplementary Fig. 6a represents the evaluation method for display image sticking</w:t>
      </w:r>
      <w:r>
        <w:rPr>
          <w:rFonts w:ascii="Times New Roman" w:eastAsia="Times New Roman" w:hAnsi="Times New Roman" w:cs="Times New Roman"/>
          <w:highlight w:val="white"/>
          <w:vertAlign w:val="superscript"/>
        </w:rPr>
        <w:t>3,4</w:t>
      </w:r>
      <w:r>
        <w:rPr>
          <w:rFonts w:ascii="Times New Roman" w:eastAsia="Times New Roman" w:hAnsi="Times New Roman" w:cs="Times New Roman"/>
          <w:highlight w:val="white"/>
        </w:rPr>
        <w:t xml:space="preserve">. The luminance is measured at the first 64-gray pattern, then aged for a certain time under the pattern where the black/white pattern intersects, and the luminance is measured again at the 64-gary pattern. The level at which the luminance exceeds a certain level in the late 64-gray pattern compared to the initial 64-gray pattern is evaluated as an afterimage time value. However, Supplementary Fig. 6b shows that the panel manufactured on the PI substrate has an image sticking phenomenon. </w:t>
      </w:r>
      <w:proofErr w:type="gramStart"/>
      <w:r>
        <w:rPr>
          <w:rFonts w:ascii="Times New Roman" w:eastAsia="Times New Roman" w:hAnsi="Times New Roman" w:cs="Times New Roman"/>
          <w:highlight w:val="white"/>
        </w:rPr>
        <w:t>In particular, it</w:t>
      </w:r>
      <w:proofErr w:type="gramEnd"/>
      <w:r>
        <w:rPr>
          <w:rFonts w:ascii="Times New Roman" w:eastAsia="Times New Roman" w:hAnsi="Times New Roman" w:cs="Times New Roman"/>
          <w:highlight w:val="white"/>
        </w:rPr>
        <w:t xml:space="preserve"> was confirmed that the luminance of the aged part of the black pattern decreased.</w:t>
      </w:r>
    </w:p>
    <w:p w14:paraId="2D794613" w14:textId="77777777" w:rsidR="001B2C1F" w:rsidRDefault="00E0584E">
      <w:pPr>
        <w:spacing w:before="120" w:after="0" w:line="36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This phenomenon may occur due to the shift in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of a specific TFT of the organic light-emitting diode (OLED) pixel driving circuit. In the OLED display,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distribution is important because the luminance is controlled by the current flowing through the driving TFT, but LTPS TFT or </w:t>
      </w:r>
      <w:r>
        <w:rPr>
          <w:rFonts w:ascii="Times New Roman" w:eastAsia="Times New Roman" w:hAnsi="Times New Roman" w:cs="Times New Roman"/>
        </w:rPr>
        <w:t xml:space="preserve">a–IGZO TFT </w:t>
      </w:r>
      <w:r>
        <w:rPr>
          <w:rFonts w:ascii="Times New Roman" w:eastAsia="Times New Roman" w:hAnsi="Times New Roman" w:cs="Times New Roman"/>
          <w:highlight w:val="white"/>
        </w:rPr>
        <w:t>has poor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distribution because it is manufactured inside a large substrate. Therefore, as Supplementary Fig. 6c shows, a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compensation circuit has been used to keep the current flowing through the OLED constant even if the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of the driving TFT is different</w:t>
      </w:r>
      <w:r>
        <w:rPr>
          <w:rFonts w:ascii="Times New Roman" w:eastAsia="Times New Roman" w:hAnsi="Times New Roman" w:cs="Times New Roman"/>
          <w:highlight w:val="white"/>
          <w:vertAlign w:val="superscript"/>
        </w:rPr>
        <w:t>5</w:t>
      </w:r>
      <w:r>
        <w:rPr>
          <w:rFonts w:ascii="Times New Roman" w:eastAsia="Times New Roman" w:hAnsi="Times New Roman" w:cs="Times New Roman"/>
          <w:highlight w:val="white"/>
        </w:rPr>
        <w:t>. However, when the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of the switching TFT (T3) acting as a compensation circuit is shifted, Supplementary Fig. 6d shows that this may cause the panel luminance deviation. Supplementary Fig. 6d shows </w:t>
      </w:r>
      <w:r>
        <w:rPr>
          <w:rFonts w:ascii="Times New Roman" w:eastAsia="Times New Roman" w:hAnsi="Times New Roman" w:cs="Times New Roman"/>
          <w:highlight w:val="white"/>
        </w:rPr>
        <w:lastRenderedPageBreak/>
        <w:t>the simulation results to determine if the difference in luminance in the actual panel can be changed by changing the V</w:t>
      </w:r>
      <w:r>
        <w:rPr>
          <w:rFonts w:ascii="Times New Roman" w:eastAsia="Times New Roman" w:hAnsi="Times New Roman" w:cs="Times New Roman"/>
          <w:highlight w:val="white"/>
          <w:vertAlign w:val="subscript"/>
        </w:rPr>
        <w:t>th</w:t>
      </w:r>
      <w:r>
        <w:rPr>
          <w:rFonts w:ascii="궁서" w:eastAsia="궁서" w:hAnsi="궁서" w:cs="궁서"/>
          <w:highlight w:val="white"/>
        </w:rPr>
        <w:t xml:space="preserve"> </w:t>
      </w:r>
      <w:r w:rsidRPr="00810882">
        <w:rPr>
          <w:rFonts w:ascii="Times New Roman" w:eastAsia="Times New Roman" w:hAnsi="Times New Roman" w:cs="Times New Roman"/>
          <w:highlight w:val="white"/>
        </w:rPr>
        <w:t>of all TFTs constituting the circuit from (−5 to +5) V.</w:t>
      </w:r>
    </w:p>
    <w:p w14:paraId="20820E63" w14:textId="298B0E69" w:rsidR="001B2C1F" w:rsidRDefault="00E0584E">
      <w:pPr>
        <w:spacing w:before="120" w:after="0" w:line="36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As a result, it was confirmed that the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change of the driving TFT (T1) and the switching TFT (T3) can induce luminance deviation in the panel. Through these results, it was confirmed that the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of a specific TFT could decrease the luminance during positive </w:t>
      </w:r>
      <w:r w:rsidR="00B357A5">
        <w:rPr>
          <w:rFonts w:ascii="Times New Roman" w:eastAsia="Times New Roman" w:hAnsi="Times New Roman" w:cs="Times New Roman"/>
          <w:highlight w:val="white"/>
        </w:rPr>
        <w:t>shift and</w:t>
      </w:r>
      <w:r>
        <w:rPr>
          <w:rFonts w:ascii="Times New Roman" w:eastAsia="Times New Roman" w:hAnsi="Times New Roman" w:cs="Times New Roman"/>
          <w:highlight w:val="white"/>
        </w:rPr>
        <w:t xml:space="preserve"> increase the luminance during V</w:t>
      </w:r>
      <w:r>
        <w:rPr>
          <w:rFonts w:ascii="Times New Roman" w:eastAsia="Times New Roman" w:hAnsi="Times New Roman" w:cs="Times New Roman"/>
          <w:highlight w:val="white"/>
          <w:vertAlign w:val="subscript"/>
        </w:rPr>
        <w:t>th</w:t>
      </w:r>
      <w:r>
        <w:rPr>
          <w:rFonts w:ascii="Times New Roman" w:eastAsia="Times New Roman" w:hAnsi="Times New Roman" w:cs="Times New Roman"/>
          <w:highlight w:val="white"/>
        </w:rPr>
        <w:t xml:space="preserve"> shift.</w:t>
      </w:r>
    </w:p>
    <w:p w14:paraId="386EAA62" w14:textId="77777777" w:rsidR="001B2C1F" w:rsidRDefault="001B2C1F">
      <w:pPr>
        <w:spacing w:line="360" w:lineRule="auto"/>
        <w:rPr>
          <w:rFonts w:ascii="Times New Roman" w:eastAsia="Times New Roman" w:hAnsi="Times New Roman" w:cs="Times New Roman"/>
          <w:b/>
        </w:rPr>
      </w:pPr>
    </w:p>
    <w:p w14:paraId="088B30D8" w14:textId="77777777" w:rsidR="001B2C1F" w:rsidRDefault="001B2C1F">
      <w:pPr>
        <w:rPr>
          <w:rFonts w:ascii="Times New Roman" w:eastAsia="Times New Roman" w:hAnsi="Times New Roman" w:cs="Times New Roman"/>
          <w:b/>
        </w:rPr>
      </w:pPr>
    </w:p>
    <w:p w14:paraId="5EDD8DA2" w14:textId="77777777" w:rsidR="001B2C1F" w:rsidRDefault="001B2C1F">
      <w:pPr>
        <w:rPr>
          <w:rFonts w:ascii="Times New Roman" w:eastAsia="Times New Roman" w:hAnsi="Times New Roman" w:cs="Times New Roman"/>
          <w:b/>
        </w:rPr>
      </w:pPr>
    </w:p>
    <w:p w14:paraId="748F5E68" w14:textId="77777777" w:rsidR="001B2C1F" w:rsidRDefault="001B2C1F">
      <w:pPr>
        <w:rPr>
          <w:rFonts w:ascii="Times New Roman" w:eastAsia="Times New Roman" w:hAnsi="Times New Roman" w:cs="Times New Roman"/>
          <w:b/>
        </w:rPr>
      </w:pPr>
    </w:p>
    <w:p w14:paraId="3B25C4D3" w14:textId="77777777" w:rsidR="001B2C1F" w:rsidRDefault="001B2C1F">
      <w:pPr>
        <w:rPr>
          <w:rFonts w:ascii="Times New Roman" w:eastAsia="Times New Roman" w:hAnsi="Times New Roman" w:cs="Times New Roman"/>
          <w:b/>
        </w:rPr>
      </w:pPr>
    </w:p>
    <w:p w14:paraId="32FCB509" w14:textId="77777777" w:rsidR="001B2C1F" w:rsidRDefault="001B2C1F">
      <w:pPr>
        <w:rPr>
          <w:rFonts w:ascii="Times New Roman" w:eastAsia="Times New Roman" w:hAnsi="Times New Roman" w:cs="Times New Roman"/>
          <w:b/>
        </w:rPr>
      </w:pPr>
    </w:p>
    <w:p w14:paraId="23B9E0B4" w14:textId="77777777" w:rsidR="001B2C1F" w:rsidRDefault="001B2C1F">
      <w:pPr>
        <w:rPr>
          <w:rFonts w:ascii="Times New Roman" w:eastAsia="Times New Roman" w:hAnsi="Times New Roman" w:cs="Times New Roman"/>
          <w:b/>
        </w:rPr>
      </w:pPr>
    </w:p>
    <w:p w14:paraId="2CEE2957" w14:textId="77777777" w:rsidR="001B2C1F" w:rsidRDefault="001B2C1F">
      <w:pPr>
        <w:rPr>
          <w:rFonts w:ascii="Times New Roman" w:eastAsia="Times New Roman" w:hAnsi="Times New Roman" w:cs="Times New Roman"/>
          <w:b/>
        </w:rPr>
      </w:pPr>
    </w:p>
    <w:p w14:paraId="47B4C12D" w14:textId="77777777" w:rsidR="001B2C1F" w:rsidRDefault="001B2C1F">
      <w:pPr>
        <w:rPr>
          <w:rFonts w:ascii="Times New Roman" w:eastAsia="Times New Roman" w:hAnsi="Times New Roman" w:cs="Times New Roman"/>
          <w:b/>
        </w:rPr>
      </w:pPr>
    </w:p>
    <w:p w14:paraId="7C63BBA1" w14:textId="77777777" w:rsidR="001B2C1F" w:rsidRDefault="001B2C1F">
      <w:pPr>
        <w:rPr>
          <w:rFonts w:ascii="Times New Roman" w:eastAsia="Times New Roman" w:hAnsi="Times New Roman" w:cs="Times New Roman"/>
          <w:b/>
        </w:rPr>
      </w:pPr>
    </w:p>
    <w:p w14:paraId="1921F8FD" w14:textId="77777777" w:rsidR="001B2C1F" w:rsidRDefault="001B2C1F">
      <w:pPr>
        <w:rPr>
          <w:rFonts w:ascii="Times New Roman" w:eastAsia="Times New Roman" w:hAnsi="Times New Roman" w:cs="Times New Roman"/>
          <w:b/>
        </w:rPr>
      </w:pPr>
    </w:p>
    <w:p w14:paraId="4759D229" w14:textId="77777777" w:rsidR="001B2C1F" w:rsidRDefault="001B2C1F">
      <w:pPr>
        <w:rPr>
          <w:rFonts w:ascii="Times New Roman" w:eastAsia="Times New Roman" w:hAnsi="Times New Roman" w:cs="Times New Roman"/>
          <w:b/>
        </w:rPr>
      </w:pPr>
    </w:p>
    <w:p w14:paraId="5BE036F9" w14:textId="77777777" w:rsidR="001B2C1F" w:rsidRDefault="001B2C1F">
      <w:pPr>
        <w:rPr>
          <w:rFonts w:ascii="Times New Roman" w:eastAsia="Times New Roman" w:hAnsi="Times New Roman" w:cs="Times New Roman"/>
          <w:b/>
        </w:rPr>
      </w:pPr>
    </w:p>
    <w:p w14:paraId="43A9E49E" w14:textId="77777777" w:rsidR="001B2C1F" w:rsidRDefault="001B2C1F">
      <w:pPr>
        <w:rPr>
          <w:rFonts w:ascii="Times New Roman" w:eastAsia="Times New Roman" w:hAnsi="Times New Roman" w:cs="Times New Roman"/>
          <w:b/>
        </w:rPr>
      </w:pPr>
    </w:p>
    <w:p w14:paraId="67B46C65" w14:textId="77777777" w:rsidR="001B2C1F" w:rsidRDefault="001B2C1F">
      <w:pPr>
        <w:rPr>
          <w:rFonts w:ascii="Times New Roman" w:eastAsia="Times New Roman" w:hAnsi="Times New Roman" w:cs="Times New Roman"/>
          <w:b/>
        </w:rPr>
      </w:pPr>
    </w:p>
    <w:p w14:paraId="0FAF4738" w14:textId="77777777" w:rsidR="001B2C1F" w:rsidRDefault="001B2C1F">
      <w:pPr>
        <w:rPr>
          <w:rFonts w:ascii="Times New Roman" w:eastAsia="Times New Roman" w:hAnsi="Times New Roman" w:cs="Times New Roman"/>
          <w:b/>
        </w:rPr>
      </w:pPr>
    </w:p>
    <w:p w14:paraId="524BF1BB" w14:textId="77777777" w:rsidR="001B2C1F" w:rsidRDefault="001B2C1F">
      <w:pPr>
        <w:rPr>
          <w:rFonts w:ascii="Times New Roman" w:eastAsia="Times New Roman" w:hAnsi="Times New Roman" w:cs="Times New Roman"/>
          <w:b/>
        </w:rPr>
      </w:pPr>
    </w:p>
    <w:p w14:paraId="46856A3A" w14:textId="77777777" w:rsidR="001B2C1F" w:rsidRDefault="001B2C1F">
      <w:pPr>
        <w:rPr>
          <w:rFonts w:ascii="Times New Roman" w:eastAsia="Times New Roman" w:hAnsi="Times New Roman" w:cs="Times New Roman"/>
          <w:b/>
        </w:rPr>
      </w:pPr>
    </w:p>
    <w:p w14:paraId="0748FE01" w14:textId="77777777" w:rsidR="001B2C1F" w:rsidRDefault="001B2C1F">
      <w:pPr>
        <w:rPr>
          <w:rFonts w:ascii="Times New Roman" w:eastAsia="Times New Roman" w:hAnsi="Times New Roman" w:cs="Times New Roman"/>
          <w:b/>
        </w:rPr>
      </w:pPr>
    </w:p>
    <w:p w14:paraId="1645120E" w14:textId="77777777" w:rsidR="001B2C1F" w:rsidRDefault="001B2C1F">
      <w:pPr>
        <w:rPr>
          <w:rFonts w:ascii="Times New Roman" w:eastAsia="Times New Roman" w:hAnsi="Times New Roman" w:cs="Times New Roman"/>
          <w:b/>
        </w:rPr>
      </w:pPr>
    </w:p>
    <w:p w14:paraId="72D26492" w14:textId="77777777" w:rsidR="001B2C1F" w:rsidRDefault="001B2C1F">
      <w:pPr>
        <w:rPr>
          <w:rFonts w:ascii="Times New Roman" w:eastAsia="Times New Roman" w:hAnsi="Times New Roman" w:cs="Times New Roman"/>
          <w:b/>
        </w:rPr>
      </w:pPr>
    </w:p>
    <w:p w14:paraId="0C692BCE" w14:textId="77777777" w:rsidR="001B2C1F" w:rsidRDefault="001B2C1F">
      <w:pPr>
        <w:rPr>
          <w:rFonts w:ascii="Times New Roman" w:eastAsia="Times New Roman" w:hAnsi="Times New Roman" w:cs="Times New Roman"/>
          <w:b/>
        </w:rPr>
      </w:pPr>
    </w:p>
    <w:p w14:paraId="39C22D91" w14:textId="77777777" w:rsidR="001B2C1F" w:rsidRDefault="001B2C1F">
      <w:pPr>
        <w:rPr>
          <w:rFonts w:ascii="Times New Roman" w:eastAsia="Times New Roman" w:hAnsi="Times New Roman" w:cs="Times New Roman"/>
          <w:b/>
        </w:rPr>
      </w:pPr>
    </w:p>
    <w:p w14:paraId="695AE233" w14:textId="77777777" w:rsidR="001B2C1F" w:rsidRDefault="001B2C1F">
      <w:pPr>
        <w:rPr>
          <w:rFonts w:ascii="Times New Roman" w:eastAsia="Times New Roman" w:hAnsi="Times New Roman" w:cs="Times New Roman"/>
          <w:b/>
        </w:rPr>
      </w:pPr>
    </w:p>
    <w:p w14:paraId="5EA4A627" w14:textId="77777777" w:rsidR="001B2C1F" w:rsidRDefault="001B2C1F">
      <w:pPr>
        <w:rPr>
          <w:rFonts w:ascii="Times New Roman" w:eastAsia="Times New Roman" w:hAnsi="Times New Roman" w:cs="Times New Roman"/>
          <w:b/>
        </w:rPr>
      </w:pPr>
    </w:p>
    <w:p w14:paraId="6D870806" w14:textId="77777777" w:rsidR="001B2C1F" w:rsidRDefault="001B2C1F">
      <w:pPr>
        <w:rPr>
          <w:rFonts w:ascii="Times New Roman" w:eastAsia="Times New Roman" w:hAnsi="Times New Roman" w:cs="Times New Roman"/>
          <w:b/>
        </w:rPr>
      </w:pPr>
    </w:p>
    <w:p w14:paraId="704BB08F" w14:textId="77777777" w:rsidR="001B2C1F" w:rsidRDefault="001B2C1F">
      <w:pPr>
        <w:rPr>
          <w:rFonts w:ascii="Times New Roman" w:eastAsia="Times New Roman" w:hAnsi="Times New Roman" w:cs="Times New Roman"/>
          <w:b/>
        </w:rPr>
      </w:pPr>
    </w:p>
    <w:p w14:paraId="22C14AD2" w14:textId="77777777" w:rsidR="001B2C1F" w:rsidRDefault="001B2C1F">
      <w:pPr>
        <w:rPr>
          <w:rFonts w:ascii="Times New Roman" w:eastAsia="Times New Roman" w:hAnsi="Times New Roman" w:cs="Times New Roman"/>
          <w:b/>
        </w:rPr>
      </w:pPr>
    </w:p>
    <w:p w14:paraId="6C603147" w14:textId="77777777" w:rsidR="001B2C1F" w:rsidRDefault="001B2C1F">
      <w:pPr>
        <w:rPr>
          <w:rFonts w:ascii="Times New Roman" w:eastAsia="Times New Roman" w:hAnsi="Times New Roman" w:cs="Times New Roman"/>
          <w:b/>
        </w:rPr>
      </w:pPr>
    </w:p>
    <w:p w14:paraId="414F6C93" w14:textId="77777777" w:rsidR="001B2C1F" w:rsidRDefault="00E0584E">
      <w:pPr>
        <w:rPr>
          <w:rFonts w:ascii="Times New Roman" w:eastAsia="Times New Roman" w:hAnsi="Times New Roman" w:cs="Times New Roman"/>
        </w:rPr>
      </w:pPr>
      <w:r>
        <w:rPr>
          <w:rFonts w:ascii="Times New Roman" w:eastAsia="Times New Roman" w:hAnsi="Times New Roman" w:cs="Times New Roman"/>
          <w:b/>
        </w:rPr>
        <w:lastRenderedPageBreak/>
        <w:t>Supplementary Table 1.</w:t>
      </w:r>
      <w:r>
        <w:rPr>
          <w:rFonts w:ascii="바탕" w:eastAsia="바탕" w:hAnsi="바탕" w:cs="바탕"/>
        </w:rPr>
        <w:t xml:space="preserve"> </w:t>
      </w:r>
      <w:r>
        <w:rPr>
          <w:rFonts w:ascii="Times New Roman" w:eastAsia="Times New Roman" w:hAnsi="Times New Roman" w:cs="Times New Roman"/>
        </w:rPr>
        <w:t xml:space="preserve">Electrical </w:t>
      </w:r>
      <w:r>
        <w:rPr>
          <w:rFonts w:ascii="Times New Roman" w:eastAsia="Times New Roman" w:hAnsi="Times New Roman" w:cs="Times New Roman"/>
          <w:highlight w:val="white"/>
        </w:rPr>
        <w:t xml:space="preserve">properties of </w:t>
      </w:r>
      <w:r>
        <w:rPr>
          <w:rFonts w:ascii="Times New Roman" w:eastAsia="Times New Roman" w:hAnsi="Times New Roman" w:cs="Times New Roman"/>
        </w:rPr>
        <w:t xml:space="preserve">a–IGZO TFT </w:t>
      </w:r>
      <w:r>
        <w:rPr>
          <w:rFonts w:ascii="Times New Roman" w:eastAsia="Times New Roman" w:hAnsi="Times New Roman" w:cs="Times New Roman"/>
          <w:highlight w:val="white"/>
        </w:rPr>
        <w:t>before and after NBTS.</w:t>
      </w:r>
    </w:p>
    <w:tbl>
      <w:tblPr>
        <w:tblStyle w:val="a5"/>
        <w:tblW w:w="899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79"/>
        <w:gridCol w:w="2105"/>
        <w:gridCol w:w="2106"/>
        <w:gridCol w:w="2106"/>
      </w:tblGrid>
      <w:tr w:rsidR="001B2C1F" w14:paraId="07A3699B" w14:textId="77777777">
        <w:tc>
          <w:tcPr>
            <w:tcW w:w="2679" w:type="dxa"/>
            <w:tcBorders>
              <w:top w:val="single" w:sz="4" w:space="0" w:color="000000"/>
              <w:bottom w:val="single" w:sz="4" w:space="0" w:color="000000"/>
            </w:tcBorders>
          </w:tcPr>
          <w:p w14:paraId="1F051FF1"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Parameter</w:t>
            </w:r>
          </w:p>
        </w:tc>
        <w:tc>
          <w:tcPr>
            <w:tcW w:w="2105" w:type="dxa"/>
            <w:tcBorders>
              <w:top w:val="single" w:sz="4" w:space="0" w:color="000000"/>
              <w:bottom w:val="single" w:sz="4" w:space="0" w:color="000000"/>
            </w:tcBorders>
          </w:tcPr>
          <w:p w14:paraId="22A7208B"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Device A</w:t>
            </w:r>
          </w:p>
        </w:tc>
        <w:tc>
          <w:tcPr>
            <w:tcW w:w="2106" w:type="dxa"/>
            <w:tcBorders>
              <w:top w:val="single" w:sz="4" w:space="0" w:color="000000"/>
              <w:bottom w:val="single" w:sz="4" w:space="0" w:color="000000"/>
            </w:tcBorders>
          </w:tcPr>
          <w:p w14:paraId="00982C9F"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Device B</w:t>
            </w:r>
          </w:p>
        </w:tc>
        <w:tc>
          <w:tcPr>
            <w:tcW w:w="2106" w:type="dxa"/>
            <w:tcBorders>
              <w:top w:val="single" w:sz="4" w:space="0" w:color="000000"/>
              <w:bottom w:val="single" w:sz="4" w:space="0" w:color="000000"/>
            </w:tcBorders>
          </w:tcPr>
          <w:p w14:paraId="68F4851C"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Device C</w:t>
            </w:r>
          </w:p>
        </w:tc>
      </w:tr>
      <w:tr w:rsidR="001B2C1F" w14:paraId="5C2DE485" w14:textId="77777777">
        <w:tc>
          <w:tcPr>
            <w:tcW w:w="2679" w:type="dxa"/>
            <w:tcBorders>
              <w:top w:val="single" w:sz="4" w:space="0" w:color="000000"/>
            </w:tcBorders>
            <w:vAlign w:val="center"/>
          </w:tcPr>
          <w:p w14:paraId="23170380"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V</w:t>
            </w:r>
            <w:r>
              <w:rPr>
                <w:rFonts w:ascii="Times New Roman" w:eastAsia="Times New Roman" w:hAnsi="Times New Roman" w:cs="Times New Roman"/>
                <w:color w:val="222222"/>
                <w:vertAlign w:val="subscript"/>
              </w:rPr>
              <w:t xml:space="preserve">th </w:t>
            </w:r>
            <w:r>
              <w:rPr>
                <w:rFonts w:ascii="Times New Roman" w:eastAsia="Times New Roman" w:hAnsi="Times New Roman" w:cs="Times New Roman"/>
                <w:color w:val="222222"/>
              </w:rPr>
              <w:t>(V)</w:t>
            </w:r>
          </w:p>
        </w:tc>
        <w:tc>
          <w:tcPr>
            <w:tcW w:w="2105" w:type="dxa"/>
            <w:tcBorders>
              <w:top w:val="single" w:sz="4" w:space="0" w:color="000000"/>
            </w:tcBorders>
            <w:vAlign w:val="center"/>
          </w:tcPr>
          <w:p w14:paraId="44EE1513"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1.36</w:t>
            </w:r>
          </w:p>
        </w:tc>
        <w:tc>
          <w:tcPr>
            <w:tcW w:w="2106" w:type="dxa"/>
            <w:tcBorders>
              <w:top w:val="single" w:sz="4" w:space="0" w:color="000000"/>
            </w:tcBorders>
          </w:tcPr>
          <w:p w14:paraId="7CAB4FFE"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1.43</w:t>
            </w:r>
          </w:p>
        </w:tc>
        <w:tc>
          <w:tcPr>
            <w:tcW w:w="2106" w:type="dxa"/>
            <w:tcBorders>
              <w:top w:val="single" w:sz="4" w:space="0" w:color="000000"/>
            </w:tcBorders>
            <w:vAlign w:val="center"/>
          </w:tcPr>
          <w:p w14:paraId="5328B829"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1.31</w:t>
            </w:r>
          </w:p>
        </w:tc>
      </w:tr>
      <w:tr w:rsidR="001B2C1F" w14:paraId="16C5E7D7" w14:textId="77777777">
        <w:tc>
          <w:tcPr>
            <w:tcW w:w="2679" w:type="dxa"/>
            <w:vAlign w:val="center"/>
          </w:tcPr>
          <w:p w14:paraId="67A4A42C"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S.S (V/dec)</w:t>
            </w:r>
          </w:p>
        </w:tc>
        <w:tc>
          <w:tcPr>
            <w:tcW w:w="2105" w:type="dxa"/>
            <w:vAlign w:val="center"/>
          </w:tcPr>
          <w:p w14:paraId="323B0E5E"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0.11</w:t>
            </w:r>
          </w:p>
        </w:tc>
        <w:tc>
          <w:tcPr>
            <w:tcW w:w="2106" w:type="dxa"/>
          </w:tcPr>
          <w:p w14:paraId="1EA2F295"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0.12</w:t>
            </w:r>
          </w:p>
        </w:tc>
        <w:tc>
          <w:tcPr>
            <w:tcW w:w="2106" w:type="dxa"/>
            <w:vAlign w:val="center"/>
          </w:tcPr>
          <w:p w14:paraId="6C410E13"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0.12</w:t>
            </w:r>
          </w:p>
        </w:tc>
      </w:tr>
      <w:tr w:rsidR="001B2C1F" w14:paraId="4C1159AF" w14:textId="77777777">
        <w:tc>
          <w:tcPr>
            <w:tcW w:w="2679" w:type="dxa"/>
            <w:vAlign w:val="center"/>
          </w:tcPr>
          <w:p w14:paraId="415BDD2D"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ΔV</w:t>
            </w:r>
            <w:r>
              <w:rPr>
                <w:rFonts w:ascii="Times New Roman" w:eastAsia="Times New Roman" w:hAnsi="Times New Roman" w:cs="Times New Roman"/>
                <w:color w:val="222222"/>
                <w:vertAlign w:val="subscript"/>
              </w:rPr>
              <w:t xml:space="preserve">th </w:t>
            </w:r>
            <w:r>
              <w:rPr>
                <w:rFonts w:ascii="Times New Roman" w:eastAsia="Times New Roman" w:hAnsi="Times New Roman" w:cs="Times New Roman"/>
                <w:color w:val="222222"/>
              </w:rPr>
              <w:t>(V) after</w:t>
            </w:r>
            <w:r>
              <w:rPr>
                <w:rFonts w:ascii="Times New Roman" w:eastAsia="Times New Roman" w:hAnsi="Times New Roman" w:cs="Times New Roman"/>
                <w:color w:val="222222"/>
                <w:vertAlign w:val="subscript"/>
              </w:rPr>
              <w:t xml:space="preserve"> </w:t>
            </w:r>
            <w:r>
              <w:rPr>
                <w:rFonts w:ascii="Times New Roman" w:eastAsia="Times New Roman" w:hAnsi="Times New Roman" w:cs="Times New Roman"/>
                <w:color w:val="222222"/>
              </w:rPr>
              <w:t>NBTS</w:t>
            </w:r>
          </w:p>
        </w:tc>
        <w:tc>
          <w:tcPr>
            <w:tcW w:w="2105" w:type="dxa"/>
            <w:vAlign w:val="center"/>
          </w:tcPr>
          <w:p w14:paraId="7C40D86B"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-0.36</w:t>
            </w:r>
          </w:p>
        </w:tc>
        <w:tc>
          <w:tcPr>
            <w:tcW w:w="2106" w:type="dxa"/>
          </w:tcPr>
          <w:p w14:paraId="5EBB6F3D"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0.45</w:t>
            </w:r>
          </w:p>
        </w:tc>
        <w:tc>
          <w:tcPr>
            <w:tcW w:w="2106" w:type="dxa"/>
            <w:vAlign w:val="center"/>
          </w:tcPr>
          <w:p w14:paraId="57A7666D"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-0.25</w:t>
            </w:r>
          </w:p>
        </w:tc>
      </w:tr>
      <w:tr w:rsidR="001B2C1F" w14:paraId="43289D6C" w14:textId="77777777">
        <w:trPr>
          <w:trHeight w:val="47"/>
        </w:trPr>
        <w:tc>
          <w:tcPr>
            <w:tcW w:w="2679" w:type="dxa"/>
            <w:vAlign w:val="center"/>
          </w:tcPr>
          <w:p w14:paraId="50AA729A"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Δ</w:t>
            </w:r>
            <w:proofErr w:type="gramStart"/>
            <w:r>
              <w:rPr>
                <w:rFonts w:ascii="Times New Roman" w:eastAsia="Times New Roman" w:hAnsi="Times New Roman" w:cs="Times New Roman"/>
                <w:color w:val="222222"/>
              </w:rPr>
              <w:t>S.S</w:t>
            </w:r>
            <w:proofErr w:type="gramEnd"/>
            <w:r>
              <w:rPr>
                <w:rFonts w:ascii="Times New Roman" w:eastAsia="Times New Roman" w:hAnsi="Times New Roman" w:cs="Times New Roman"/>
                <w:color w:val="222222"/>
              </w:rPr>
              <w:t xml:space="preserve"> (V/dec) after NBTS</w:t>
            </w:r>
          </w:p>
        </w:tc>
        <w:tc>
          <w:tcPr>
            <w:tcW w:w="2105" w:type="dxa"/>
            <w:vAlign w:val="center"/>
          </w:tcPr>
          <w:p w14:paraId="35FB6A98"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0.047</w:t>
            </w:r>
          </w:p>
        </w:tc>
        <w:tc>
          <w:tcPr>
            <w:tcW w:w="2106" w:type="dxa"/>
          </w:tcPr>
          <w:p w14:paraId="09350B3C"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0.018</w:t>
            </w:r>
          </w:p>
        </w:tc>
        <w:tc>
          <w:tcPr>
            <w:tcW w:w="2106" w:type="dxa"/>
            <w:vAlign w:val="center"/>
          </w:tcPr>
          <w:p w14:paraId="52FCB13F"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color w:val="222222"/>
              </w:rPr>
              <w:t>0.022</w:t>
            </w:r>
          </w:p>
        </w:tc>
      </w:tr>
    </w:tbl>
    <w:p w14:paraId="082C026B" w14:textId="77777777" w:rsidR="001B2C1F" w:rsidRDefault="001B2C1F">
      <w:pPr>
        <w:rPr>
          <w:rFonts w:ascii="Times New Roman" w:eastAsia="Times New Roman" w:hAnsi="Times New Roman" w:cs="Times New Roman"/>
        </w:rPr>
      </w:pPr>
    </w:p>
    <w:p w14:paraId="1B656F9B" w14:textId="77777777" w:rsidR="001B2C1F" w:rsidRDefault="001B2C1F">
      <w:pPr>
        <w:rPr>
          <w:rFonts w:ascii="바탕" w:eastAsia="바탕" w:hAnsi="바탕" w:cs="바탕"/>
        </w:rPr>
      </w:pPr>
    </w:p>
    <w:p w14:paraId="1D7751A5" w14:textId="77777777" w:rsidR="001B2C1F" w:rsidRDefault="001B2C1F">
      <w:pPr>
        <w:rPr>
          <w:rFonts w:ascii="바탕" w:eastAsia="바탕" w:hAnsi="바탕" w:cs="바탕"/>
        </w:rPr>
      </w:pPr>
    </w:p>
    <w:p w14:paraId="0583F399" w14:textId="77777777" w:rsidR="001B2C1F" w:rsidRDefault="001B2C1F">
      <w:pPr>
        <w:rPr>
          <w:rFonts w:ascii="Times New Roman" w:eastAsia="Times New Roman" w:hAnsi="Times New Roman" w:cs="Times New Roman"/>
        </w:rPr>
      </w:pPr>
    </w:p>
    <w:p w14:paraId="3224E117" w14:textId="77777777" w:rsidR="001B2C1F" w:rsidRDefault="00E0584E">
      <w:pPr>
        <w:spacing w:line="480" w:lineRule="auto"/>
        <w:rPr>
          <w:rFonts w:ascii="Times New Roman" w:eastAsia="Times New Roman" w:hAnsi="Times New Roman" w:cs="Times New Roman"/>
        </w:rPr>
      </w:pPr>
      <w:r>
        <w:rPr>
          <w:rFonts w:ascii="Times New Roman" w:eastAsia="Times New Roman" w:hAnsi="Times New Roman" w:cs="Times New Roman"/>
          <w:b/>
        </w:rPr>
        <w:t>Supplementary Table 2.</w:t>
      </w:r>
      <w:r>
        <w:rPr>
          <w:rFonts w:ascii="바탕" w:eastAsia="바탕" w:hAnsi="바탕" w:cs="바탕"/>
        </w:rPr>
        <w:t xml:space="preserve"> </w:t>
      </w:r>
      <w:r>
        <w:rPr>
          <w:rFonts w:ascii="Times New Roman" w:eastAsia="Times New Roman" w:hAnsi="Times New Roman" w:cs="Times New Roman"/>
        </w:rPr>
        <w:t>Material parameters extracted from the SEM and C–V measurement.</w:t>
      </w:r>
    </w:p>
    <w:tbl>
      <w:tblPr>
        <w:tblStyle w:val="a6"/>
        <w:tblW w:w="878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04"/>
        <w:gridCol w:w="1946"/>
        <w:gridCol w:w="1948"/>
        <w:gridCol w:w="1988"/>
      </w:tblGrid>
      <w:tr w:rsidR="001B2C1F" w14:paraId="1FFD80BF" w14:textId="77777777">
        <w:tc>
          <w:tcPr>
            <w:tcW w:w="2904" w:type="dxa"/>
            <w:tcBorders>
              <w:top w:val="single" w:sz="4" w:space="0" w:color="000000"/>
              <w:left w:val="nil"/>
              <w:bottom w:val="single" w:sz="4" w:space="0" w:color="000000"/>
              <w:right w:val="nil"/>
            </w:tcBorders>
            <w:vAlign w:val="center"/>
          </w:tcPr>
          <w:p w14:paraId="4BDC0526" w14:textId="77777777" w:rsidR="001B2C1F" w:rsidRDefault="001B2C1F">
            <w:pPr>
              <w:spacing w:before="120" w:line="480" w:lineRule="auto"/>
              <w:jc w:val="center"/>
              <w:rPr>
                <w:rFonts w:ascii="Times New Roman" w:eastAsia="Times New Roman" w:hAnsi="Times New Roman" w:cs="Times New Roman"/>
              </w:rPr>
            </w:pPr>
          </w:p>
        </w:tc>
        <w:tc>
          <w:tcPr>
            <w:tcW w:w="1946" w:type="dxa"/>
            <w:tcBorders>
              <w:top w:val="single" w:sz="4" w:space="0" w:color="000000"/>
              <w:left w:val="nil"/>
              <w:bottom w:val="single" w:sz="4" w:space="0" w:color="000000"/>
              <w:right w:val="nil"/>
            </w:tcBorders>
            <w:vAlign w:val="center"/>
          </w:tcPr>
          <w:p w14:paraId="52BE5BD2"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PI</w:t>
            </w:r>
          </w:p>
        </w:tc>
        <w:tc>
          <w:tcPr>
            <w:tcW w:w="1948" w:type="dxa"/>
            <w:tcBorders>
              <w:top w:val="single" w:sz="4" w:space="0" w:color="000000"/>
              <w:left w:val="nil"/>
              <w:bottom w:val="single" w:sz="4" w:space="0" w:color="000000"/>
              <w:right w:val="nil"/>
            </w:tcBorders>
            <w:vAlign w:val="center"/>
          </w:tcPr>
          <w:p w14:paraId="6BD55909"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SiO</w:t>
            </w:r>
            <w:r>
              <w:rPr>
                <w:rFonts w:ascii="Times New Roman" w:eastAsia="Times New Roman" w:hAnsi="Times New Roman" w:cs="Times New Roman"/>
                <w:vertAlign w:val="subscript"/>
              </w:rPr>
              <w:t>2</w:t>
            </w:r>
          </w:p>
        </w:tc>
        <w:tc>
          <w:tcPr>
            <w:tcW w:w="1988" w:type="dxa"/>
            <w:tcBorders>
              <w:top w:val="single" w:sz="4" w:space="0" w:color="000000"/>
              <w:left w:val="nil"/>
              <w:bottom w:val="single" w:sz="4" w:space="0" w:color="000000"/>
              <w:right w:val="nil"/>
            </w:tcBorders>
            <w:vAlign w:val="center"/>
          </w:tcPr>
          <w:p w14:paraId="72C58EA0" w14:textId="0D244E80"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SiO</w:t>
            </w:r>
            <w:r>
              <w:rPr>
                <w:rFonts w:ascii="Times New Roman" w:eastAsia="Times New Roman" w:hAnsi="Times New Roman" w:cs="Times New Roman"/>
                <w:vertAlign w:val="subscript"/>
              </w:rPr>
              <w:t>2</w:t>
            </w:r>
            <w:r w:rsidR="00B61BBC">
              <w:rPr>
                <w:rFonts w:ascii="Times New Roman" w:eastAsia="Times New Roman" w:hAnsi="Times New Roman" w:cs="Times New Roman"/>
              </w:rPr>
              <w:t>/SiCOH</w:t>
            </w:r>
          </w:p>
        </w:tc>
      </w:tr>
      <w:tr w:rsidR="001B2C1F" w14:paraId="51BABD99" w14:textId="77777777">
        <w:tc>
          <w:tcPr>
            <w:tcW w:w="2904" w:type="dxa"/>
            <w:tcBorders>
              <w:top w:val="single" w:sz="4" w:space="0" w:color="000000"/>
              <w:left w:val="nil"/>
              <w:bottom w:val="nil"/>
              <w:right w:val="nil"/>
            </w:tcBorders>
          </w:tcPr>
          <w:p w14:paraId="5B40D329"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Thickness (µm)</w:t>
            </w:r>
          </w:p>
        </w:tc>
        <w:tc>
          <w:tcPr>
            <w:tcW w:w="1946" w:type="dxa"/>
            <w:tcBorders>
              <w:top w:val="single" w:sz="4" w:space="0" w:color="000000"/>
              <w:left w:val="nil"/>
              <w:bottom w:val="nil"/>
              <w:right w:val="nil"/>
            </w:tcBorders>
            <w:vAlign w:val="center"/>
          </w:tcPr>
          <w:p w14:paraId="60F1B970"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948" w:type="dxa"/>
            <w:tcBorders>
              <w:top w:val="single" w:sz="4" w:space="0" w:color="000000"/>
              <w:left w:val="nil"/>
              <w:bottom w:val="nil"/>
              <w:right w:val="nil"/>
            </w:tcBorders>
            <w:vAlign w:val="center"/>
          </w:tcPr>
          <w:p w14:paraId="3463ECF5"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0.3</w:t>
            </w:r>
          </w:p>
        </w:tc>
        <w:tc>
          <w:tcPr>
            <w:tcW w:w="1988" w:type="dxa"/>
            <w:tcBorders>
              <w:top w:val="single" w:sz="4" w:space="0" w:color="000000"/>
              <w:left w:val="nil"/>
              <w:bottom w:val="nil"/>
              <w:right w:val="nil"/>
            </w:tcBorders>
            <w:vAlign w:val="center"/>
          </w:tcPr>
          <w:p w14:paraId="788642B9"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0.15/0.15</w:t>
            </w:r>
          </w:p>
        </w:tc>
      </w:tr>
      <w:tr w:rsidR="001B2C1F" w14:paraId="3A478BDB" w14:textId="77777777">
        <w:tc>
          <w:tcPr>
            <w:tcW w:w="2904" w:type="dxa"/>
            <w:tcBorders>
              <w:top w:val="nil"/>
              <w:left w:val="nil"/>
              <w:bottom w:val="nil"/>
              <w:right w:val="nil"/>
            </w:tcBorders>
          </w:tcPr>
          <w:p w14:paraId="0408834F"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Dielectric constant</w:t>
            </w:r>
          </w:p>
        </w:tc>
        <w:tc>
          <w:tcPr>
            <w:tcW w:w="1946" w:type="dxa"/>
            <w:tcBorders>
              <w:top w:val="nil"/>
              <w:left w:val="nil"/>
              <w:bottom w:val="nil"/>
              <w:right w:val="nil"/>
            </w:tcBorders>
            <w:vAlign w:val="center"/>
          </w:tcPr>
          <w:p w14:paraId="55A21051"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3.92</w:t>
            </w:r>
          </w:p>
        </w:tc>
        <w:tc>
          <w:tcPr>
            <w:tcW w:w="1948" w:type="dxa"/>
            <w:tcBorders>
              <w:top w:val="nil"/>
              <w:left w:val="nil"/>
              <w:bottom w:val="nil"/>
              <w:right w:val="nil"/>
            </w:tcBorders>
            <w:vAlign w:val="center"/>
          </w:tcPr>
          <w:p w14:paraId="4558CA1E"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3.9</w:t>
            </w:r>
          </w:p>
        </w:tc>
        <w:tc>
          <w:tcPr>
            <w:tcW w:w="1988" w:type="dxa"/>
            <w:tcBorders>
              <w:top w:val="nil"/>
              <w:left w:val="nil"/>
              <w:bottom w:val="nil"/>
              <w:right w:val="nil"/>
            </w:tcBorders>
            <w:vAlign w:val="center"/>
          </w:tcPr>
          <w:p w14:paraId="7A4EC0CE"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w:t>
            </w:r>
          </w:p>
        </w:tc>
      </w:tr>
      <w:tr w:rsidR="001B2C1F" w14:paraId="2D9F7896" w14:textId="77777777">
        <w:tc>
          <w:tcPr>
            <w:tcW w:w="2904" w:type="dxa"/>
            <w:tcBorders>
              <w:top w:val="nil"/>
              <w:left w:val="nil"/>
              <w:bottom w:val="nil"/>
              <w:right w:val="nil"/>
            </w:tcBorders>
          </w:tcPr>
          <w:p w14:paraId="65CD357C"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Capacitance (F)</w:t>
            </w:r>
          </w:p>
        </w:tc>
        <w:tc>
          <w:tcPr>
            <w:tcW w:w="1946" w:type="dxa"/>
            <w:tcBorders>
              <w:top w:val="nil"/>
              <w:left w:val="nil"/>
              <w:bottom w:val="nil"/>
              <w:right w:val="nil"/>
            </w:tcBorders>
            <w:vAlign w:val="center"/>
          </w:tcPr>
          <w:p w14:paraId="0C89C997"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3.72</w:t>
            </w:r>
            <w:r>
              <w:rPr>
                <w:rFonts w:ascii="Symbol" w:eastAsia="Symbol" w:hAnsi="Symbol" w:cs="Symbol"/>
              </w:rPr>
              <w:t>×</w:t>
            </w:r>
            <w:r>
              <w:rPr>
                <w:rFonts w:ascii="Times New Roman" w:eastAsia="Times New Roman" w:hAnsi="Times New Roman" w:cs="Times New Roman"/>
              </w:rPr>
              <w:t>10</w:t>
            </w:r>
            <w:r>
              <w:rPr>
                <w:rFonts w:ascii="Times New Roman" w:eastAsia="Times New Roman" w:hAnsi="Times New Roman" w:cs="Times New Roman"/>
                <w:vertAlign w:val="superscript"/>
              </w:rPr>
              <w:t>-11</w:t>
            </w:r>
          </w:p>
        </w:tc>
        <w:tc>
          <w:tcPr>
            <w:tcW w:w="1948" w:type="dxa"/>
            <w:tcBorders>
              <w:top w:val="nil"/>
              <w:left w:val="nil"/>
              <w:bottom w:val="nil"/>
              <w:right w:val="nil"/>
            </w:tcBorders>
            <w:vAlign w:val="center"/>
          </w:tcPr>
          <w:p w14:paraId="1D075CC8"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8.13</w:t>
            </w:r>
            <w:r>
              <w:rPr>
                <w:rFonts w:ascii="Symbol" w:eastAsia="Symbol" w:hAnsi="Symbol" w:cs="Symbol"/>
              </w:rPr>
              <w:t>×</w:t>
            </w:r>
            <w:r>
              <w:rPr>
                <w:rFonts w:ascii="Times New Roman" w:eastAsia="Times New Roman" w:hAnsi="Times New Roman" w:cs="Times New Roman"/>
              </w:rPr>
              <w:t>10</w:t>
            </w:r>
            <w:r>
              <w:rPr>
                <w:rFonts w:ascii="Times New Roman" w:eastAsia="Times New Roman" w:hAnsi="Times New Roman" w:cs="Times New Roman"/>
                <w:vertAlign w:val="superscript"/>
              </w:rPr>
              <w:t>-12</w:t>
            </w:r>
          </w:p>
        </w:tc>
        <w:tc>
          <w:tcPr>
            <w:tcW w:w="1988" w:type="dxa"/>
            <w:tcBorders>
              <w:top w:val="nil"/>
              <w:left w:val="nil"/>
              <w:bottom w:val="nil"/>
              <w:right w:val="nil"/>
            </w:tcBorders>
            <w:vAlign w:val="center"/>
          </w:tcPr>
          <w:p w14:paraId="3E7F1D9A" w14:textId="77777777" w:rsidR="001B2C1F" w:rsidRDefault="00E0584E">
            <w:pPr>
              <w:spacing w:before="120" w:line="480" w:lineRule="auto"/>
              <w:jc w:val="center"/>
              <w:rPr>
                <w:rFonts w:ascii="Times New Roman" w:eastAsia="Times New Roman" w:hAnsi="Times New Roman" w:cs="Times New Roman"/>
              </w:rPr>
            </w:pPr>
            <w:r>
              <w:rPr>
                <w:rFonts w:ascii="Times New Roman" w:eastAsia="Times New Roman" w:hAnsi="Times New Roman" w:cs="Times New Roman"/>
              </w:rPr>
              <w:t>1.40</w:t>
            </w:r>
            <w:r>
              <w:rPr>
                <w:rFonts w:ascii="Symbol" w:eastAsia="Symbol" w:hAnsi="Symbol" w:cs="Symbol"/>
              </w:rPr>
              <w:t>×</w:t>
            </w:r>
            <w:r>
              <w:rPr>
                <w:rFonts w:ascii="Times New Roman" w:eastAsia="Times New Roman" w:hAnsi="Times New Roman" w:cs="Times New Roman"/>
              </w:rPr>
              <w:t>10</w:t>
            </w:r>
            <w:r>
              <w:rPr>
                <w:rFonts w:ascii="Times New Roman" w:eastAsia="Times New Roman" w:hAnsi="Times New Roman" w:cs="Times New Roman"/>
                <w:vertAlign w:val="superscript"/>
              </w:rPr>
              <w:t>-12</w:t>
            </w:r>
          </w:p>
        </w:tc>
      </w:tr>
    </w:tbl>
    <w:p w14:paraId="59E1CB96" w14:textId="77777777" w:rsidR="001B2C1F" w:rsidRDefault="001B2C1F">
      <w:pPr>
        <w:rPr>
          <w:rFonts w:ascii="바탕" w:eastAsia="바탕" w:hAnsi="바탕" w:cs="바탕"/>
        </w:rPr>
      </w:pPr>
    </w:p>
    <w:p w14:paraId="464C2311" w14:textId="77777777" w:rsidR="001B2C1F" w:rsidRDefault="001B2C1F">
      <w:pPr>
        <w:rPr>
          <w:rFonts w:ascii="Times New Roman" w:eastAsia="Times New Roman" w:hAnsi="Times New Roman" w:cs="Times New Roman"/>
        </w:rPr>
      </w:pPr>
    </w:p>
    <w:p w14:paraId="71EA1A64" w14:textId="77777777" w:rsidR="001B2C1F" w:rsidRDefault="001B2C1F">
      <w:pPr>
        <w:rPr>
          <w:rFonts w:ascii="Times New Roman" w:eastAsia="Times New Roman" w:hAnsi="Times New Roman" w:cs="Times New Roman"/>
        </w:rPr>
      </w:pPr>
    </w:p>
    <w:p w14:paraId="3D0358A7" w14:textId="77777777" w:rsidR="001B2C1F" w:rsidRDefault="001B2C1F">
      <w:pPr>
        <w:rPr>
          <w:rFonts w:ascii="Times New Roman" w:eastAsia="Times New Roman" w:hAnsi="Times New Roman" w:cs="Times New Roman"/>
        </w:rPr>
      </w:pPr>
    </w:p>
    <w:p w14:paraId="446CCEEB" w14:textId="77777777" w:rsidR="001B2C1F" w:rsidRDefault="001B2C1F">
      <w:pPr>
        <w:rPr>
          <w:rFonts w:ascii="Times New Roman" w:eastAsia="Times New Roman" w:hAnsi="Times New Roman" w:cs="Times New Roman"/>
        </w:rPr>
      </w:pPr>
    </w:p>
    <w:p w14:paraId="1D4AD574" w14:textId="77777777" w:rsidR="001B2C1F" w:rsidRDefault="001B2C1F">
      <w:pPr>
        <w:rPr>
          <w:rFonts w:ascii="Times New Roman" w:eastAsia="Times New Roman" w:hAnsi="Times New Roman" w:cs="Times New Roman"/>
        </w:rPr>
      </w:pPr>
    </w:p>
    <w:p w14:paraId="5AEB92F0" w14:textId="77777777" w:rsidR="001B2C1F" w:rsidRDefault="001B2C1F">
      <w:pPr>
        <w:rPr>
          <w:rFonts w:ascii="Times New Roman" w:eastAsia="Times New Roman" w:hAnsi="Times New Roman" w:cs="Times New Roman"/>
        </w:rPr>
      </w:pPr>
    </w:p>
    <w:p w14:paraId="1A70EC30" w14:textId="77777777" w:rsidR="001B2C1F" w:rsidRDefault="001B2C1F">
      <w:pPr>
        <w:rPr>
          <w:rFonts w:ascii="Times New Roman" w:eastAsia="Times New Roman" w:hAnsi="Times New Roman" w:cs="Times New Roman"/>
        </w:rPr>
      </w:pPr>
    </w:p>
    <w:p w14:paraId="7921AF99" w14:textId="77777777" w:rsidR="001B2C1F" w:rsidRDefault="001B2C1F">
      <w:pPr>
        <w:rPr>
          <w:rFonts w:ascii="Times New Roman" w:eastAsia="Times New Roman" w:hAnsi="Times New Roman" w:cs="Times New Roman"/>
        </w:rPr>
      </w:pPr>
    </w:p>
    <w:p w14:paraId="1C5A6956" w14:textId="77777777" w:rsidR="001B2C1F" w:rsidRDefault="001B2C1F">
      <w:pPr>
        <w:rPr>
          <w:rFonts w:ascii="Times New Roman" w:eastAsia="Times New Roman" w:hAnsi="Times New Roman" w:cs="Times New Roman"/>
        </w:rPr>
      </w:pPr>
    </w:p>
    <w:p w14:paraId="5387B952" w14:textId="77777777" w:rsidR="001B2C1F" w:rsidRDefault="001B2C1F">
      <w:pPr>
        <w:rPr>
          <w:rFonts w:ascii="Times New Roman" w:eastAsia="Times New Roman" w:hAnsi="Times New Roman" w:cs="Times New Roman"/>
        </w:rPr>
      </w:pPr>
    </w:p>
    <w:p w14:paraId="18DD57A8" w14:textId="77777777" w:rsidR="001B2C1F" w:rsidRDefault="001B2C1F">
      <w:pPr>
        <w:rPr>
          <w:rFonts w:ascii="Times New Roman" w:eastAsia="Times New Roman" w:hAnsi="Times New Roman" w:cs="Times New Roman"/>
        </w:rPr>
      </w:pPr>
    </w:p>
    <w:p w14:paraId="7E788BD6" w14:textId="77777777" w:rsidR="001B2C1F" w:rsidRDefault="001B2C1F">
      <w:pPr>
        <w:rPr>
          <w:rFonts w:ascii="Times New Roman" w:eastAsia="Times New Roman" w:hAnsi="Times New Roman" w:cs="Times New Roman"/>
        </w:rPr>
      </w:pPr>
    </w:p>
    <w:p w14:paraId="71999FB4" w14:textId="77777777" w:rsidR="001B2C1F" w:rsidRDefault="00E0584E">
      <w:pPr>
        <w:rPr>
          <w:rFonts w:ascii="Times New Roman" w:eastAsia="Times New Roman" w:hAnsi="Times New Roman" w:cs="Times New Roman"/>
          <w:b/>
        </w:rPr>
      </w:pPr>
      <w:r>
        <w:rPr>
          <w:rFonts w:ascii="Times New Roman" w:eastAsia="Times New Roman" w:hAnsi="Times New Roman" w:cs="Times New Roman"/>
          <w:b/>
        </w:rPr>
        <w:lastRenderedPageBreak/>
        <w:t>Supplementary References</w:t>
      </w:r>
    </w:p>
    <w:p w14:paraId="2D90AC1C" w14:textId="77777777" w:rsidR="001B2C1F" w:rsidRDefault="001B2C1F">
      <w:pPr>
        <w:rPr>
          <w:rFonts w:ascii="Times New Roman" w:eastAsia="Times New Roman" w:hAnsi="Times New Roman" w:cs="Times New Roman"/>
        </w:rPr>
      </w:pPr>
    </w:p>
    <w:p w14:paraId="2227816B"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1. Reid, O. G. et al. Space charge limited current measurements on conjugated polymer films using conductive atomic force microscopy. Nano Lett. </w:t>
      </w:r>
      <w:r>
        <w:rPr>
          <w:rFonts w:ascii="Times New Roman" w:eastAsia="Times New Roman" w:hAnsi="Times New Roman" w:cs="Times New Roman"/>
          <w:b/>
        </w:rPr>
        <w:t>8</w:t>
      </w:r>
      <w:r>
        <w:rPr>
          <w:rFonts w:ascii="Times New Roman" w:eastAsia="Times New Roman" w:hAnsi="Times New Roman" w:cs="Times New Roman"/>
        </w:rPr>
        <w:t>, 1602-1609 (2008).</w:t>
      </w:r>
    </w:p>
    <w:p w14:paraId="609CB824"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2. C. Li, Y. Bando, D. </w:t>
      </w:r>
      <w:proofErr w:type="spellStart"/>
      <w:r>
        <w:rPr>
          <w:rFonts w:ascii="Times New Roman" w:eastAsia="Times New Roman" w:hAnsi="Times New Roman" w:cs="Times New Roman"/>
        </w:rPr>
        <w:t>Golberg</w:t>
      </w:r>
      <w:proofErr w:type="spellEnd"/>
      <w:r>
        <w:rPr>
          <w:rFonts w:ascii="Times New Roman" w:eastAsia="Times New Roman" w:hAnsi="Times New Roman" w:cs="Times New Roman"/>
        </w:rPr>
        <w:t xml:space="preserve">. Current imaging and electromigration-induced splitting of </w:t>
      </w:r>
      <w:proofErr w:type="spellStart"/>
      <w:r>
        <w:rPr>
          <w:rFonts w:ascii="Times New Roman" w:eastAsia="Times New Roman" w:hAnsi="Times New Roman" w:cs="Times New Roman"/>
        </w:rPr>
        <w:t>GaN</w:t>
      </w:r>
      <w:proofErr w:type="spellEnd"/>
      <w:r>
        <w:rPr>
          <w:rFonts w:ascii="Times New Roman" w:eastAsia="Times New Roman" w:hAnsi="Times New Roman" w:cs="Times New Roman"/>
        </w:rPr>
        <w:t xml:space="preserve"> nanowires as revealed by conductive atomic force microscopy. ACS Nano </w:t>
      </w:r>
      <w:r>
        <w:rPr>
          <w:rFonts w:ascii="Times New Roman" w:eastAsia="Times New Roman" w:hAnsi="Times New Roman" w:cs="Times New Roman"/>
          <w:b/>
        </w:rPr>
        <w:t>4</w:t>
      </w:r>
      <w:r>
        <w:rPr>
          <w:rFonts w:ascii="Times New Roman" w:eastAsia="Times New Roman" w:hAnsi="Times New Roman" w:cs="Times New Roman"/>
        </w:rPr>
        <w:t>, 2422-2428 (2010).</w:t>
      </w:r>
    </w:p>
    <w:p w14:paraId="775127D9"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3. I. </w:t>
      </w:r>
      <w:proofErr w:type="spellStart"/>
      <w:r>
        <w:rPr>
          <w:rFonts w:ascii="Times New Roman" w:eastAsia="Times New Roman" w:hAnsi="Times New Roman" w:cs="Times New Roman"/>
        </w:rPr>
        <w:t>Rostscholl</w:t>
      </w:r>
      <w:proofErr w:type="spellEnd"/>
      <w:r>
        <w:rPr>
          <w:rFonts w:ascii="Times New Roman" w:eastAsia="Times New Roman" w:hAnsi="Times New Roman" w:cs="Times New Roman"/>
        </w:rPr>
        <w:t xml:space="preserve">, U. Kruger. Aspects of Image Sticking Evaluations Using Imaging Luminance Measurement Devices. SID </w:t>
      </w:r>
      <w:proofErr w:type="spellStart"/>
      <w:r>
        <w:rPr>
          <w:rFonts w:ascii="Times New Roman" w:eastAsia="Times New Roman" w:hAnsi="Times New Roman" w:cs="Times New Roman"/>
        </w:rPr>
        <w:t>Symp</w:t>
      </w:r>
      <w:proofErr w:type="spellEnd"/>
      <w:r>
        <w:rPr>
          <w:rFonts w:ascii="Times New Roman" w:eastAsia="Times New Roman" w:hAnsi="Times New Roman" w:cs="Times New Roman"/>
        </w:rPr>
        <w:t xml:space="preserve">. Dig. Tech. </w:t>
      </w:r>
      <w:r>
        <w:rPr>
          <w:rFonts w:ascii="Times New Roman" w:eastAsia="Times New Roman" w:hAnsi="Times New Roman" w:cs="Times New Roman"/>
          <w:b/>
        </w:rPr>
        <w:t>50</w:t>
      </w:r>
      <w:r>
        <w:rPr>
          <w:rFonts w:ascii="Times New Roman" w:eastAsia="Times New Roman" w:hAnsi="Times New Roman" w:cs="Times New Roman"/>
        </w:rPr>
        <w:t>, 695-698 (2019).</w:t>
      </w:r>
    </w:p>
    <w:p w14:paraId="7F72A9D0" w14:textId="77777777" w:rsidR="001B2C1F" w:rsidRDefault="00E0584E">
      <w:pPr>
        <w:rPr>
          <w:rFonts w:ascii="Times New Roman" w:eastAsia="Times New Roman" w:hAnsi="Times New Roman" w:cs="Times New Roman"/>
        </w:rPr>
      </w:pPr>
      <w:r>
        <w:rPr>
          <w:rFonts w:ascii="Times New Roman" w:eastAsia="Times New Roman" w:hAnsi="Times New Roman" w:cs="Times New Roman"/>
        </w:rPr>
        <w:t xml:space="preserve">4. Kim, J. M. et al. An Evaluation Methodology for Display Retention Measurement. SID </w:t>
      </w:r>
      <w:proofErr w:type="spellStart"/>
      <w:r>
        <w:rPr>
          <w:rFonts w:ascii="Times New Roman" w:eastAsia="Times New Roman" w:hAnsi="Times New Roman" w:cs="Times New Roman"/>
        </w:rPr>
        <w:t>Symp</w:t>
      </w:r>
      <w:proofErr w:type="spellEnd"/>
      <w:r>
        <w:rPr>
          <w:rFonts w:ascii="Times New Roman" w:eastAsia="Times New Roman" w:hAnsi="Times New Roman" w:cs="Times New Roman"/>
        </w:rPr>
        <w:t>. Dig. Tech. 49, 80-83 (2018).</w:t>
      </w:r>
    </w:p>
    <w:p w14:paraId="6CE985AC" w14:textId="77777777" w:rsidR="001B2C1F" w:rsidRDefault="00E0584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Chung, H. K. et al. </w:t>
      </w:r>
      <w:r>
        <w:rPr>
          <w:rFonts w:ascii="Times New Roman" w:eastAsia="Times New Roman" w:hAnsi="Times New Roman" w:cs="Times New Roman"/>
          <w:i/>
        </w:rPr>
        <w:t>Organic light emitting device pixel circuit and driving method therefor</w:t>
      </w:r>
      <w:r>
        <w:rPr>
          <w:rFonts w:ascii="Times New Roman" w:eastAsia="Times New Roman" w:hAnsi="Times New Roman" w:cs="Times New Roman"/>
        </w:rPr>
        <w:t>. U.S. Patent No 7,414,599 (2008).</w:t>
      </w:r>
    </w:p>
    <w:p w14:paraId="55BA1417" w14:textId="77777777" w:rsidR="001B2C1F" w:rsidRDefault="001B2C1F">
      <w:pPr>
        <w:widowControl/>
        <w:pBdr>
          <w:top w:val="nil"/>
          <w:left w:val="nil"/>
          <w:bottom w:val="nil"/>
          <w:right w:val="nil"/>
          <w:between w:val="nil"/>
        </w:pBdr>
        <w:spacing w:line="480" w:lineRule="auto"/>
        <w:jc w:val="left"/>
        <w:rPr>
          <w:rFonts w:ascii="Times New Roman" w:eastAsia="Times New Roman" w:hAnsi="Times New Roman" w:cs="Times New Roman"/>
          <w:color w:val="000000"/>
          <w:sz w:val="28"/>
          <w:szCs w:val="28"/>
        </w:rPr>
      </w:pPr>
    </w:p>
    <w:p w14:paraId="5EA192E4" w14:textId="77777777" w:rsidR="001B2C1F" w:rsidRDefault="001B2C1F">
      <w:pPr>
        <w:rPr>
          <w:rFonts w:ascii="Times New Roman" w:eastAsia="Times New Roman" w:hAnsi="Times New Roman" w:cs="Times New Roman"/>
          <w:sz w:val="28"/>
          <w:szCs w:val="28"/>
        </w:rPr>
      </w:pPr>
    </w:p>
    <w:sectPr w:rsidR="001B2C1F">
      <w:pgSz w:w="11906" w:h="16838"/>
      <w:pgMar w:top="1701" w:right="1440"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FB51A" w14:textId="77777777" w:rsidR="00DF33C9" w:rsidRDefault="00DF33C9" w:rsidP="00810882">
      <w:pPr>
        <w:spacing w:after="0" w:line="240" w:lineRule="auto"/>
      </w:pPr>
      <w:r>
        <w:separator/>
      </w:r>
    </w:p>
  </w:endnote>
  <w:endnote w:type="continuationSeparator" w:id="0">
    <w:p w14:paraId="451BE3C2" w14:textId="77777777" w:rsidR="00DF33C9" w:rsidRDefault="00DF33C9" w:rsidP="00810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궁서">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71AA6" w14:textId="77777777" w:rsidR="00DF33C9" w:rsidRDefault="00DF33C9" w:rsidP="00810882">
      <w:pPr>
        <w:spacing w:after="0" w:line="240" w:lineRule="auto"/>
      </w:pPr>
      <w:r>
        <w:separator/>
      </w:r>
    </w:p>
  </w:footnote>
  <w:footnote w:type="continuationSeparator" w:id="0">
    <w:p w14:paraId="4F5CF8D6" w14:textId="77777777" w:rsidR="00DF33C9" w:rsidRDefault="00DF33C9" w:rsidP="008108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C1F"/>
    <w:rsid w:val="001B2C1F"/>
    <w:rsid w:val="001E50CC"/>
    <w:rsid w:val="005F4569"/>
    <w:rsid w:val="007811A0"/>
    <w:rsid w:val="00810882"/>
    <w:rsid w:val="00AC3BA2"/>
    <w:rsid w:val="00B357A5"/>
    <w:rsid w:val="00B61BBC"/>
    <w:rsid w:val="00C65763"/>
    <w:rsid w:val="00DF33C9"/>
    <w:rsid w:val="00E0584E"/>
    <w:rsid w:val="00E80A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CD53D"/>
  <w15:docId w15:val="{29F98729-AAE3-421C-A426-05BB03149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jc w:val="left"/>
    </w:pPr>
    <w:rPr>
      <w:sz w:val="22"/>
      <w:szCs w:val="22"/>
    </w:rPr>
    <w:tblPr>
      <w:tblStyleRowBandSize w:val="1"/>
      <w:tblStyleColBandSize w:val="1"/>
      <w:tblCellMar>
        <w:left w:w="108" w:type="dxa"/>
        <w:right w:w="108" w:type="dxa"/>
      </w:tblCellMar>
    </w:tblPr>
  </w:style>
  <w:style w:type="table" w:customStyle="1" w:styleId="a6">
    <w:basedOn w:val="TableNormal"/>
    <w:pPr>
      <w:spacing w:after="0" w:line="240" w:lineRule="auto"/>
      <w:jc w:val="left"/>
    </w:pPr>
    <w:rPr>
      <w:sz w:val="22"/>
      <w:szCs w:val="22"/>
    </w:rPr>
    <w:tblPr>
      <w:tblStyleRowBandSize w:val="1"/>
      <w:tblStyleColBandSize w:val="1"/>
      <w:tblCellMar>
        <w:left w:w="108" w:type="dxa"/>
        <w:right w:w="108" w:type="dxa"/>
      </w:tblCellMar>
    </w:tblPr>
  </w:style>
  <w:style w:type="paragraph" w:styleId="a7">
    <w:name w:val="header"/>
    <w:basedOn w:val="a"/>
    <w:link w:val="Char"/>
    <w:uiPriority w:val="99"/>
    <w:unhideWhenUsed/>
    <w:rsid w:val="00810882"/>
    <w:pPr>
      <w:tabs>
        <w:tab w:val="center" w:pos="4513"/>
        <w:tab w:val="right" w:pos="9026"/>
      </w:tabs>
      <w:snapToGrid w:val="0"/>
    </w:pPr>
  </w:style>
  <w:style w:type="character" w:customStyle="1" w:styleId="Char">
    <w:name w:val="머리글 Char"/>
    <w:basedOn w:val="a0"/>
    <w:link w:val="a7"/>
    <w:uiPriority w:val="99"/>
    <w:rsid w:val="00810882"/>
  </w:style>
  <w:style w:type="paragraph" w:styleId="a8">
    <w:name w:val="footer"/>
    <w:basedOn w:val="a"/>
    <w:link w:val="Char0"/>
    <w:uiPriority w:val="99"/>
    <w:unhideWhenUsed/>
    <w:rsid w:val="00810882"/>
    <w:pPr>
      <w:tabs>
        <w:tab w:val="center" w:pos="4513"/>
        <w:tab w:val="right" w:pos="9026"/>
      </w:tabs>
      <w:snapToGrid w:val="0"/>
    </w:pPr>
  </w:style>
  <w:style w:type="character" w:customStyle="1" w:styleId="Char0">
    <w:name w:val="바닥글 Char"/>
    <w:basedOn w:val="a0"/>
    <w:link w:val="a8"/>
    <w:uiPriority w:val="99"/>
    <w:rsid w:val="00810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hyperlink" Target="mailto:bdchoi@skku.edu"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ngwoo.s.park@samsung.com"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1851</Words>
  <Characters>10557</Characters>
  <Application>Microsoft Office Word</Application>
  <DocSecurity>0</DocSecurity>
  <Lines>87</Lines>
  <Paragraphs>24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hyojung kim</dc:creator>
  <cp:lastModifiedBy>김효중</cp:lastModifiedBy>
  <cp:revision>7</cp:revision>
  <dcterms:created xsi:type="dcterms:W3CDTF">2021-11-23T11:30:00Z</dcterms:created>
  <dcterms:modified xsi:type="dcterms:W3CDTF">2021-12-24T01:42:00Z</dcterms:modified>
</cp:coreProperties>
</file>