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51" w:rsidRPr="00AD2D5F" w:rsidRDefault="00F147F7" w:rsidP="00CD4251">
      <w:pPr>
        <w:spacing w:after="0" w:line="360" w:lineRule="auto"/>
        <w:ind w:left="57"/>
        <w:rPr>
          <w:rFonts w:ascii="Times New Roman" w:hAnsi="Times New Roman" w:cs="Times New Roman"/>
          <w:noProof/>
          <w:sz w:val="16"/>
          <w:szCs w:val="16"/>
          <w:lang w:val="en-US"/>
        </w:rPr>
      </w:pPr>
      <w:bookmarkStart w:id="0" w:name="_GoBack"/>
      <w:r w:rsidRPr="00F147F7">
        <w:rPr>
          <w:rFonts w:ascii="Times New Roman" w:hAnsi="Times New Roman" w:cs="Times New Roman"/>
          <w:b/>
          <w:noProof/>
          <w:sz w:val="16"/>
          <w:szCs w:val="16"/>
          <w:shd w:val="clear" w:color="auto" w:fill="FFFFFF"/>
          <w:lang w:val="en-US"/>
        </w:rPr>
        <w:t>Supplementary Table1</w:t>
      </w:r>
      <w:r w:rsidR="00CD4251" w:rsidRPr="00F147F7">
        <w:rPr>
          <w:rFonts w:ascii="Times New Roman" w:hAnsi="Times New Roman" w:cs="Times New Roman"/>
          <w:b/>
          <w:noProof/>
          <w:sz w:val="16"/>
          <w:szCs w:val="16"/>
          <w:lang w:val="en-US"/>
        </w:rPr>
        <w:t>.</w:t>
      </w:r>
      <w:r w:rsidR="00CD4251" w:rsidRPr="00AD2D5F">
        <w:rPr>
          <w:rFonts w:ascii="Times New Roman" w:hAnsi="Times New Roman" w:cs="Times New Roman"/>
          <w:noProof/>
          <w:sz w:val="16"/>
          <w:szCs w:val="16"/>
          <w:lang w:val="en-US"/>
        </w:rPr>
        <w:t xml:space="preserve"> </w:t>
      </w:r>
      <w:bookmarkEnd w:id="0"/>
      <w:r w:rsidR="00CD4251" w:rsidRPr="00AD2D5F">
        <w:rPr>
          <w:rFonts w:ascii="Times New Roman" w:hAnsi="Times New Roman" w:cs="Times New Roman"/>
          <w:noProof/>
          <w:sz w:val="16"/>
          <w:szCs w:val="16"/>
          <w:lang w:val="en-US"/>
        </w:rPr>
        <w:t>Univariate analysis of factors associated with disease free survival and overall survival.</w:t>
      </w:r>
    </w:p>
    <w:tbl>
      <w:tblPr>
        <w:tblStyle w:val="TabloKlavuzu"/>
        <w:tblW w:w="9781" w:type="dxa"/>
        <w:tblBorders>
          <w:top w:val="thickThinSmallGap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94"/>
        <w:gridCol w:w="992"/>
        <w:gridCol w:w="1384"/>
        <w:gridCol w:w="317"/>
        <w:gridCol w:w="817"/>
        <w:gridCol w:w="1134"/>
        <w:gridCol w:w="1593"/>
        <w:gridCol w:w="850"/>
      </w:tblGrid>
      <w:tr w:rsidR="00CD4251" w:rsidRPr="00AD2D5F" w:rsidTr="000879F6">
        <w:trPr>
          <w:trHeight w:val="380"/>
        </w:trPr>
        <w:tc>
          <w:tcPr>
            <w:tcW w:w="2694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Characteristics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No. patients (no events)</w:t>
            </w:r>
          </w:p>
        </w:tc>
        <w:tc>
          <w:tcPr>
            <w:tcW w:w="1701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Median DFS</w:t>
            </w:r>
          </w:p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( 95% CI)</w:t>
            </w:r>
          </w:p>
        </w:tc>
        <w:tc>
          <w:tcPr>
            <w:tcW w:w="817" w:type="dxa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P value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No. patients (no events)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Median OS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( 95% CI)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P value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 xml:space="preserve">Age 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Age &lt; 60 years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66(28)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49(28.2-69.7)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0.913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101(64)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27(19.8-34.1)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 xml:space="preserve">Age </w:t>
            </w: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shd w:val="clear" w:color="auto" w:fill="FFFFFF"/>
                <w:lang w:eastAsia="tr-TR"/>
              </w:rPr>
              <w:t>≥</w:t>
            </w: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 xml:space="preserve"> 60 years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75(29)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125(99)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17(13.3-20.8)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0.007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ECOG PS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0-1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124(47)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0.439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194(134)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23(18-27.9)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2-3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10(5)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40(12.8-67.2)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32(29)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5(2.6-7.3)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 xml:space="preserve">Nuclear grade 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Grade 1−2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66(22)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0.044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90(47)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33(14.7-51.2)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Grade 3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47(24)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29(12-45.9)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75(59)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16(12-19.9)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0.002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Lymphovascular invasion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 xml:space="preserve">Negative 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39(5)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42(14)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70(NA)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Positive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77(44)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22(14.8-29.1)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86(60)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25(15.3-34.6)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Perineural invasion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 xml:space="preserve">Negative 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39(9)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42(15)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Positive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73(38)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23(8.3-37.6)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0.001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82(60)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27()24.2-45.7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0.001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Tumor invasion depth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T1-2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31(3)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33(9)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T3-4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102(49)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34(19.1-48.8)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113(77)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31()21.4-40.5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0.001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  <w:t>Lymph node metastasis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Negative (NO)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35(6)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38(11)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70(32-107)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</w:tr>
      <w:tr w:rsidR="00CD4251" w:rsidRPr="00AD2D5F" w:rsidTr="000879F6">
        <w:trPr>
          <w:trHeight w:val="170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Positive (N1-3)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98(46)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34(12.4-55.5)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0.001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108(75)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28(22-35)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 w:right="-108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259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Resection margins 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259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R0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103(33)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110(53)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51(30.9-71)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259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R1-2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30(19)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18(9.8-26.1)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36(33)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17(12.2-21.7)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</w:tr>
      <w:tr w:rsidR="00CD4251" w:rsidRPr="00AD2D5F" w:rsidTr="000879F6">
        <w:trPr>
          <w:trHeight w:val="259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Lymphadenectomy type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259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D1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77(32)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56 (36.7-75.2)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0.913</w:t>
            </w: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86(53)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35(22.2-47.7)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</w:tc>
      </w:tr>
      <w:tr w:rsidR="00CD4251" w:rsidRPr="00AD2D5F" w:rsidTr="000879F6">
        <w:trPr>
          <w:trHeight w:val="259"/>
        </w:trPr>
        <w:tc>
          <w:tcPr>
            <w:tcW w:w="269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lastRenderedPageBreak/>
              <w:t>D2-3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56(21)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57(31)</w:t>
            </w: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45(25.4-64.5)</w:t>
            </w:r>
          </w:p>
        </w:tc>
        <w:tc>
          <w:tcPr>
            <w:tcW w:w="850" w:type="dxa"/>
            <w:vAlign w:val="center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0.198</w:t>
            </w:r>
          </w:p>
        </w:tc>
      </w:tr>
      <w:tr w:rsidR="00CD4251" w:rsidRPr="00AD2D5F" w:rsidTr="000879F6">
        <w:trPr>
          <w:trHeight w:val="1844"/>
        </w:trPr>
        <w:tc>
          <w:tcPr>
            <w:tcW w:w="2694" w:type="dxa"/>
            <w:shd w:val="clear" w:color="auto" w:fill="auto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</w:pPr>
            <w:r w:rsidRPr="00AD2D5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 xml:space="preserve">Tumour stage </w:t>
            </w:r>
          </w:p>
          <w:p w:rsidR="00CD4251" w:rsidRPr="00AD2D5F" w:rsidRDefault="00CD4251" w:rsidP="000879F6">
            <w:pPr>
              <w:pBdr>
                <w:bottom w:val="single" w:sz="4" w:space="1" w:color="auto"/>
              </w:pBd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1-3</w:t>
            </w:r>
          </w:p>
          <w:p w:rsidR="00CD4251" w:rsidRPr="00AD2D5F" w:rsidRDefault="00CD4251" w:rsidP="000879F6">
            <w:pPr>
              <w:pBdr>
                <w:bottom w:val="single" w:sz="4" w:space="1" w:color="auto"/>
              </w:pBd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4</w:t>
            </w:r>
          </w:p>
          <w:p w:rsidR="00CD4251" w:rsidRPr="00AD2D5F" w:rsidRDefault="00CD4251" w:rsidP="000879F6">
            <w:pPr>
              <w:pBdr>
                <w:bottom w:val="single" w:sz="4" w:space="1" w:color="auto"/>
              </w:pBd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Sarcopenia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No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Yes</w:t>
            </w:r>
          </w:p>
        </w:tc>
        <w:tc>
          <w:tcPr>
            <w:tcW w:w="992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-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107(40)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34(17)</w:t>
            </w:r>
          </w:p>
        </w:tc>
        <w:tc>
          <w:tcPr>
            <w:tcW w:w="1384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-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NA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22(2.2-41.7)</w:t>
            </w:r>
          </w:p>
        </w:tc>
        <w:tc>
          <w:tcPr>
            <w:tcW w:w="1134" w:type="dxa"/>
            <w:gridSpan w:val="2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-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tr-TR"/>
              </w:rPr>
              <w:t>0.003</w:t>
            </w:r>
          </w:p>
        </w:tc>
        <w:tc>
          <w:tcPr>
            <w:tcW w:w="1134" w:type="dxa"/>
            <w:shd w:val="clear" w:color="auto" w:fill="auto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141(82)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85(81)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151(98)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  <w:t>75(65)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593" w:type="dxa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40(29.1-50.8)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10(5.9-14)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29(21.3-36.6)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noProof/>
                <w:color w:val="000000"/>
                <w:sz w:val="16"/>
                <w:szCs w:val="16"/>
                <w:lang w:eastAsia="tr-TR"/>
              </w:rPr>
              <w:t>10(7.7-12.2)</w:t>
            </w:r>
          </w:p>
        </w:tc>
        <w:tc>
          <w:tcPr>
            <w:tcW w:w="850" w:type="dxa"/>
            <w:shd w:val="clear" w:color="auto" w:fill="FFFFFF" w:themeFill="background1"/>
          </w:tcPr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</w:p>
          <w:p w:rsidR="00CD4251" w:rsidRPr="00AD2D5F" w:rsidRDefault="00CD4251" w:rsidP="000879F6">
            <w:pPr>
              <w:spacing w:line="360" w:lineRule="auto"/>
              <w:ind w:left="57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</w:pPr>
            <w:r w:rsidRPr="00AD2D5F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16"/>
                <w:szCs w:val="16"/>
                <w:lang w:eastAsia="tr-TR"/>
              </w:rPr>
              <w:t>0.000</w:t>
            </w:r>
          </w:p>
        </w:tc>
      </w:tr>
    </w:tbl>
    <w:p w:rsidR="00CD4251" w:rsidRPr="00BB6661" w:rsidRDefault="00CD4251" w:rsidP="00CD4251">
      <w:pPr>
        <w:spacing w:line="360" w:lineRule="auto"/>
        <w:ind w:left="57"/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val="en-US" w:eastAsia="tr-TR"/>
        </w:rPr>
      </w:pPr>
      <w:r w:rsidRPr="00AD2D5F">
        <w:rPr>
          <w:rFonts w:ascii="Times New Roman" w:eastAsia="Times New Roman" w:hAnsi="Times New Roman" w:cs="Times New Roman"/>
          <w:bCs/>
          <w:noProof/>
          <w:color w:val="000000" w:themeColor="text1"/>
          <w:sz w:val="16"/>
          <w:szCs w:val="16"/>
          <w:lang w:val="en-US" w:eastAsia="tr-TR"/>
        </w:rPr>
        <w:t>DFS: Disease free survival, months OS : Overall survival, months ECOG PS:</w:t>
      </w:r>
      <w:r w:rsidRPr="00AD2D5F">
        <w:rPr>
          <w:rFonts w:ascii="Times New Roman" w:hAnsi="Times New Roman" w:cs="Times New Roman"/>
          <w:bCs/>
          <w:noProof/>
          <w:color w:val="000000" w:themeColor="text1"/>
          <w:sz w:val="16"/>
          <w:szCs w:val="16"/>
          <w:lang w:val="en-US"/>
        </w:rPr>
        <w:t xml:space="preserve"> Eastern cooperative Oncology Group  Performance Status  NA:</w:t>
      </w:r>
      <w:r w:rsidRPr="00AD2D5F">
        <w:rPr>
          <w:rFonts w:ascii="Times New Roman" w:hAnsi="Times New Roman" w:cs="Times New Roman"/>
          <w:bCs/>
          <w:i/>
          <w:iCs/>
          <w:noProof/>
          <w:color w:val="000000" w:themeColor="text1"/>
          <w:sz w:val="16"/>
          <w:szCs w:val="16"/>
          <w:shd w:val="clear" w:color="auto" w:fill="FFFFFF"/>
          <w:lang w:val="en-US"/>
        </w:rPr>
        <w:t xml:space="preserve"> </w:t>
      </w:r>
      <w:r w:rsidRPr="00BB6661">
        <w:rPr>
          <w:rStyle w:val="Vurgu"/>
          <w:rFonts w:ascii="Times New Roman" w:hAnsi="Times New Roman" w:cs="Times New Roman"/>
          <w:b w:val="0"/>
          <w:i w:val="0"/>
          <w:iCs w:val="0"/>
          <w:noProof/>
          <w:sz w:val="16"/>
          <w:szCs w:val="16"/>
          <w:shd w:val="clear" w:color="auto" w:fill="FFFFFF"/>
          <w:lang w:val="en-US"/>
        </w:rPr>
        <w:t>not applicable</w:t>
      </w:r>
    </w:p>
    <w:p w:rsidR="000836D1" w:rsidRDefault="000836D1"/>
    <w:sectPr w:rsidR="00083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74"/>
    <w:rsid w:val="000836D1"/>
    <w:rsid w:val="001E6F9A"/>
    <w:rsid w:val="00AD6B74"/>
    <w:rsid w:val="00CD4251"/>
    <w:rsid w:val="00F1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22200-782E-4FCB-826B-E45A755A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51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4251"/>
    <w:pPr>
      <w:spacing w:after="0" w:line="240" w:lineRule="auto"/>
      <w:jc w:val="both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uiPriority w:val="20"/>
    <w:qFormat/>
    <w:rsid w:val="00CD4251"/>
    <w:rPr>
      <w:b/>
      <w:bCs/>
      <w:i/>
      <w:iC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dcterms:created xsi:type="dcterms:W3CDTF">2021-12-21T19:45:00Z</dcterms:created>
  <dcterms:modified xsi:type="dcterms:W3CDTF">2021-12-25T11:08:00Z</dcterms:modified>
</cp:coreProperties>
</file>