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1403" w:rsidRDefault="00DC7656">
      <w:pPr>
        <w:pBdr>
          <w:top w:val="nil"/>
          <w:left w:val="nil"/>
          <w:bottom w:val="nil"/>
          <w:right w:val="nil"/>
          <w:between w:val="nil"/>
        </w:pBdr>
        <w:rPr>
          <w:rFonts w:ascii="Arial" w:eastAsia="Arial" w:hAnsi="Arial" w:cs="Arial"/>
          <w:color w:val="000000"/>
        </w:rPr>
      </w:pPr>
      <w:r>
        <w:rPr>
          <w:noProof/>
          <w:color w:val="000000"/>
        </w:rPr>
        <w:drawing>
          <wp:anchor distT="0" distB="0" distL="114300" distR="114300" simplePos="0" relativeHeight="251658240" behindDoc="0" locked="0" layoutInCell="1" hidden="0" allowOverlap="1">
            <wp:simplePos x="0" y="0"/>
            <wp:positionH relativeFrom="leftMargin">
              <wp:posOffset>859155</wp:posOffset>
            </wp:positionH>
            <wp:positionV relativeFrom="topMargin">
              <wp:posOffset>334391</wp:posOffset>
            </wp:positionV>
            <wp:extent cx="4013835" cy="826135"/>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4013835" cy="826135"/>
                    </a:xfrm>
                    <a:prstGeom prst="rect">
                      <a:avLst/>
                    </a:prstGeom>
                    <a:ln/>
                  </pic:spPr>
                </pic:pic>
              </a:graphicData>
            </a:graphic>
          </wp:anchor>
        </w:drawing>
      </w:r>
    </w:p>
    <w:p w:rsidR="00261403" w:rsidRDefault="00261403">
      <w:pPr>
        <w:pBdr>
          <w:top w:val="nil"/>
          <w:left w:val="nil"/>
          <w:bottom w:val="nil"/>
          <w:right w:val="nil"/>
          <w:between w:val="nil"/>
        </w:pBdr>
        <w:rPr>
          <w:rFonts w:ascii="Arial" w:eastAsia="Arial" w:hAnsi="Arial" w:cs="Arial"/>
          <w:color w:val="000000"/>
        </w:rPr>
      </w:pPr>
    </w:p>
    <w:p w:rsidR="00261403" w:rsidRDefault="00261403">
      <w:pPr>
        <w:pBdr>
          <w:top w:val="nil"/>
          <w:left w:val="nil"/>
          <w:bottom w:val="nil"/>
          <w:right w:val="nil"/>
          <w:between w:val="nil"/>
        </w:pBdr>
        <w:rPr>
          <w:rFonts w:ascii="Arial" w:eastAsia="Arial" w:hAnsi="Arial" w:cs="Arial"/>
          <w:color w:val="000000"/>
        </w:rPr>
      </w:pPr>
    </w:p>
    <w:p w:rsidR="00261403" w:rsidRDefault="00261403">
      <w:pPr>
        <w:pBdr>
          <w:top w:val="nil"/>
          <w:left w:val="nil"/>
          <w:bottom w:val="nil"/>
          <w:right w:val="nil"/>
          <w:between w:val="nil"/>
        </w:pBdr>
        <w:rPr>
          <w:rFonts w:ascii="Arial" w:eastAsia="Arial" w:hAnsi="Arial" w:cs="Arial"/>
          <w:color w:val="000000"/>
        </w:rPr>
      </w:pPr>
    </w:p>
    <w:p w:rsidR="00261403" w:rsidRDefault="00261403">
      <w:pPr>
        <w:pBdr>
          <w:top w:val="nil"/>
          <w:left w:val="nil"/>
          <w:bottom w:val="nil"/>
          <w:right w:val="nil"/>
          <w:between w:val="nil"/>
        </w:pBdr>
        <w:rPr>
          <w:rFonts w:ascii="Arial" w:eastAsia="Arial" w:hAnsi="Arial" w:cs="Arial"/>
          <w:color w:val="000000"/>
        </w:rPr>
      </w:pPr>
    </w:p>
    <w:p w:rsidR="00261403" w:rsidRDefault="00DC7656">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SPIRIT 2013 Checklist: Recommended items to address in a clinical trial protocol and related documents*</w:t>
      </w:r>
    </w:p>
    <w:tbl>
      <w:tblPr>
        <w:tblStyle w:val="a"/>
        <w:tblW w:w="9538" w:type="dxa"/>
        <w:tblLayout w:type="fixed"/>
        <w:tblLook w:val="0000" w:firstRow="0" w:lastRow="0" w:firstColumn="0" w:lastColumn="0" w:noHBand="0" w:noVBand="0"/>
      </w:tblPr>
      <w:tblGrid>
        <w:gridCol w:w="1909"/>
        <w:gridCol w:w="662"/>
        <w:gridCol w:w="6305"/>
        <w:gridCol w:w="662"/>
      </w:tblGrid>
      <w:tr w:rsidR="00261403">
        <w:trPr>
          <w:trHeight w:val="259"/>
        </w:trPr>
        <w:tc>
          <w:tcPr>
            <w:tcW w:w="1909" w:type="dxa"/>
            <w:tcBorders>
              <w:top w:val="single" w:sz="4" w:space="0" w:color="000000"/>
              <w:bottom w:val="single" w:sz="4" w:space="0" w:color="000000"/>
            </w:tcBorders>
            <w:tcMar>
              <w:top w:w="85" w:type="dxa"/>
              <w:bottom w:w="85" w:type="dxa"/>
            </w:tcMar>
          </w:tcPr>
          <w:p w:rsidR="00261403" w:rsidRDefault="00DC7656">
            <w:pPr>
              <w:pBdr>
                <w:top w:val="nil"/>
                <w:left w:val="nil"/>
                <w:bottom w:val="nil"/>
                <w:right w:val="nil"/>
                <w:between w:val="nil"/>
              </w:pBdr>
              <w:spacing w:before="120"/>
              <w:rPr>
                <w:rFonts w:ascii="Arial" w:eastAsia="Arial" w:hAnsi="Arial" w:cs="Arial"/>
                <w:b/>
                <w:color w:val="000000"/>
                <w:sz w:val="22"/>
                <w:szCs w:val="22"/>
              </w:rPr>
            </w:pPr>
            <w:r>
              <w:rPr>
                <w:rFonts w:ascii="Arial" w:eastAsia="Arial" w:hAnsi="Arial" w:cs="Arial"/>
                <w:b/>
                <w:color w:val="000000"/>
                <w:sz w:val="22"/>
                <w:szCs w:val="22"/>
              </w:rPr>
              <w:t>Section/item</w:t>
            </w:r>
          </w:p>
        </w:tc>
        <w:tc>
          <w:tcPr>
            <w:tcW w:w="662" w:type="dxa"/>
            <w:tcBorders>
              <w:top w:val="single" w:sz="4" w:space="0" w:color="000000"/>
              <w:bottom w:val="single" w:sz="4" w:space="0" w:color="000000"/>
            </w:tcBorders>
          </w:tcPr>
          <w:p w:rsidR="00261403" w:rsidRDefault="00DC7656">
            <w:pPr>
              <w:pBdr>
                <w:top w:val="nil"/>
                <w:left w:val="nil"/>
                <w:bottom w:val="nil"/>
                <w:right w:val="nil"/>
                <w:between w:val="nil"/>
              </w:pBdr>
              <w:spacing w:before="120"/>
              <w:rPr>
                <w:rFonts w:ascii="Arial" w:eastAsia="Arial" w:hAnsi="Arial" w:cs="Arial"/>
                <w:b/>
                <w:color w:val="000000"/>
                <w:sz w:val="22"/>
                <w:szCs w:val="22"/>
              </w:rPr>
            </w:pPr>
            <w:proofErr w:type="spellStart"/>
            <w:r>
              <w:rPr>
                <w:rFonts w:ascii="Arial" w:eastAsia="Arial" w:hAnsi="Arial" w:cs="Arial"/>
                <w:b/>
                <w:color w:val="000000"/>
                <w:sz w:val="22"/>
                <w:szCs w:val="22"/>
              </w:rPr>
              <w:t>ItemNo</w:t>
            </w:r>
            <w:proofErr w:type="spellEnd"/>
          </w:p>
        </w:tc>
        <w:tc>
          <w:tcPr>
            <w:tcW w:w="6967" w:type="dxa"/>
            <w:gridSpan w:val="2"/>
            <w:tcBorders>
              <w:top w:val="single" w:sz="4" w:space="0" w:color="000000"/>
              <w:bottom w:val="single" w:sz="4" w:space="0" w:color="000000"/>
            </w:tcBorders>
          </w:tcPr>
          <w:p w:rsidR="00261403" w:rsidRDefault="00DC7656">
            <w:pPr>
              <w:pBdr>
                <w:top w:val="nil"/>
                <w:left w:val="nil"/>
                <w:bottom w:val="nil"/>
                <w:right w:val="nil"/>
                <w:between w:val="nil"/>
              </w:pBdr>
              <w:spacing w:before="120"/>
              <w:rPr>
                <w:rFonts w:ascii="Arial" w:eastAsia="Arial" w:hAnsi="Arial" w:cs="Arial"/>
                <w:b/>
                <w:color w:val="000000"/>
                <w:sz w:val="22"/>
                <w:szCs w:val="22"/>
              </w:rPr>
            </w:pPr>
            <w:r>
              <w:rPr>
                <w:rFonts w:ascii="Arial" w:eastAsia="Arial" w:hAnsi="Arial" w:cs="Arial"/>
                <w:b/>
                <w:color w:val="000000"/>
                <w:sz w:val="22"/>
                <w:szCs w:val="22"/>
              </w:rPr>
              <w:t>Description</w:t>
            </w:r>
          </w:p>
        </w:tc>
      </w:tr>
      <w:tr w:rsidR="00261403">
        <w:trPr>
          <w:trHeight w:val="259"/>
        </w:trPr>
        <w:tc>
          <w:tcPr>
            <w:tcW w:w="9538" w:type="dxa"/>
            <w:gridSpan w:val="4"/>
            <w:tcBorders>
              <w:top w:val="single" w:sz="4" w:space="0" w:color="000000"/>
            </w:tcBorders>
            <w:tcMar>
              <w:top w:w="85" w:type="dxa"/>
              <w:bottom w:w="85" w:type="dxa"/>
            </w:tcMar>
          </w:tcPr>
          <w:p w:rsidR="00261403" w:rsidRDefault="00DC7656">
            <w:pPr>
              <w:rPr>
                <w:rFonts w:ascii="Arial" w:eastAsia="Arial" w:hAnsi="Arial" w:cs="Arial"/>
                <w:sz w:val="22"/>
                <w:szCs w:val="22"/>
              </w:rPr>
            </w:pPr>
            <w:r>
              <w:rPr>
                <w:rFonts w:ascii="Arial" w:eastAsia="Arial" w:hAnsi="Arial" w:cs="Arial"/>
                <w:b/>
                <w:sz w:val="22"/>
                <w:szCs w:val="22"/>
              </w:rPr>
              <w:t>Administrative information</w:t>
            </w:r>
          </w:p>
        </w:tc>
      </w:tr>
      <w:tr w:rsidR="00261403">
        <w:trPr>
          <w:trHeight w:val="259"/>
        </w:trPr>
        <w:tc>
          <w:tcPr>
            <w:tcW w:w="1909" w:type="dxa"/>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Title</w:t>
            </w:r>
          </w:p>
        </w:tc>
        <w:tc>
          <w:tcPr>
            <w:tcW w:w="662" w:type="dxa"/>
          </w:tcPr>
          <w:p w:rsidR="00261403" w:rsidRDefault="00DC7656">
            <w:pPr>
              <w:rPr>
                <w:rFonts w:ascii="Arial" w:eastAsia="Arial" w:hAnsi="Arial" w:cs="Arial"/>
                <w:sz w:val="22"/>
                <w:szCs w:val="22"/>
              </w:rPr>
            </w:pPr>
            <w:r>
              <w:rPr>
                <w:rFonts w:ascii="Arial" w:eastAsia="Arial" w:hAnsi="Arial" w:cs="Arial"/>
                <w:sz w:val="22"/>
                <w:szCs w:val="22"/>
              </w:rPr>
              <w:t>1</w:t>
            </w:r>
          </w:p>
        </w:tc>
        <w:tc>
          <w:tcPr>
            <w:tcW w:w="6967" w:type="dxa"/>
            <w:gridSpan w:val="2"/>
          </w:tcPr>
          <w:p w:rsidR="00EF574C" w:rsidRPr="005F6E8F" w:rsidRDefault="00EF574C" w:rsidP="00EF574C">
            <w:pPr>
              <w:spacing w:line="360" w:lineRule="auto"/>
              <w:rPr>
                <w:rFonts w:asciiTheme="minorBidi" w:hAnsiTheme="minorBidi" w:cstheme="minorBidi"/>
                <w:b/>
                <w:bCs/>
                <w:sz w:val="22"/>
                <w:szCs w:val="22"/>
              </w:rPr>
            </w:pPr>
            <w:r w:rsidRPr="005F6E8F">
              <w:rPr>
                <w:rFonts w:asciiTheme="minorBidi" w:hAnsiTheme="minorBidi" w:cstheme="minorBidi"/>
                <w:b/>
                <w:bCs/>
                <w:sz w:val="22"/>
                <w:szCs w:val="22"/>
              </w:rPr>
              <w:t xml:space="preserve">The effect of </w:t>
            </w:r>
            <w:proofErr w:type="spellStart"/>
            <w:r w:rsidRPr="005F6E8F">
              <w:rPr>
                <w:rFonts w:asciiTheme="minorBidi" w:hAnsiTheme="minorBidi" w:cstheme="minorBidi"/>
                <w:b/>
                <w:bCs/>
                <w:sz w:val="22"/>
                <w:szCs w:val="22"/>
              </w:rPr>
              <w:t>synbiotic</w:t>
            </w:r>
            <w:proofErr w:type="spellEnd"/>
            <w:r w:rsidRPr="005F6E8F">
              <w:rPr>
                <w:rFonts w:asciiTheme="minorBidi" w:hAnsiTheme="minorBidi" w:cstheme="minorBidi"/>
                <w:b/>
                <w:bCs/>
                <w:sz w:val="22"/>
                <w:szCs w:val="22"/>
              </w:rPr>
              <w:t xml:space="preserve"> supplementation (</w:t>
            </w:r>
            <w:proofErr w:type="spellStart"/>
            <w:r w:rsidRPr="005F6E8F">
              <w:rPr>
                <w:rFonts w:asciiTheme="minorBidi" w:hAnsiTheme="minorBidi" w:cstheme="minorBidi"/>
                <w:b/>
                <w:bCs/>
                <w:sz w:val="22"/>
                <w:szCs w:val="22"/>
              </w:rPr>
              <w:t>lactoker</w:t>
            </w:r>
            <w:proofErr w:type="spellEnd"/>
            <w:r w:rsidRPr="005F6E8F">
              <w:rPr>
                <w:rFonts w:asciiTheme="minorBidi" w:hAnsiTheme="minorBidi" w:cstheme="minorBidi"/>
                <w:b/>
                <w:bCs/>
                <w:sz w:val="22"/>
                <w:szCs w:val="22"/>
              </w:rPr>
              <w:t xml:space="preserve">) on fatigue and sleep quality in patients with chronic kidney disease treated with </w:t>
            </w:r>
            <w:proofErr w:type="spellStart"/>
            <w:r w:rsidRPr="005F6E8F">
              <w:rPr>
                <w:rFonts w:asciiTheme="minorBidi" w:hAnsiTheme="minorBidi" w:cstheme="minorBidi"/>
                <w:b/>
                <w:bCs/>
                <w:sz w:val="22"/>
                <w:szCs w:val="22"/>
              </w:rPr>
              <w:t>hemodialysis</w:t>
            </w:r>
            <w:proofErr w:type="spellEnd"/>
            <w:r w:rsidRPr="005F6E8F">
              <w:rPr>
                <w:rFonts w:asciiTheme="minorBidi" w:hAnsiTheme="minorBidi" w:cstheme="minorBidi"/>
                <w:b/>
                <w:bCs/>
                <w:sz w:val="22"/>
                <w:szCs w:val="22"/>
              </w:rPr>
              <w:t>: A Protocol study</w:t>
            </w:r>
          </w:p>
          <w:p w:rsidR="00261403" w:rsidRPr="005F6E8F" w:rsidRDefault="00261403">
            <w:pPr>
              <w:rPr>
                <w:rFonts w:ascii="Arial" w:eastAsia="Arial" w:hAnsi="Arial" w:cs="Arial"/>
                <w:b/>
                <w:bCs/>
                <w:sz w:val="22"/>
                <w:szCs w:val="22"/>
              </w:rPr>
            </w:pPr>
          </w:p>
        </w:tc>
      </w:tr>
      <w:tr w:rsidR="00261403">
        <w:trPr>
          <w:trHeight w:val="259"/>
        </w:trPr>
        <w:tc>
          <w:tcPr>
            <w:tcW w:w="1909" w:type="dxa"/>
            <w:vMerge w:val="restart"/>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Trial registration</w:t>
            </w:r>
          </w:p>
        </w:tc>
        <w:tc>
          <w:tcPr>
            <w:tcW w:w="662" w:type="dxa"/>
          </w:tcPr>
          <w:p w:rsidR="00261403" w:rsidRDefault="00DC7656">
            <w:pPr>
              <w:rPr>
                <w:rFonts w:ascii="Arial" w:eastAsia="Arial" w:hAnsi="Arial" w:cs="Arial"/>
                <w:sz w:val="22"/>
                <w:szCs w:val="22"/>
              </w:rPr>
            </w:pPr>
            <w:r>
              <w:rPr>
                <w:rFonts w:ascii="Arial" w:eastAsia="Arial" w:hAnsi="Arial" w:cs="Arial"/>
                <w:sz w:val="22"/>
                <w:szCs w:val="22"/>
              </w:rPr>
              <w:t>2a</w:t>
            </w:r>
          </w:p>
        </w:tc>
        <w:tc>
          <w:tcPr>
            <w:tcW w:w="6967" w:type="dxa"/>
            <w:gridSpan w:val="2"/>
          </w:tcPr>
          <w:p w:rsidR="00261403" w:rsidRPr="00EF574C" w:rsidRDefault="00EF574C">
            <w:pPr>
              <w:rPr>
                <w:rFonts w:asciiTheme="minorBidi" w:eastAsia="Arial" w:hAnsiTheme="minorBidi" w:cstheme="minorBidi"/>
                <w:sz w:val="22"/>
                <w:szCs w:val="22"/>
              </w:rPr>
            </w:pPr>
            <w:r w:rsidRPr="00EF574C">
              <w:rPr>
                <w:rFonts w:asciiTheme="minorBidi" w:hAnsiTheme="minorBidi" w:cstheme="minorBidi"/>
                <w:color w:val="131413"/>
                <w:sz w:val="22"/>
                <w:szCs w:val="22"/>
              </w:rPr>
              <w:t>Iranian Registry of Clinical Trials:</w:t>
            </w:r>
            <w:r w:rsidRPr="00EF574C">
              <w:rPr>
                <w:rFonts w:asciiTheme="minorBidi" w:hAnsiTheme="minorBidi" w:cstheme="minorBidi"/>
                <w:sz w:val="22"/>
                <w:szCs w:val="22"/>
              </w:rPr>
              <w:t xml:space="preserve"> IRCT20210117050055N1</w:t>
            </w:r>
            <w:r w:rsidRPr="00EF574C">
              <w:rPr>
                <w:rFonts w:asciiTheme="minorBidi" w:hAnsiTheme="minorBidi" w:cstheme="minorBidi"/>
                <w:color w:val="131413"/>
                <w:sz w:val="22"/>
                <w:szCs w:val="22"/>
              </w:rPr>
              <w:t xml:space="preserve">. Registered on </w:t>
            </w:r>
            <w:r w:rsidRPr="00EF574C">
              <w:rPr>
                <w:rFonts w:asciiTheme="minorBidi" w:hAnsiTheme="minorBidi" w:cstheme="minorBidi"/>
                <w:sz w:val="22"/>
                <w:szCs w:val="22"/>
              </w:rPr>
              <w:t>2021-02-21</w:t>
            </w:r>
            <w:r w:rsidRPr="00EF574C">
              <w:rPr>
                <w:rFonts w:asciiTheme="minorBidi" w:hAnsiTheme="minorBidi" w:cstheme="minorBidi"/>
                <w:color w:val="131413"/>
                <w:sz w:val="22"/>
                <w:szCs w:val="22"/>
              </w:rPr>
              <w:t>. https://fa.irct.ir/trial/53770</w:t>
            </w:r>
          </w:p>
        </w:tc>
      </w:tr>
      <w:tr w:rsidR="00261403">
        <w:trPr>
          <w:trHeight w:val="259"/>
        </w:trPr>
        <w:tc>
          <w:tcPr>
            <w:tcW w:w="1909" w:type="dxa"/>
            <w:vMerge/>
            <w:tcMar>
              <w:top w:w="85" w:type="dxa"/>
              <w:bottom w:w="85" w:type="dxa"/>
            </w:tcMar>
          </w:tcPr>
          <w:p w:rsidR="00261403" w:rsidRDefault="00261403">
            <w:pPr>
              <w:widowControl w:val="0"/>
              <w:pBdr>
                <w:top w:val="nil"/>
                <w:left w:val="nil"/>
                <w:bottom w:val="nil"/>
                <w:right w:val="nil"/>
                <w:between w:val="nil"/>
              </w:pBdr>
              <w:spacing w:line="276" w:lineRule="auto"/>
              <w:rPr>
                <w:rFonts w:ascii="Arial" w:eastAsia="Arial" w:hAnsi="Arial" w:cs="Arial"/>
                <w:sz w:val="22"/>
                <w:szCs w:val="22"/>
              </w:rPr>
            </w:pPr>
          </w:p>
        </w:tc>
        <w:tc>
          <w:tcPr>
            <w:tcW w:w="662" w:type="dxa"/>
          </w:tcPr>
          <w:p w:rsidR="00261403" w:rsidRDefault="00DC7656">
            <w:pPr>
              <w:rPr>
                <w:rFonts w:ascii="Arial" w:eastAsia="Arial" w:hAnsi="Arial" w:cs="Arial"/>
                <w:sz w:val="22"/>
                <w:szCs w:val="22"/>
              </w:rPr>
            </w:pPr>
            <w:r>
              <w:rPr>
                <w:rFonts w:ascii="Arial" w:eastAsia="Arial" w:hAnsi="Arial" w:cs="Arial"/>
                <w:sz w:val="22"/>
                <w:szCs w:val="22"/>
              </w:rPr>
              <w:t>2b</w:t>
            </w:r>
          </w:p>
        </w:tc>
        <w:tc>
          <w:tcPr>
            <w:tcW w:w="6967" w:type="dxa"/>
            <w:gridSpan w:val="2"/>
          </w:tcPr>
          <w:p w:rsidR="00261403" w:rsidRDefault="0049477B">
            <w:pPr>
              <w:rPr>
                <w:rFonts w:ascii="Arial" w:eastAsia="Arial" w:hAnsi="Arial" w:cs="Arial"/>
                <w:sz w:val="22"/>
                <w:szCs w:val="22"/>
              </w:rPr>
            </w:pPr>
            <w:r>
              <w:rPr>
                <w:rFonts w:ascii="Arial" w:eastAsia="Arial" w:hAnsi="Arial" w:cs="Arial" w:hint="cs"/>
                <w:sz w:val="22"/>
                <w:szCs w:val="22"/>
                <w:rtl/>
              </w:rPr>
              <w:t>-</w:t>
            </w:r>
          </w:p>
        </w:tc>
      </w:tr>
      <w:tr w:rsidR="00261403">
        <w:trPr>
          <w:trHeight w:val="259"/>
        </w:trPr>
        <w:tc>
          <w:tcPr>
            <w:tcW w:w="1909" w:type="dxa"/>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Protocol version</w:t>
            </w:r>
          </w:p>
        </w:tc>
        <w:tc>
          <w:tcPr>
            <w:tcW w:w="662" w:type="dxa"/>
          </w:tcPr>
          <w:p w:rsidR="00261403" w:rsidRDefault="00DC7656">
            <w:pPr>
              <w:rPr>
                <w:rFonts w:ascii="Arial" w:eastAsia="Arial" w:hAnsi="Arial" w:cs="Arial"/>
                <w:sz w:val="22"/>
                <w:szCs w:val="22"/>
              </w:rPr>
            </w:pPr>
            <w:r>
              <w:rPr>
                <w:rFonts w:ascii="Arial" w:eastAsia="Arial" w:hAnsi="Arial" w:cs="Arial"/>
                <w:sz w:val="22"/>
                <w:szCs w:val="22"/>
              </w:rPr>
              <w:t>3</w:t>
            </w:r>
          </w:p>
        </w:tc>
        <w:tc>
          <w:tcPr>
            <w:tcW w:w="6967" w:type="dxa"/>
            <w:gridSpan w:val="2"/>
            <w:tcMar>
              <w:top w:w="85" w:type="dxa"/>
              <w:bottom w:w="85" w:type="dxa"/>
            </w:tcMar>
          </w:tcPr>
          <w:p w:rsidR="00261403" w:rsidRPr="0049477B" w:rsidRDefault="0049477B">
            <w:pPr>
              <w:rPr>
                <w:rFonts w:asciiTheme="minorBidi" w:eastAsia="Arial" w:hAnsiTheme="minorBidi" w:cstheme="minorBidi"/>
                <w:sz w:val="22"/>
                <w:szCs w:val="22"/>
                <w:highlight w:val="yellow"/>
              </w:rPr>
            </w:pPr>
            <w:r w:rsidRPr="0049477B">
              <w:rPr>
                <w:rFonts w:asciiTheme="minorBidi" w:eastAsia="Arial" w:hAnsiTheme="minorBidi" w:cstheme="minorBidi"/>
                <w:color w:val="000000"/>
                <w:sz w:val="22"/>
                <w:szCs w:val="22"/>
              </w:rPr>
              <w:t>SPIRIT 2013 Checklist</w:t>
            </w:r>
          </w:p>
        </w:tc>
      </w:tr>
      <w:tr w:rsidR="00261403">
        <w:trPr>
          <w:trHeight w:val="259"/>
        </w:trPr>
        <w:tc>
          <w:tcPr>
            <w:tcW w:w="1909" w:type="dxa"/>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Funding</w:t>
            </w:r>
          </w:p>
        </w:tc>
        <w:tc>
          <w:tcPr>
            <w:tcW w:w="662" w:type="dxa"/>
          </w:tcPr>
          <w:p w:rsidR="00261403" w:rsidRDefault="00DC7656">
            <w:pPr>
              <w:rPr>
                <w:rFonts w:ascii="Arial" w:eastAsia="Arial" w:hAnsi="Arial" w:cs="Arial"/>
                <w:sz w:val="22"/>
                <w:szCs w:val="22"/>
              </w:rPr>
            </w:pPr>
            <w:r>
              <w:rPr>
                <w:rFonts w:ascii="Arial" w:eastAsia="Arial" w:hAnsi="Arial" w:cs="Arial"/>
                <w:sz w:val="22"/>
                <w:szCs w:val="22"/>
              </w:rPr>
              <w:t>4</w:t>
            </w:r>
          </w:p>
        </w:tc>
        <w:tc>
          <w:tcPr>
            <w:tcW w:w="6967" w:type="dxa"/>
            <w:gridSpan w:val="2"/>
            <w:tcMar>
              <w:top w:w="85" w:type="dxa"/>
              <w:bottom w:w="85" w:type="dxa"/>
            </w:tcMar>
          </w:tcPr>
          <w:p w:rsidR="00261403" w:rsidRPr="005312F4" w:rsidRDefault="005312F4" w:rsidP="00EF574C">
            <w:pPr>
              <w:rPr>
                <w:rFonts w:asciiTheme="minorBidi" w:eastAsia="Arial" w:hAnsiTheme="minorBidi" w:cstheme="minorBidi"/>
                <w:sz w:val="22"/>
                <w:szCs w:val="22"/>
              </w:rPr>
            </w:pPr>
            <w:proofErr w:type="spellStart"/>
            <w:r w:rsidRPr="005312F4">
              <w:rPr>
                <w:rFonts w:asciiTheme="minorBidi" w:hAnsiTheme="minorBidi" w:cstheme="minorBidi"/>
                <w:sz w:val="22"/>
                <w:szCs w:val="22"/>
              </w:rPr>
              <w:t>Sabzevar</w:t>
            </w:r>
            <w:proofErr w:type="spellEnd"/>
            <w:r w:rsidRPr="005312F4">
              <w:rPr>
                <w:rFonts w:asciiTheme="minorBidi" w:hAnsiTheme="minorBidi" w:cstheme="minorBidi"/>
                <w:sz w:val="22"/>
                <w:szCs w:val="22"/>
              </w:rPr>
              <w:t xml:space="preserve"> University of Medical Sciences</w:t>
            </w:r>
          </w:p>
        </w:tc>
      </w:tr>
      <w:tr w:rsidR="00261403">
        <w:trPr>
          <w:trHeight w:val="259"/>
        </w:trPr>
        <w:tc>
          <w:tcPr>
            <w:tcW w:w="1909" w:type="dxa"/>
            <w:vMerge w:val="restart"/>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Roles and responsibilities</w:t>
            </w:r>
          </w:p>
        </w:tc>
        <w:tc>
          <w:tcPr>
            <w:tcW w:w="662" w:type="dxa"/>
          </w:tcPr>
          <w:p w:rsidR="00261403" w:rsidRDefault="00DC7656">
            <w:pPr>
              <w:rPr>
                <w:rFonts w:ascii="Arial" w:eastAsia="Arial" w:hAnsi="Arial" w:cs="Arial"/>
                <w:sz w:val="22"/>
                <w:szCs w:val="22"/>
              </w:rPr>
            </w:pPr>
            <w:r>
              <w:rPr>
                <w:rFonts w:ascii="Arial" w:eastAsia="Arial" w:hAnsi="Arial" w:cs="Arial"/>
                <w:sz w:val="22"/>
                <w:szCs w:val="22"/>
              </w:rPr>
              <w:t>5a</w:t>
            </w:r>
          </w:p>
        </w:tc>
        <w:tc>
          <w:tcPr>
            <w:tcW w:w="6967" w:type="dxa"/>
            <w:gridSpan w:val="2"/>
          </w:tcPr>
          <w:p w:rsidR="005312F4" w:rsidRPr="005312F4" w:rsidRDefault="005312F4" w:rsidP="005312F4">
            <w:pPr>
              <w:spacing w:line="360" w:lineRule="auto"/>
              <w:ind w:left="360"/>
              <w:rPr>
                <w:rFonts w:asciiTheme="minorBidi" w:hAnsiTheme="minorBidi" w:cstheme="minorBidi"/>
                <w:sz w:val="22"/>
                <w:szCs w:val="22"/>
              </w:rPr>
            </w:pPr>
            <w:r w:rsidRPr="005312F4">
              <w:rPr>
                <w:rFonts w:asciiTheme="minorBidi" w:hAnsiTheme="minorBidi" w:cstheme="minorBidi"/>
                <w:sz w:val="22"/>
                <w:szCs w:val="22"/>
              </w:rPr>
              <w:t xml:space="preserve">Jangpoor Mina, MSc </w:t>
            </w:r>
            <w:proofErr w:type="spellStart"/>
            <w:r w:rsidRPr="005312F4">
              <w:rPr>
                <w:rFonts w:asciiTheme="minorBidi" w:hAnsiTheme="minorBidi" w:cstheme="minorBidi"/>
                <w:sz w:val="22"/>
                <w:szCs w:val="22"/>
              </w:rPr>
              <w:t>stuent</w:t>
            </w:r>
            <w:proofErr w:type="spellEnd"/>
            <w:r w:rsidRPr="005312F4">
              <w:rPr>
                <w:rFonts w:asciiTheme="minorBidi" w:hAnsiTheme="minorBidi" w:cstheme="minorBidi"/>
                <w:sz w:val="22"/>
                <w:szCs w:val="22"/>
              </w:rPr>
              <w:t xml:space="preserve"> of critical care nursing, Student Research Committee, </w:t>
            </w:r>
            <w:proofErr w:type="spellStart"/>
            <w:r w:rsidRPr="005312F4">
              <w:rPr>
                <w:rFonts w:asciiTheme="minorBidi" w:hAnsiTheme="minorBidi" w:cstheme="minorBidi"/>
                <w:sz w:val="22"/>
                <w:szCs w:val="22"/>
              </w:rPr>
              <w:t>Sabzevar</w:t>
            </w:r>
            <w:proofErr w:type="spellEnd"/>
            <w:r w:rsidRPr="005312F4">
              <w:rPr>
                <w:rFonts w:asciiTheme="minorBidi" w:hAnsiTheme="minorBidi" w:cstheme="minorBidi"/>
                <w:sz w:val="22"/>
                <w:szCs w:val="22"/>
              </w:rPr>
              <w:t xml:space="preserve"> university of medical sciences, </w:t>
            </w:r>
            <w:proofErr w:type="spellStart"/>
            <w:r w:rsidRPr="005312F4">
              <w:rPr>
                <w:rFonts w:asciiTheme="minorBidi" w:hAnsiTheme="minorBidi" w:cstheme="minorBidi"/>
                <w:sz w:val="22"/>
                <w:szCs w:val="22"/>
              </w:rPr>
              <w:t>Sabzevar,Iran</w:t>
            </w:r>
            <w:proofErr w:type="spellEnd"/>
          </w:p>
          <w:p w:rsidR="005312F4" w:rsidRPr="005312F4" w:rsidRDefault="005312F4" w:rsidP="005312F4">
            <w:pPr>
              <w:spacing w:line="360" w:lineRule="auto"/>
              <w:ind w:left="360"/>
              <w:rPr>
                <w:rFonts w:asciiTheme="minorBidi" w:hAnsiTheme="minorBidi" w:cstheme="minorBidi"/>
                <w:sz w:val="22"/>
                <w:szCs w:val="22"/>
              </w:rPr>
            </w:pPr>
            <w:proofErr w:type="spellStart"/>
            <w:r w:rsidRPr="005312F4">
              <w:rPr>
                <w:rFonts w:asciiTheme="minorBidi" w:hAnsiTheme="minorBidi" w:cstheme="minorBidi"/>
                <w:sz w:val="22"/>
                <w:szCs w:val="22"/>
              </w:rPr>
              <w:t>Jesmi</w:t>
            </w:r>
            <w:proofErr w:type="spellEnd"/>
            <w:r w:rsidRPr="005312F4">
              <w:rPr>
                <w:rFonts w:asciiTheme="minorBidi" w:hAnsiTheme="minorBidi" w:cstheme="minorBidi"/>
                <w:sz w:val="22"/>
                <w:szCs w:val="22"/>
              </w:rPr>
              <w:t xml:space="preserve"> Ali </w:t>
            </w:r>
            <w:proofErr w:type="spellStart"/>
            <w:r w:rsidRPr="005312F4">
              <w:rPr>
                <w:rFonts w:asciiTheme="minorBidi" w:hAnsiTheme="minorBidi" w:cstheme="minorBidi"/>
                <w:sz w:val="22"/>
                <w:szCs w:val="22"/>
              </w:rPr>
              <w:t>Asghar</w:t>
            </w:r>
            <w:proofErr w:type="spellEnd"/>
            <w:r w:rsidRPr="005312F4">
              <w:rPr>
                <w:rFonts w:asciiTheme="minorBidi" w:hAnsiTheme="minorBidi" w:cstheme="minorBidi"/>
                <w:sz w:val="22"/>
                <w:szCs w:val="22"/>
              </w:rPr>
              <w:t xml:space="preserve">, </w:t>
            </w:r>
            <w:proofErr w:type="spellStart"/>
            <w:r w:rsidRPr="005312F4">
              <w:rPr>
                <w:rFonts w:asciiTheme="minorBidi" w:hAnsiTheme="minorBidi" w:cstheme="minorBidi"/>
                <w:sz w:val="22"/>
                <w:szCs w:val="22"/>
              </w:rPr>
              <w:t>Ph.D</w:t>
            </w:r>
            <w:proofErr w:type="spellEnd"/>
            <w:r w:rsidRPr="005312F4">
              <w:rPr>
                <w:rFonts w:asciiTheme="minorBidi" w:hAnsiTheme="minorBidi" w:cstheme="minorBidi"/>
                <w:sz w:val="22"/>
                <w:szCs w:val="22"/>
              </w:rPr>
              <w:t xml:space="preserve"> of Nursing, assistant professor, Iranian Research Centre on Healthy Aging, </w:t>
            </w:r>
            <w:proofErr w:type="spellStart"/>
            <w:r w:rsidRPr="005312F4">
              <w:rPr>
                <w:rFonts w:asciiTheme="minorBidi" w:hAnsiTheme="minorBidi" w:cstheme="minorBidi"/>
                <w:sz w:val="22"/>
                <w:szCs w:val="22"/>
              </w:rPr>
              <w:t>Sabzevar</w:t>
            </w:r>
            <w:proofErr w:type="spellEnd"/>
            <w:r w:rsidRPr="005312F4">
              <w:rPr>
                <w:rFonts w:asciiTheme="minorBidi" w:hAnsiTheme="minorBidi" w:cstheme="minorBidi"/>
                <w:sz w:val="22"/>
                <w:szCs w:val="22"/>
              </w:rPr>
              <w:t xml:space="preserve"> University of Medical Sciences</w:t>
            </w:r>
          </w:p>
          <w:p w:rsidR="005312F4" w:rsidRPr="005312F4" w:rsidRDefault="005312F4" w:rsidP="005312F4">
            <w:pPr>
              <w:spacing w:line="360" w:lineRule="auto"/>
              <w:ind w:left="360"/>
              <w:rPr>
                <w:rFonts w:asciiTheme="minorBidi" w:hAnsiTheme="minorBidi" w:cstheme="minorBidi"/>
                <w:sz w:val="22"/>
                <w:szCs w:val="22"/>
              </w:rPr>
            </w:pPr>
            <w:proofErr w:type="spellStart"/>
            <w:r w:rsidRPr="005312F4">
              <w:rPr>
                <w:rFonts w:asciiTheme="minorBidi" w:hAnsiTheme="minorBidi" w:cstheme="minorBidi"/>
                <w:sz w:val="22"/>
                <w:szCs w:val="22"/>
              </w:rPr>
              <w:t>Mahdavifar</w:t>
            </w:r>
            <w:proofErr w:type="spellEnd"/>
            <w:r w:rsidRPr="005312F4">
              <w:rPr>
                <w:rFonts w:asciiTheme="minorBidi" w:hAnsiTheme="minorBidi" w:cstheme="minorBidi"/>
                <w:sz w:val="22"/>
                <w:szCs w:val="22"/>
              </w:rPr>
              <w:t xml:space="preserve"> </w:t>
            </w:r>
            <w:proofErr w:type="spellStart"/>
            <w:r w:rsidRPr="005312F4">
              <w:rPr>
                <w:rFonts w:asciiTheme="minorBidi" w:hAnsiTheme="minorBidi" w:cstheme="minorBidi"/>
                <w:sz w:val="22"/>
                <w:szCs w:val="22"/>
              </w:rPr>
              <w:t>Neda</w:t>
            </w:r>
            <w:proofErr w:type="spellEnd"/>
            <w:r w:rsidRPr="005312F4">
              <w:rPr>
                <w:rFonts w:asciiTheme="minorBidi" w:hAnsiTheme="minorBidi" w:cstheme="minorBidi"/>
                <w:sz w:val="22"/>
                <w:szCs w:val="22"/>
              </w:rPr>
              <w:t xml:space="preserve">, </w:t>
            </w:r>
            <w:proofErr w:type="spellStart"/>
            <w:r w:rsidRPr="005312F4">
              <w:rPr>
                <w:rFonts w:asciiTheme="minorBidi" w:hAnsiTheme="minorBidi" w:cstheme="minorBidi"/>
                <w:sz w:val="22"/>
                <w:szCs w:val="22"/>
              </w:rPr>
              <w:t>Msc</w:t>
            </w:r>
            <w:proofErr w:type="spellEnd"/>
            <w:r w:rsidRPr="005312F4">
              <w:rPr>
                <w:rFonts w:asciiTheme="minorBidi" w:hAnsiTheme="minorBidi" w:cstheme="minorBidi"/>
                <w:sz w:val="22"/>
                <w:szCs w:val="22"/>
              </w:rPr>
              <w:t xml:space="preserve"> of Epidemiology, Department of Epidemiology and </w:t>
            </w:r>
            <w:proofErr w:type="spellStart"/>
            <w:r w:rsidRPr="005312F4">
              <w:rPr>
                <w:rFonts w:asciiTheme="minorBidi" w:hAnsiTheme="minorBidi" w:cstheme="minorBidi"/>
                <w:sz w:val="22"/>
                <w:szCs w:val="22"/>
              </w:rPr>
              <w:t>Biostatistics,Sabzevar</w:t>
            </w:r>
            <w:proofErr w:type="spellEnd"/>
            <w:r w:rsidRPr="005312F4">
              <w:rPr>
                <w:rFonts w:asciiTheme="minorBidi" w:hAnsiTheme="minorBidi" w:cstheme="minorBidi"/>
                <w:sz w:val="22"/>
                <w:szCs w:val="22"/>
              </w:rPr>
              <w:t xml:space="preserve"> university of medical sciences, </w:t>
            </w:r>
            <w:proofErr w:type="spellStart"/>
            <w:r w:rsidRPr="005312F4">
              <w:rPr>
                <w:rFonts w:asciiTheme="minorBidi" w:hAnsiTheme="minorBidi" w:cstheme="minorBidi"/>
                <w:sz w:val="22"/>
                <w:szCs w:val="22"/>
              </w:rPr>
              <w:t>Sabzevar,Iran</w:t>
            </w:r>
            <w:proofErr w:type="spellEnd"/>
          </w:p>
          <w:p w:rsidR="00261403" w:rsidRDefault="00261403">
            <w:pPr>
              <w:rPr>
                <w:rFonts w:ascii="Arial" w:eastAsia="Arial" w:hAnsi="Arial" w:cs="Arial"/>
                <w:sz w:val="22"/>
                <w:szCs w:val="22"/>
              </w:rPr>
            </w:pPr>
          </w:p>
        </w:tc>
      </w:tr>
      <w:tr w:rsidR="00261403">
        <w:trPr>
          <w:trHeight w:val="293"/>
        </w:trPr>
        <w:tc>
          <w:tcPr>
            <w:tcW w:w="1909" w:type="dxa"/>
            <w:vMerge/>
            <w:tcMar>
              <w:top w:w="85" w:type="dxa"/>
              <w:bottom w:w="85" w:type="dxa"/>
            </w:tcMar>
          </w:tcPr>
          <w:p w:rsidR="00261403" w:rsidRDefault="00261403">
            <w:pPr>
              <w:widowControl w:val="0"/>
              <w:pBdr>
                <w:top w:val="nil"/>
                <w:left w:val="nil"/>
                <w:bottom w:val="nil"/>
                <w:right w:val="nil"/>
                <w:between w:val="nil"/>
              </w:pBdr>
              <w:spacing w:line="276" w:lineRule="auto"/>
              <w:rPr>
                <w:rFonts w:ascii="Arial" w:eastAsia="Arial" w:hAnsi="Arial" w:cs="Arial"/>
                <w:sz w:val="22"/>
                <w:szCs w:val="22"/>
              </w:rPr>
            </w:pPr>
          </w:p>
        </w:tc>
        <w:tc>
          <w:tcPr>
            <w:tcW w:w="662" w:type="dxa"/>
          </w:tcPr>
          <w:p w:rsidR="00261403" w:rsidRDefault="00DC7656">
            <w:pPr>
              <w:rPr>
                <w:rFonts w:ascii="Arial" w:eastAsia="Arial" w:hAnsi="Arial" w:cs="Arial"/>
                <w:sz w:val="22"/>
                <w:szCs w:val="22"/>
              </w:rPr>
            </w:pPr>
            <w:r>
              <w:rPr>
                <w:rFonts w:ascii="Arial" w:eastAsia="Arial" w:hAnsi="Arial" w:cs="Arial"/>
                <w:sz w:val="22"/>
                <w:szCs w:val="22"/>
              </w:rPr>
              <w:t>5b</w:t>
            </w:r>
          </w:p>
        </w:tc>
        <w:tc>
          <w:tcPr>
            <w:tcW w:w="6967" w:type="dxa"/>
            <w:gridSpan w:val="2"/>
          </w:tcPr>
          <w:p w:rsidR="00D2323E" w:rsidRDefault="00D2323E" w:rsidP="00D2323E">
            <w:pPr>
              <w:rPr>
                <w:rStyle w:val="jlqj4b"/>
                <w:rFonts w:asciiTheme="minorBidi" w:hAnsiTheme="minorBidi" w:cstheme="minorBidi"/>
                <w:sz w:val="22"/>
                <w:szCs w:val="22"/>
                <w:lang w:val="en"/>
              </w:rPr>
            </w:pPr>
            <w:proofErr w:type="spellStart"/>
            <w:r w:rsidRPr="00D2323E">
              <w:rPr>
                <w:rStyle w:val="jlqj4b"/>
                <w:rFonts w:asciiTheme="minorBidi" w:hAnsiTheme="minorBidi" w:cstheme="minorBidi"/>
                <w:sz w:val="22"/>
                <w:szCs w:val="22"/>
                <w:lang w:val="en"/>
              </w:rPr>
              <w:t>Sabzevar</w:t>
            </w:r>
            <w:proofErr w:type="spellEnd"/>
            <w:r w:rsidRPr="00D2323E">
              <w:rPr>
                <w:rStyle w:val="jlqj4b"/>
                <w:rFonts w:asciiTheme="minorBidi" w:hAnsiTheme="minorBidi" w:cstheme="minorBidi"/>
                <w:sz w:val="22"/>
                <w:szCs w:val="22"/>
                <w:lang w:val="en"/>
              </w:rPr>
              <w:t xml:space="preserve"> University of Medical Sciences is a sponsor of the </w:t>
            </w:r>
            <w:r>
              <w:rPr>
                <w:rStyle w:val="jlqj4b"/>
                <w:rFonts w:asciiTheme="minorBidi" w:hAnsiTheme="minorBidi" w:cstheme="minorBidi"/>
                <w:sz w:val="22"/>
                <w:szCs w:val="22"/>
                <w:lang w:val="en-US"/>
              </w:rPr>
              <w:t>trial</w:t>
            </w:r>
            <w:r w:rsidRPr="00D2323E">
              <w:rPr>
                <w:rStyle w:val="jlqj4b"/>
                <w:rFonts w:asciiTheme="minorBidi" w:hAnsiTheme="minorBidi" w:cstheme="minorBidi"/>
                <w:sz w:val="22"/>
                <w:szCs w:val="22"/>
                <w:lang w:val="en"/>
              </w:rPr>
              <w:t xml:space="preserve"> project. </w:t>
            </w:r>
          </w:p>
          <w:p w:rsidR="00261403" w:rsidRDefault="00D2323E" w:rsidP="00D2323E">
            <w:pPr>
              <w:rPr>
                <w:rStyle w:val="jlqj4b"/>
                <w:rFonts w:asciiTheme="minorBidi" w:hAnsiTheme="minorBidi" w:cstheme="minorBidi"/>
                <w:sz w:val="22"/>
                <w:szCs w:val="22"/>
                <w:lang w:val="en"/>
              </w:rPr>
            </w:pPr>
            <w:r w:rsidRPr="00D2323E">
              <w:rPr>
                <w:rStyle w:val="jlqj4b"/>
                <w:rFonts w:asciiTheme="minorBidi" w:hAnsiTheme="minorBidi" w:cstheme="minorBidi"/>
                <w:sz w:val="22"/>
                <w:szCs w:val="22"/>
                <w:lang w:val="en"/>
              </w:rPr>
              <w:t xml:space="preserve">Sponsor contact information: </w:t>
            </w:r>
            <w:hyperlink r:id="rId8" w:history="1">
              <w:r w:rsidRPr="00F16B5A">
                <w:rPr>
                  <w:rStyle w:val="Hyperlink"/>
                  <w:rFonts w:asciiTheme="minorBidi" w:hAnsiTheme="minorBidi" w:cstheme="minorBidi"/>
                  <w:sz w:val="22"/>
                  <w:szCs w:val="22"/>
                  <w:lang w:val="en"/>
                </w:rPr>
                <w:t>info@medsab.ac.ir</w:t>
              </w:r>
            </w:hyperlink>
            <w:r>
              <w:rPr>
                <w:rStyle w:val="jlqj4b"/>
                <w:rFonts w:asciiTheme="minorBidi" w:hAnsiTheme="minorBidi" w:cstheme="minorBidi"/>
                <w:sz w:val="22"/>
                <w:szCs w:val="22"/>
                <w:lang w:val="en"/>
              </w:rPr>
              <w:t xml:space="preserve">  </w:t>
            </w:r>
            <w:r>
              <w:t>+985144011000</w:t>
            </w:r>
          </w:p>
          <w:p w:rsidR="00D2323E" w:rsidRPr="00D2323E" w:rsidRDefault="00D2323E" w:rsidP="00D2323E">
            <w:pPr>
              <w:rPr>
                <w:rFonts w:asciiTheme="minorBidi" w:eastAsia="Arial" w:hAnsiTheme="minorBidi" w:cstheme="minorBidi"/>
                <w:sz w:val="22"/>
                <w:szCs w:val="22"/>
                <w:highlight w:val="yellow"/>
              </w:rPr>
            </w:pPr>
          </w:p>
        </w:tc>
      </w:tr>
      <w:tr w:rsidR="00261403">
        <w:trPr>
          <w:trHeight w:val="259"/>
        </w:trPr>
        <w:tc>
          <w:tcPr>
            <w:tcW w:w="1909" w:type="dxa"/>
            <w:tcMar>
              <w:top w:w="85" w:type="dxa"/>
              <w:bottom w:w="85" w:type="dxa"/>
            </w:tcMar>
          </w:tcPr>
          <w:p w:rsidR="00261403" w:rsidRDefault="00261403">
            <w:pPr>
              <w:rPr>
                <w:rFonts w:ascii="Arial" w:eastAsia="Arial" w:hAnsi="Arial" w:cs="Arial"/>
                <w:sz w:val="22"/>
                <w:szCs w:val="22"/>
              </w:rPr>
            </w:pPr>
          </w:p>
        </w:tc>
        <w:tc>
          <w:tcPr>
            <w:tcW w:w="662" w:type="dxa"/>
          </w:tcPr>
          <w:p w:rsidR="00261403" w:rsidRDefault="00DC7656">
            <w:pPr>
              <w:rPr>
                <w:rFonts w:ascii="Arial" w:eastAsia="Arial" w:hAnsi="Arial" w:cs="Arial"/>
                <w:sz w:val="22"/>
                <w:szCs w:val="22"/>
              </w:rPr>
            </w:pPr>
            <w:r>
              <w:rPr>
                <w:rFonts w:ascii="Arial" w:eastAsia="Arial" w:hAnsi="Arial" w:cs="Arial"/>
                <w:sz w:val="22"/>
                <w:szCs w:val="22"/>
              </w:rPr>
              <w:t>5c</w:t>
            </w:r>
          </w:p>
        </w:tc>
        <w:tc>
          <w:tcPr>
            <w:tcW w:w="6967" w:type="dxa"/>
            <w:gridSpan w:val="2"/>
          </w:tcPr>
          <w:p w:rsidR="005F6E8F" w:rsidRPr="005F6E8F" w:rsidRDefault="00F41609" w:rsidP="005F6E8F">
            <w:pPr>
              <w:rPr>
                <w:rFonts w:asciiTheme="minorBidi" w:hAnsiTheme="minorBidi" w:cstheme="minorBidi"/>
                <w:sz w:val="22"/>
                <w:szCs w:val="22"/>
              </w:rPr>
            </w:pPr>
            <w:proofErr w:type="spellStart"/>
            <w:r w:rsidRPr="00F41609">
              <w:rPr>
                <w:rFonts w:asciiTheme="minorBidi" w:hAnsiTheme="minorBidi" w:cstheme="minorBidi"/>
                <w:sz w:val="22"/>
                <w:szCs w:val="22"/>
              </w:rPr>
              <w:t>Sabzevar</w:t>
            </w:r>
            <w:proofErr w:type="spellEnd"/>
            <w:r w:rsidRPr="00F41609">
              <w:rPr>
                <w:rFonts w:asciiTheme="minorBidi" w:hAnsiTheme="minorBidi" w:cstheme="minorBidi"/>
                <w:sz w:val="22"/>
                <w:szCs w:val="22"/>
              </w:rPr>
              <w:t xml:space="preserve"> University of Medical Sciences, as the financial sponsor of the study, also has the role of ethical observer of the research. When obtaining informed consent from the subjects, the contact number of the ethical observer of the research is provided to them and at any stage they can inform any side effects caused by taking the supplement. The publication of any final report obtained from the research data will be subject to the permission of </w:t>
            </w:r>
            <w:proofErr w:type="spellStart"/>
            <w:r w:rsidRPr="00F41609">
              <w:rPr>
                <w:rFonts w:asciiTheme="minorBidi" w:hAnsiTheme="minorBidi" w:cstheme="minorBidi"/>
                <w:sz w:val="22"/>
                <w:szCs w:val="22"/>
              </w:rPr>
              <w:t>Sabzevar</w:t>
            </w:r>
            <w:proofErr w:type="spellEnd"/>
            <w:r w:rsidRPr="00F41609">
              <w:rPr>
                <w:rFonts w:asciiTheme="minorBidi" w:hAnsiTheme="minorBidi" w:cstheme="minorBidi"/>
                <w:sz w:val="22"/>
                <w:szCs w:val="22"/>
              </w:rPr>
              <w:t xml:space="preserve"> University of Medical Sciences.</w:t>
            </w:r>
          </w:p>
          <w:p w:rsidR="00261403" w:rsidRPr="005312F4" w:rsidRDefault="00261403" w:rsidP="005F6E8F">
            <w:pPr>
              <w:rPr>
                <w:rFonts w:ascii="Arial" w:eastAsia="Arial" w:hAnsi="Arial" w:cs="Arial"/>
                <w:sz w:val="22"/>
                <w:szCs w:val="22"/>
                <w:highlight w:val="yellow"/>
              </w:rPr>
            </w:pPr>
          </w:p>
        </w:tc>
      </w:tr>
      <w:tr w:rsidR="00261403">
        <w:trPr>
          <w:trHeight w:val="259"/>
        </w:trPr>
        <w:tc>
          <w:tcPr>
            <w:tcW w:w="1909" w:type="dxa"/>
            <w:tcMar>
              <w:top w:w="85" w:type="dxa"/>
              <w:bottom w:w="85" w:type="dxa"/>
            </w:tcMar>
          </w:tcPr>
          <w:p w:rsidR="00261403" w:rsidRDefault="00261403">
            <w:pPr>
              <w:rPr>
                <w:rFonts w:ascii="Arial" w:eastAsia="Arial" w:hAnsi="Arial" w:cs="Arial"/>
                <w:sz w:val="22"/>
                <w:szCs w:val="22"/>
              </w:rPr>
            </w:pPr>
          </w:p>
        </w:tc>
        <w:tc>
          <w:tcPr>
            <w:tcW w:w="662" w:type="dxa"/>
          </w:tcPr>
          <w:p w:rsidR="00261403" w:rsidRDefault="00DC7656">
            <w:pPr>
              <w:rPr>
                <w:rFonts w:ascii="Arial" w:eastAsia="Arial" w:hAnsi="Arial" w:cs="Arial"/>
                <w:sz w:val="22"/>
                <w:szCs w:val="22"/>
              </w:rPr>
            </w:pPr>
            <w:r>
              <w:rPr>
                <w:rFonts w:ascii="Arial" w:eastAsia="Arial" w:hAnsi="Arial" w:cs="Arial"/>
                <w:sz w:val="22"/>
                <w:szCs w:val="22"/>
              </w:rPr>
              <w:t>5d</w:t>
            </w:r>
          </w:p>
        </w:tc>
        <w:tc>
          <w:tcPr>
            <w:tcW w:w="6967" w:type="dxa"/>
            <w:gridSpan w:val="2"/>
          </w:tcPr>
          <w:p w:rsidR="00261403" w:rsidRPr="00F00BBB" w:rsidRDefault="00F00BBB" w:rsidP="00F00BBB">
            <w:pPr>
              <w:rPr>
                <w:rFonts w:asciiTheme="minorBidi" w:eastAsia="Arial" w:hAnsiTheme="minorBidi" w:cstheme="minorBidi"/>
                <w:sz w:val="22"/>
                <w:szCs w:val="22"/>
                <w:highlight w:val="yellow"/>
              </w:rPr>
            </w:pPr>
            <w:proofErr w:type="spellStart"/>
            <w:r w:rsidRPr="00F00BBB">
              <w:rPr>
                <w:rStyle w:val="jlqj4b"/>
                <w:rFonts w:asciiTheme="minorBidi" w:hAnsiTheme="minorBidi" w:cstheme="minorBidi"/>
                <w:sz w:val="22"/>
                <w:szCs w:val="22"/>
                <w:lang w:val="en"/>
              </w:rPr>
              <w:t>Sabzevar</w:t>
            </w:r>
            <w:proofErr w:type="spellEnd"/>
            <w:r w:rsidRPr="00F00BBB">
              <w:rPr>
                <w:rStyle w:val="jlqj4b"/>
                <w:rFonts w:asciiTheme="minorBidi" w:hAnsiTheme="minorBidi" w:cstheme="minorBidi"/>
                <w:sz w:val="22"/>
                <w:szCs w:val="22"/>
                <w:lang w:val="en"/>
              </w:rPr>
              <w:t xml:space="preserve"> University of Medical Sciences is the main ethical supervisor of research.</w:t>
            </w:r>
            <w:r w:rsidRPr="00F00BBB">
              <w:rPr>
                <w:rStyle w:val="viiyi"/>
                <w:rFonts w:asciiTheme="minorBidi" w:hAnsiTheme="minorBidi" w:cstheme="minorBidi"/>
                <w:sz w:val="22"/>
                <w:szCs w:val="22"/>
                <w:lang w:val="en"/>
              </w:rPr>
              <w:t xml:space="preserve"> </w:t>
            </w:r>
            <w:r w:rsidRPr="00F00BBB">
              <w:rPr>
                <w:rStyle w:val="jlqj4b"/>
                <w:rFonts w:asciiTheme="minorBidi" w:hAnsiTheme="minorBidi" w:cstheme="minorBidi"/>
                <w:sz w:val="22"/>
                <w:szCs w:val="22"/>
                <w:lang w:val="en"/>
              </w:rPr>
              <w:t>From the beginning of the study, the University Ethics Supervisor interface is aware of all the details of the research sample selection process.</w:t>
            </w:r>
            <w:r>
              <w:rPr>
                <w:rStyle w:val="jlqj4b"/>
                <w:rFonts w:asciiTheme="minorBidi" w:hAnsiTheme="minorBidi" w:cstheme="minorBidi" w:hint="cs"/>
                <w:sz w:val="22"/>
                <w:szCs w:val="22"/>
                <w:rtl/>
                <w:lang w:val="en"/>
              </w:rPr>
              <w:t xml:space="preserve"> </w:t>
            </w:r>
            <w:r w:rsidRPr="00F00BBB">
              <w:rPr>
                <w:rStyle w:val="jlqj4b"/>
                <w:rFonts w:asciiTheme="minorBidi" w:hAnsiTheme="minorBidi" w:cstheme="minorBidi"/>
                <w:sz w:val="22"/>
                <w:szCs w:val="22"/>
                <w:lang w:val="en"/>
              </w:rPr>
              <w:t>A monthly performance report is provided to the ethical supervisor of the research during the selection of research samples.</w:t>
            </w:r>
          </w:p>
        </w:tc>
      </w:tr>
      <w:tr w:rsidR="00261403">
        <w:trPr>
          <w:trHeight w:val="259"/>
        </w:trPr>
        <w:tc>
          <w:tcPr>
            <w:tcW w:w="1909" w:type="dxa"/>
            <w:tcMar>
              <w:top w:w="85" w:type="dxa"/>
              <w:bottom w:w="85" w:type="dxa"/>
            </w:tcMar>
          </w:tcPr>
          <w:p w:rsidR="00261403" w:rsidRDefault="00DC7656">
            <w:pPr>
              <w:pBdr>
                <w:top w:val="nil"/>
                <w:left w:val="nil"/>
                <w:bottom w:val="nil"/>
                <w:right w:val="nil"/>
                <w:between w:val="nil"/>
              </w:pBdr>
              <w:spacing w:before="120"/>
              <w:rPr>
                <w:rFonts w:ascii="Arial" w:eastAsia="Arial" w:hAnsi="Arial" w:cs="Arial"/>
                <w:b/>
                <w:color w:val="000000"/>
                <w:sz w:val="22"/>
                <w:szCs w:val="22"/>
              </w:rPr>
            </w:pPr>
            <w:r>
              <w:rPr>
                <w:rFonts w:ascii="Arial" w:eastAsia="Arial" w:hAnsi="Arial" w:cs="Arial"/>
                <w:b/>
                <w:color w:val="000000"/>
                <w:sz w:val="22"/>
                <w:szCs w:val="22"/>
              </w:rPr>
              <w:t>Introduction</w:t>
            </w:r>
          </w:p>
        </w:tc>
        <w:tc>
          <w:tcPr>
            <w:tcW w:w="662" w:type="dxa"/>
          </w:tcPr>
          <w:p w:rsidR="00261403" w:rsidRDefault="00261403">
            <w:pPr>
              <w:rPr>
                <w:rFonts w:ascii="Arial" w:eastAsia="Arial" w:hAnsi="Arial" w:cs="Arial"/>
                <w:sz w:val="22"/>
                <w:szCs w:val="22"/>
              </w:rPr>
            </w:pPr>
          </w:p>
        </w:tc>
        <w:tc>
          <w:tcPr>
            <w:tcW w:w="6967" w:type="dxa"/>
            <w:gridSpan w:val="2"/>
          </w:tcPr>
          <w:p w:rsidR="00261403" w:rsidRDefault="00261403">
            <w:pPr>
              <w:rPr>
                <w:rFonts w:ascii="Arial" w:eastAsia="Arial" w:hAnsi="Arial" w:cs="Arial"/>
                <w:sz w:val="22"/>
                <w:szCs w:val="22"/>
              </w:rPr>
            </w:pPr>
          </w:p>
        </w:tc>
      </w:tr>
      <w:tr w:rsidR="00261403">
        <w:trPr>
          <w:trHeight w:val="259"/>
        </w:trPr>
        <w:tc>
          <w:tcPr>
            <w:tcW w:w="1909" w:type="dxa"/>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Background and rationale</w:t>
            </w:r>
          </w:p>
        </w:tc>
        <w:tc>
          <w:tcPr>
            <w:tcW w:w="662" w:type="dxa"/>
          </w:tcPr>
          <w:p w:rsidR="00261403" w:rsidRDefault="00DC7656">
            <w:pPr>
              <w:rPr>
                <w:rFonts w:ascii="Arial" w:eastAsia="Arial" w:hAnsi="Arial" w:cs="Arial"/>
                <w:sz w:val="22"/>
                <w:szCs w:val="22"/>
              </w:rPr>
            </w:pPr>
            <w:r>
              <w:rPr>
                <w:rFonts w:ascii="Arial" w:eastAsia="Arial" w:hAnsi="Arial" w:cs="Arial"/>
                <w:sz w:val="22"/>
                <w:szCs w:val="22"/>
              </w:rPr>
              <w:t>6a</w:t>
            </w:r>
          </w:p>
        </w:tc>
        <w:tc>
          <w:tcPr>
            <w:tcW w:w="6967" w:type="dxa"/>
            <w:gridSpan w:val="2"/>
            <w:tcMar>
              <w:top w:w="85" w:type="dxa"/>
              <w:bottom w:w="85" w:type="dxa"/>
            </w:tcMar>
          </w:tcPr>
          <w:p w:rsidR="00C83635" w:rsidRPr="00C83635" w:rsidRDefault="00C83635" w:rsidP="00C83635">
            <w:pPr>
              <w:ind w:firstLine="720"/>
              <w:jc w:val="both"/>
              <w:rPr>
                <w:rFonts w:asciiTheme="minorBidi" w:hAnsiTheme="minorBidi" w:cstheme="minorBidi"/>
                <w:color w:val="131413"/>
                <w:sz w:val="22"/>
                <w:szCs w:val="22"/>
              </w:rPr>
            </w:pPr>
            <w:r w:rsidRPr="00C83635">
              <w:rPr>
                <w:rFonts w:asciiTheme="minorBidi" w:hAnsiTheme="minorBidi" w:cstheme="minorBidi"/>
                <w:color w:val="131413"/>
                <w:sz w:val="22"/>
                <w:szCs w:val="22"/>
              </w:rPr>
              <w:t xml:space="preserve">Chronic kidney disease is one of the public health issues in the world. It is a progressive and irreversible renal disorder in which the kidneys are unable to maintain homeostasis and lead to </w:t>
            </w:r>
            <w:proofErr w:type="spellStart"/>
            <w:r w:rsidRPr="00C83635">
              <w:rPr>
                <w:rFonts w:asciiTheme="minorBidi" w:hAnsiTheme="minorBidi" w:cstheme="minorBidi"/>
                <w:color w:val="131413"/>
                <w:sz w:val="22"/>
                <w:szCs w:val="22"/>
              </w:rPr>
              <w:t>azotemia</w:t>
            </w:r>
            <w:proofErr w:type="spellEnd"/>
            <w:r w:rsidRPr="00C83635">
              <w:rPr>
                <w:rFonts w:asciiTheme="minorBidi" w:hAnsiTheme="minorBidi" w:cstheme="minorBidi"/>
                <w:color w:val="131413"/>
                <w:sz w:val="22"/>
                <w:szCs w:val="22"/>
              </w:rPr>
              <w:t xml:space="preserve"> or </w:t>
            </w:r>
            <w:proofErr w:type="spellStart"/>
            <w:r w:rsidRPr="00C83635">
              <w:rPr>
                <w:rFonts w:asciiTheme="minorBidi" w:hAnsiTheme="minorBidi" w:cstheme="minorBidi"/>
                <w:color w:val="131413"/>
                <w:sz w:val="22"/>
                <w:szCs w:val="22"/>
              </w:rPr>
              <w:t>uremia</w:t>
            </w:r>
            <w:proofErr w:type="spellEnd"/>
            <w:r w:rsidRPr="00C83635">
              <w:rPr>
                <w:rFonts w:asciiTheme="minorBidi" w:hAnsiTheme="minorBidi" w:cstheme="minorBidi"/>
                <w:color w:val="131413"/>
                <w:sz w:val="22"/>
                <w:szCs w:val="22"/>
              </w:rPr>
              <w:t xml:space="preserve">. When the kidney function decline to less than 10% to 15% of its normal level, the end stage renal disease has occurred [1]. </w:t>
            </w:r>
            <w:r w:rsidRPr="00C83635">
              <w:rPr>
                <w:rFonts w:asciiTheme="minorBidi" w:hAnsiTheme="minorBidi" w:cstheme="minorBidi"/>
                <w:color w:val="131413"/>
                <w:sz w:val="22"/>
                <w:szCs w:val="22"/>
                <w:vertAlign w:val="superscript"/>
              </w:rPr>
              <w:t xml:space="preserve"> </w:t>
            </w:r>
            <w:r w:rsidRPr="00C83635">
              <w:rPr>
                <w:rFonts w:asciiTheme="minorBidi" w:hAnsiTheme="minorBidi" w:cstheme="minorBidi"/>
                <w:color w:val="131413"/>
                <w:sz w:val="22"/>
                <w:szCs w:val="22"/>
              </w:rPr>
              <w:t xml:space="preserve">The prevalence of chronic kidney disease is estimated to be 8% to 16% worldwide [2]. In most developed countries, </w:t>
            </w:r>
            <w:proofErr w:type="spellStart"/>
            <w:r w:rsidRPr="00C83635">
              <w:rPr>
                <w:rFonts w:asciiTheme="minorBidi" w:hAnsiTheme="minorBidi" w:cstheme="minorBidi"/>
                <w:color w:val="131413"/>
                <w:sz w:val="22"/>
                <w:szCs w:val="22"/>
              </w:rPr>
              <w:t>Hemodialysis</w:t>
            </w:r>
            <w:proofErr w:type="spellEnd"/>
            <w:r w:rsidRPr="00C83635">
              <w:rPr>
                <w:rFonts w:asciiTheme="minorBidi" w:hAnsiTheme="minorBidi" w:cstheme="minorBidi"/>
                <w:color w:val="131413"/>
                <w:sz w:val="22"/>
                <w:szCs w:val="22"/>
              </w:rPr>
              <w:t xml:space="preserve"> is the most common strategy for treatment at the beginning of ESRD treatment and patients over 65 years [3].</w:t>
            </w:r>
          </w:p>
          <w:p w:rsidR="00C83635" w:rsidRPr="00C83635" w:rsidRDefault="00C83635" w:rsidP="00C83635">
            <w:pPr>
              <w:ind w:firstLine="720"/>
              <w:jc w:val="both"/>
              <w:rPr>
                <w:rFonts w:asciiTheme="minorBidi" w:hAnsiTheme="minorBidi" w:cstheme="minorBidi"/>
                <w:color w:val="131413"/>
                <w:sz w:val="22"/>
                <w:szCs w:val="22"/>
              </w:rPr>
            </w:pPr>
            <w:r w:rsidRPr="00C83635">
              <w:rPr>
                <w:rFonts w:asciiTheme="minorBidi" w:hAnsiTheme="minorBidi" w:cstheme="minorBidi"/>
                <w:color w:val="131413"/>
                <w:sz w:val="22"/>
                <w:szCs w:val="22"/>
              </w:rPr>
              <w:t xml:space="preserve">ESRD leads to the accumulation of uremic toxins in body and has various complications [4]. Fatigue is one of the most common complications experienced by </w:t>
            </w:r>
            <w:proofErr w:type="spellStart"/>
            <w:r w:rsidRPr="00C83635">
              <w:rPr>
                <w:rFonts w:asciiTheme="minorBidi" w:hAnsiTheme="minorBidi" w:cstheme="minorBidi"/>
                <w:color w:val="131413"/>
                <w:sz w:val="22"/>
                <w:szCs w:val="22"/>
              </w:rPr>
              <w:t>hemodialysis</w:t>
            </w:r>
            <w:proofErr w:type="spellEnd"/>
            <w:r w:rsidRPr="00C83635">
              <w:rPr>
                <w:rFonts w:asciiTheme="minorBidi" w:hAnsiTheme="minorBidi" w:cstheme="minorBidi"/>
                <w:color w:val="131413"/>
                <w:sz w:val="22"/>
                <w:szCs w:val="22"/>
              </w:rPr>
              <w:t xml:space="preserve"> patients. At least half of the patients complain of persistent fatigue and about 86% of the patients report fatigue after dialysis [3-4]. Also, about 50 to 83% of these patients suffer from poor sleep quality [5]. The onset of chronic kidney disease and </w:t>
            </w:r>
            <w:proofErr w:type="spellStart"/>
            <w:r w:rsidRPr="00C83635">
              <w:rPr>
                <w:rFonts w:asciiTheme="minorBidi" w:hAnsiTheme="minorBidi" w:cstheme="minorBidi"/>
                <w:color w:val="131413"/>
                <w:sz w:val="22"/>
                <w:szCs w:val="22"/>
              </w:rPr>
              <w:t>hemodialysis</w:t>
            </w:r>
            <w:proofErr w:type="spellEnd"/>
            <w:r w:rsidRPr="00C83635">
              <w:rPr>
                <w:rFonts w:asciiTheme="minorBidi" w:hAnsiTheme="minorBidi" w:cstheme="minorBidi"/>
                <w:color w:val="131413"/>
                <w:sz w:val="22"/>
                <w:szCs w:val="22"/>
              </w:rPr>
              <w:t xml:space="preserve"> followed by complications such as fatigue and decreased sleep quality significantly affect quality of life [6]. In a study conducted by </w:t>
            </w:r>
            <w:proofErr w:type="spellStart"/>
            <w:r w:rsidRPr="00C83635">
              <w:rPr>
                <w:rFonts w:asciiTheme="minorBidi" w:hAnsiTheme="minorBidi" w:cstheme="minorBidi"/>
                <w:color w:val="131413"/>
                <w:sz w:val="22"/>
                <w:szCs w:val="22"/>
              </w:rPr>
              <w:t>Bossola</w:t>
            </w:r>
            <w:proofErr w:type="spellEnd"/>
            <w:r w:rsidRPr="00C83635">
              <w:rPr>
                <w:rFonts w:asciiTheme="minorBidi" w:hAnsiTheme="minorBidi" w:cstheme="minorBidi"/>
                <w:color w:val="131413"/>
                <w:sz w:val="22"/>
                <w:szCs w:val="22"/>
              </w:rPr>
              <w:t xml:space="preserve"> et al. On fatigue in patients undergoing </w:t>
            </w:r>
            <w:proofErr w:type="spellStart"/>
            <w:r w:rsidRPr="00C83635">
              <w:rPr>
                <w:rFonts w:asciiTheme="minorBidi" w:hAnsiTheme="minorBidi" w:cstheme="minorBidi"/>
                <w:color w:val="131413"/>
                <w:sz w:val="22"/>
                <w:szCs w:val="22"/>
              </w:rPr>
              <w:t>hemodialysis</w:t>
            </w:r>
            <w:proofErr w:type="spellEnd"/>
            <w:r w:rsidRPr="00C83635">
              <w:rPr>
                <w:rFonts w:asciiTheme="minorBidi" w:hAnsiTheme="minorBidi" w:cstheme="minorBidi"/>
                <w:color w:val="131413"/>
                <w:sz w:val="22"/>
                <w:szCs w:val="22"/>
              </w:rPr>
              <w:t>; Fatigue unrelated to depression alone can increase the risk of mortality in these patients [7].</w:t>
            </w:r>
          </w:p>
          <w:p w:rsidR="00C83635" w:rsidRPr="00C83635" w:rsidRDefault="00C83635" w:rsidP="00C83635">
            <w:pPr>
              <w:ind w:firstLine="720"/>
              <w:jc w:val="both"/>
              <w:rPr>
                <w:rFonts w:asciiTheme="minorBidi" w:hAnsiTheme="minorBidi" w:cstheme="minorBidi"/>
                <w:color w:val="131413"/>
                <w:sz w:val="22"/>
                <w:szCs w:val="22"/>
              </w:rPr>
            </w:pPr>
            <w:r w:rsidRPr="00C83635">
              <w:rPr>
                <w:rFonts w:asciiTheme="minorBidi" w:hAnsiTheme="minorBidi" w:cstheme="minorBidi"/>
                <w:color w:val="131413"/>
                <w:sz w:val="22"/>
                <w:szCs w:val="22"/>
              </w:rPr>
              <w:t xml:space="preserve">The pathophysiology of fatigue and poor sleep quality in ESRD patients remains unknown [3-5]. A hypothetical model of the fatigue cycle was proposed in 1998 by </w:t>
            </w:r>
            <w:proofErr w:type="spellStart"/>
            <w:r w:rsidRPr="00C83635">
              <w:rPr>
                <w:rFonts w:asciiTheme="minorBidi" w:hAnsiTheme="minorBidi" w:cstheme="minorBidi"/>
                <w:color w:val="131413"/>
                <w:sz w:val="22"/>
                <w:szCs w:val="22"/>
              </w:rPr>
              <w:t>Wessely</w:t>
            </w:r>
            <w:proofErr w:type="spellEnd"/>
            <w:r w:rsidRPr="00C83635">
              <w:rPr>
                <w:rFonts w:asciiTheme="minorBidi" w:hAnsiTheme="minorBidi" w:cstheme="minorBidi"/>
                <w:color w:val="131413"/>
                <w:sz w:val="22"/>
                <w:szCs w:val="22"/>
              </w:rPr>
              <w:t xml:space="preserve"> et al. Which showed that factors such as </w:t>
            </w:r>
            <w:proofErr w:type="spellStart"/>
            <w:r w:rsidRPr="00C83635">
              <w:rPr>
                <w:rFonts w:asciiTheme="minorBidi" w:hAnsiTheme="minorBidi" w:cstheme="minorBidi"/>
                <w:color w:val="131413"/>
                <w:sz w:val="22"/>
                <w:szCs w:val="22"/>
              </w:rPr>
              <w:t>anemia</w:t>
            </w:r>
            <w:proofErr w:type="spellEnd"/>
            <w:r w:rsidRPr="00C83635">
              <w:rPr>
                <w:rFonts w:asciiTheme="minorBidi" w:hAnsiTheme="minorBidi" w:cstheme="minorBidi"/>
                <w:color w:val="131413"/>
                <w:sz w:val="22"/>
                <w:szCs w:val="22"/>
              </w:rPr>
              <w:t xml:space="preserve">, inflammation, and </w:t>
            </w:r>
            <w:proofErr w:type="spellStart"/>
            <w:r w:rsidRPr="00C83635">
              <w:rPr>
                <w:rFonts w:asciiTheme="minorBidi" w:hAnsiTheme="minorBidi" w:cstheme="minorBidi"/>
                <w:color w:val="131413"/>
                <w:sz w:val="22"/>
                <w:szCs w:val="22"/>
              </w:rPr>
              <w:t>hemodialysis</w:t>
            </w:r>
            <w:proofErr w:type="spellEnd"/>
            <w:r w:rsidRPr="00C83635">
              <w:rPr>
                <w:rFonts w:asciiTheme="minorBidi" w:hAnsiTheme="minorBidi" w:cstheme="minorBidi"/>
                <w:color w:val="131413"/>
                <w:sz w:val="22"/>
                <w:szCs w:val="22"/>
              </w:rPr>
              <w:t xml:space="preserve"> treatment may trigger the onset of the fatigue cycle and then patients' cognitive, </w:t>
            </w:r>
            <w:proofErr w:type="spellStart"/>
            <w:r w:rsidRPr="00C83635">
              <w:rPr>
                <w:rFonts w:asciiTheme="minorBidi" w:hAnsiTheme="minorBidi" w:cstheme="minorBidi"/>
                <w:color w:val="131413"/>
                <w:sz w:val="22"/>
                <w:szCs w:val="22"/>
              </w:rPr>
              <w:t>behavioral</w:t>
            </w:r>
            <w:proofErr w:type="spellEnd"/>
            <w:r w:rsidRPr="00C83635">
              <w:rPr>
                <w:rFonts w:asciiTheme="minorBidi" w:hAnsiTheme="minorBidi" w:cstheme="minorBidi"/>
                <w:color w:val="131413"/>
                <w:sz w:val="22"/>
                <w:szCs w:val="22"/>
              </w:rPr>
              <w:t>, and emotional responses to early symptoms such as negative beliefs, depression, anxiety, and maladaptive behaviors. Gradually, this cycle leads to physiological complications such as systemic inflammation, central nervous system and endocrine disorders, and poor sleep quality. Finally, the fatigue cycle can lead to poor clinical outcomes in the patient</w:t>
            </w:r>
            <w:r w:rsidRPr="00C83635">
              <w:rPr>
                <w:rFonts w:asciiTheme="minorBidi" w:hAnsiTheme="minorBidi" w:cstheme="minorBidi"/>
                <w:noProof/>
                <w:color w:val="131413"/>
                <w:sz w:val="22"/>
                <w:szCs w:val="22"/>
              </w:rPr>
              <w:t xml:space="preserve"> [3].</w:t>
            </w:r>
          </w:p>
          <w:p w:rsidR="00C83635" w:rsidRPr="00C83635" w:rsidRDefault="00C83635" w:rsidP="00C83635">
            <w:pPr>
              <w:ind w:firstLine="720"/>
              <w:jc w:val="both"/>
              <w:rPr>
                <w:rFonts w:asciiTheme="minorBidi" w:hAnsiTheme="minorBidi" w:cstheme="minorBidi"/>
                <w:color w:val="131413"/>
                <w:sz w:val="22"/>
                <w:szCs w:val="22"/>
              </w:rPr>
            </w:pPr>
            <w:r w:rsidRPr="00C83635">
              <w:rPr>
                <w:rFonts w:asciiTheme="minorBidi" w:hAnsiTheme="minorBidi" w:cstheme="minorBidi"/>
                <w:color w:val="131413"/>
                <w:sz w:val="22"/>
                <w:szCs w:val="22"/>
              </w:rPr>
              <w:t>Recently, the role of inflammatory factors as a primary agents in the fatigue cycle has become more prominent [</w:t>
            </w:r>
            <w:r w:rsidRPr="00C83635">
              <w:rPr>
                <w:rFonts w:asciiTheme="minorBidi" w:hAnsiTheme="minorBidi" w:cstheme="minorBidi"/>
                <w:noProof/>
                <w:color w:val="131413"/>
                <w:sz w:val="22"/>
                <w:szCs w:val="22"/>
              </w:rPr>
              <w:t>8]</w:t>
            </w:r>
            <w:r w:rsidRPr="00C83635">
              <w:rPr>
                <w:rFonts w:asciiTheme="minorBidi" w:hAnsiTheme="minorBidi" w:cstheme="minorBidi"/>
                <w:color w:val="131413"/>
                <w:sz w:val="22"/>
                <w:szCs w:val="22"/>
              </w:rPr>
              <w:t>. Inflammatory factors have a direct effect on the central nervous system, pituitary gland, hypothalamus and adrenal glands and also indirectly lead to poor sleep quality and physiological disorders such as fatigue [4]. On the other hand, the increase of uremic toxins in ESRD can also accelerate the fatigue cycle in patients by affecting different systems</w:t>
            </w:r>
            <w:r w:rsidRPr="00C83635">
              <w:rPr>
                <w:rFonts w:asciiTheme="minorBidi" w:hAnsiTheme="minorBidi" w:cstheme="minorBidi"/>
                <w:noProof/>
                <w:color w:val="131413"/>
                <w:sz w:val="22"/>
                <w:szCs w:val="22"/>
              </w:rPr>
              <w:t xml:space="preserve"> [9]</w:t>
            </w:r>
            <w:r w:rsidRPr="00C83635">
              <w:rPr>
                <w:rFonts w:asciiTheme="minorBidi" w:hAnsiTheme="minorBidi" w:cstheme="minorBidi"/>
                <w:color w:val="131413"/>
                <w:sz w:val="22"/>
                <w:szCs w:val="22"/>
              </w:rPr>
              <w:t xml:space="preserve">. Therefore, it has been suggested that reducing systemic inflammation can be an effective strategy to reduce fatigue and improve sleep quality and ultimately improve the quality of life </w:t>
            </w:r>
            <w:r w:rsidRPr="00C83635">
              <w:rPr>
                <w:rFonts w:asciiTheme="minorBidi" w:hAnsiTheme="minorBidi" w:cstheme="minorBidi"/>
                <w:noProof/>
                <w:color w:val="131413"/>
                <w:sz w:val="22"/>
                <w:szCs w:val="22"/>
              </w:rPr>
              <w:t>[9-10].</w:t>
            </w:r>
          </w:p>
          <w:p w:rsidR="00C83635" w:rsidRPr="00C83635" w:rsidRDefault="00C83635" w:rsidP="00C83635">
            <w:pPr>
              <w:ind w:firstLine="720"/>
              <w:jc w:val="both"/>
              <w:rPr>
                <w:rFonts w:asciiTheme="minorBidi" w:hAnsiTheme="minorBidi" w:cstheme="minorBidi"/>
                <w:color w:val="131413"/>
                <w:sz w:val="22"/>
                <w:szCs w:val="22"/>
              </w:rPr>
            </w:pPr>
            <w:proofErr w:type="spellStart"/>
            <w:r w:rsidRPr="00C83635">
              <w:rPr>
                <w:rFonts w:asciiTheme="minorBidi" w:hAnsiTheme="minorBidi" w:cstheme="minorBidi"/>
                <w:color w:val="131413"/>
                <w:sz w:val="22"/>
                <w:szCs w:val="22"/>
              </w:rPr>
              <w:t>Scheper</w:t>
            </w:r>
            <w:proofErr w:type="spellEnd"/>
            <w:r w:rsidRPr="00C83635">
              <w:rPr>
                <w:rFonts w:asciiTheme="minorBidi" w:hAnsiTheme="minorBidi" w:cstheme="minorBidi"/>
                <w:color w:val="131413"/>
                <w:sz w:val="22"/>
                <w:szCs w:val="22"/>
              </w:rPr>
              <w:t xml:space="preserve"> et al, in 2010; declare Intestine was introduced as a neglected organ in chronic kidney disease and its associated </w:t>
            </w:r>
            <w:proofErr w:type="spellStart"/>
            <w:r w:rsidRPr="00C83635">
              <w:rPr>
                <w:rFonts w:asciiTheme="minorBidi" w:hAnsiTheme="minorBidi" w:cstheme="minorBidi"/>
                <w:color w:val="131413"/>
                <w:sz w:val="22"/>
                <w:szCs w:val="22"/>
              </w:rPr>
              <w:t>uremia</w:t>
            </w:r>
            <w:proofErr w:type="spellEnd"/>
            <w:r w:rsidRPr="00C83635">
              <w:rPr>
                <w:rFonts w:asciiTheme="minorBidi" w:hAnsiTheme="minorBidi" w:cstheme="minorBidi"/>
                <w:noProof/>
                <w:color w:val="131413"/>
                <w:sz w:val="22"/>
                <w:szCs w:val="22"/>
              </w:rPr>
              <w:t xml:space="preserve"> [11]</w:t>
            </w:r>
            <w:r w:rsidRPr="00C83635">
              <w:rPr>
                <w:rFonts w:asciiTheme="minorBidi" w:hAnsiTheme="minorBidi" w:cstheme="minorBidi"/>
                <w:color w:val="131413"/>
                <w:sz w:val="22"/>
                <w:szCs w:val="22"/>
              </w:rPr>
              <w:t xml:space="preserve">. Recent studies have shown that imbalances and quantitative and qualitative changes in the composition and activity of intestinal microbiota in ESRD patients accelerates the progression of the disease, </w:t>
            </w:r>
            <w:proofErr w:type="spellStart"/>
            <w:r w:rsidRPr="00C83635">
              <w:rPr>
                <w:rFonts w:asciiTheme="minorBidi" w:hAnsiTheme="minorBidi" w:cstheme="minorBidi"/>
                <w:color w:val="131413"/>
                <w:sz w:val="22"/>
                <w:szCs w:val="22"/>
              </w:rPr>
              <w:t>uremia</w:t>
            </w:r>
            <w:proofErr w:type="spellEnd"/>
            <w:r w:rsidRPr="00C83635">
              <w:rPr>
                <w:rFonts w:asciiTheme="minorBidi" w:hAnsiTheme="minorBidi" w:cstheme="minorBidi"/>
                <w:color w:val="131413"/>
                <w:sz w:val="22"/>
                <w:szCs w:val="22"/>
              </w:rPr>
              <w:t xml:space="preserve"> and its complications such as fatigue and poor sleep </w:t>
            </w:r>
            <w:r w:rsidRPr="00C83635">
              <w:rPr>
                <w:rFonts w:asciiTheme="minorBidi" w:hAnsiTheme="minorBidi" w:cstheme="minorBidi"/>
                <w:color w:val="131413"/>
                <w:sz w:val="22"/>
                <w:szCs w:val="22"/>
              </w:rPr>
              <w:lastRenderedPageBreak/>
              <w:t>quality</w:t>
            </w:r>
            <w:r w:rsidRPr="00C83635">
              <w:rPr>
                <w:rFonts w:asciiTheme="minorBidi" w:hAnsiTheme="minorBidi" w:cstheme="minorBidi"/>
                <w:noProof/>
                <w:color w:val="131413"/>
                <w:sz w:val="22"/>
                <w:szCs w:val="22"/>
              </w:rPr>
              <w:t xml:space="preserve"> [12]</w:t>
            </w:r>
            <w:r w:rsidRPr="00C83635">
              <w:rPr>
                <w:rFonts w:asciiTheme="minorBidi" w:hAnsiTheme="minorBidi" w:cstheme="minorBidi"/>
                <w:color w:val="131413"/>
                <w:sz w:val="22"/>
                <w:szCs w:val="22"/>
              </w:rPr>
              <w:t xml:space="preserve">. The increase in uremic toxins in patients with chronic kidney disease may be due to increased production of these toxins due to intestinal </w:t>
            </w:r>
            <w:proofErr w:type="spellStart"/>
            <w:r w:rsidRPr="00C83635">
              <w:rPr>
                <w:rFonts w:asciiTheme="minorBidi" w:hAnsiTheme="minorBidi" w:cstheme="minorBidi"/>
                <w:color w:val="131413"/>
                <w:sz w:val="22"/>
                <w:szCs w:val="22"/>
              </w:rPr>
              <w:t>dysbiosis</w:t>
            </w:r>
            <w:proofErr w:type="spellEnd"/>
            <w:r w:rsidRPr="00C83635">
              <w:rPr>
                <w:rFonts w:asciiTheme="minorBidi" w:hAnsiTheme="minorBidi" w:cstheme="minorBidi"/>
                <w:color w:val="131413"/>
                <w:sz w:val="22"/>
                <w:szCs w:val="22"/>
              </w:rPr>
              <w:t xml:space="preserve"> or decreased renal function for eliminating these toxins</w:t>
            </w:r>
            <w:r w:rsidRPr="00C83635">
              <w:rPr>
                <w:rFonts w:asciiTheme="minorBidi" w:hAnsiTheme="minorBidi" w:cstheme="minorBidi"/>
                <w:noProof/>
                <w:color w:val="131413"/>
                <w:sz w:val="22"/>
                <w:szCs w:val="22"/>
              </w:rPr>
              <w:t xml:space="preserve"> [13]</w:t>
            </w:r>
            <w:r w:rsidRPr="00C83635">
              <w:rPr>
                <w:rFonts w:asciiTheme="minorBidi" w:hAnsiTheme="minorBidi" w:cstheme="minorBidi"/>
                <w:color w:val="131413"/>
                <w:sz w:val="22"/>
                <w:szCs w:val="22"/>
              </w:rPr>
              <w:t xml:space="preserve">. High levels of potassium and phosphate in patients undergoing </w:t>
            </w:r>
            <w:proofErr w:type="spellStart"/>
            <w:r w:rsidRPr="00C83635">
              <w:rPr>
                <w:rFonts w:asciiTheme="minorBidi" w:hAnsiTheme="minorBidi" w:cstheme="minorBidi"/>
                <w:color w:val="131413"/>
                <w:sz w:val="22"/>
                <w:szCs w:val="22"/>
              </w:rPr>
              <w:t>hemodialysis</w:t>
            </w:r>
            <w:proofErr w:type="spellEnd"/>
            <w:r w:rsidRPr="00C83635">
              <w:rPr>
                <w:rFonts w:asciiTheme="minorBidi" w:hAnsiTheme="minorBidi" w:cstheme="minorBidi"/>
                <w:color w:val="131413"/>
                <w:sz w:val="22"/>
                <w:szCs w:val="22"/>
              </w:rPr>
              <w:t xml:space="preserve"> caused avoiding the source of this elements consequently, patients are deprived of a rich source of indigestible complex carbohydrates, which are in fact the main nutrients for intestinal bacteria</w:t>
            </w:r>
            <w:r w:rsidRPr="00C83635">
              <w:rPr>
                <w:rFonts w:asciiTheme="minorBidi" w:hAnsiTheme="minorBidi" w:cstheme="minorBidi"/>
                <w:noProof/>
                <w:color w:val="131413"/>
                <w:sz w:val="22"/>
                <w:szCs w:val="22"/>
              </w:rPr>
              <w:t xml:space="preserve"> [14].</w:t>
            </w:r>
            <w:r w:rsidRPr="00C83635">
              <w:rPr>
                <w:rFonts w:asciiTheme="minorBidi" w:hAnsiTheme="minorBidi" w:cstheme="minorBidi"/>
                <w:color w:val="131413"/>
                <w:sz w:val="22"/>
                <w:szCs w:val="22"/>
              </w:rPr>
              <w:t xml:space="preserve"> The "brain-intestine-kidney" axis plays an important role in the normal homeostasis of the body, and disturbance in the regulation of this axis can lead to exacerbation of chronic kidney disease and its complications [15].</w:t>
            </w:r>
            <w:r w:rsidRPr="00C83635">
              <w:rPr>
                <w:rFonts w:asciiTheme="minorBidi" w:hAnsiTheme="minorBidi" w:cstheme="minorBidi"/>
                <w:color w:val="131413"/>
                <w:sz w:val="22"/>
                <w:szCs w:val="22"/>
                <w:rtl/>
              </w:rPr>
              <w:t xml:space="preserve"> </w:t>
            </w:r>
            <w:r w:rsidRPr="00C83635">
              <w:rPr>
                <w:rStyle w:val="jlqj4b"/>
                <w:rFonts w:asciiTheme="minorBidi" w:hAnsiTheme="minorBidi" w:cstheme="minorBidi"/>
                <w:sz w:val="22"/>
                <w:szCs w:val="22"/>
                <w:lang w:val="en"/>
              </w:rPr>
              <w:t>Due to the effects of intestinal microbiota on ESRD and other chronic diseases, a wide range of therapeutic approaches aimed at modulating the intestinal microbiome have recently been studied.</w:t>
            </w:r>
            <w:r w:rsidRPr="00C83635">
              <w:rPr>
                <w:rStyle w:val="viiyi"/>
                <w:rFonts w:asciiTheme="minorBidi" w:hAnsiTheme="minorBidi" w:cstheme="minorBidi"/>
                <w:sz w:val="22"/>
                <w:szCs w:val="22"/>
                <w:lang w:val="en"/>
              </w:rPr>
              <w:t xml:space="preserve"> </w:t>
            </w:r>
            <w:r w:rsidRPr="00C83635">
              <w:rPr>
                <w:rStyle w:val="jlqj4b"/>
                <w:rFonts w:asciiTheme="minorBidi" w:hAnsiTheme="minorBidi" w:cstheme="minorBidi"/>
                <w:sz w:val="22"/>
                <w:szCs w:val="22"/>
                <w:lang w:val="en"/>
              </w:rPr>
              <w:t>These include probiotic and probiotic interventions, which are relatively safe and non-invasive measures in modulating intestinal microbiota.</w:t>
            </w:r>
          </w:p>
          <w:p w:rsidR="00C83635" w:rsidRPr="00C83635" w:rsidRDefault="00C83635" w:rsidP="00C83635">
            <w:pPr>
              <w:ind w:firstLine="720"/>
              <w:jc w:val="both"/>
              <w:rPr>
                <w:rFonts w:asciiTheme="minorBidi" w:hAnsiTheme="minorBidi" w:cstheme="minorBidi"/>
                <w:color w:val="131413"/>
                <w:sz w:val="22"/>
                <w:szCs w:val="22"/>
              </w:rPr>
            </w:pPr>
            <w:r w:rsidRPr="00C83635">
              <w:rPr>
                <w:rFonts w:asciiTheme="minorBidi" w:hAnsiTheme="minorBidi" w:cstheme="minorBidi"/>
                <w:color w:val="131413"/>
                <w:sz w:val="22"/>
                <w:szCs w:val="22"/>
              </w:rPr>
              <w:t>Probiotics are defined as "living microorganisms that, if taken in optimum level, have benefits</w:t>
            </w:r>
            <w:r w:rsidRPr="00C83635">
              <w:rPr>
                <w:rFonts w:asciiTheme="minorBidi" w:hAnsiTheme="minorBidi" w:cstheme="minorBidi"/>
                <w:color w:val="131413"/>
                <w:sz w:val="22"/>
                <w:szCs w:val="22"/>
                <w:rtl/>
              </w:rPr>
              <w:t xml:space="preserve">. </w:t>
            </w:r>
            <w:r w:rsidRPr="00C83635">
              <w:rPr>
                <w:rStyle w:val="jlqj4b"/>
                <w:rFonts w:asciiTheme="minorBidi" w:hAnsiTheme="minorBidi" w:cstheme="minorBidi"/>
                <w:sz w:val="22"/>
                <w:szCs w:val="22"/>
                <w:lang w:val="en"/>
              </w:rPr>
              <w:t>Prebiotics are also defined as dietary supplements (such as inulin) that support the growth of probiotics.</w:t>
            </w:r>
            <w:r w:rsidRPr="00C83635">
              <w:rPr>
                <w:rStyle w:val="jlqj4b"/>
                <w:rFonts w:asciiTheme="minorBidi" w:hAnsiTheme="minorBidi" w:cstheme="minorBidi"/>
                <w:sz w:val="22"/>
                <w:szCs w:val="22"/>
                <w:rtl/>
                <w:lang w:val="en"/>
              </w:rPr>
              <w:t xml:space="preserve"> </w:t>
            </w:r>
            <w:proofErr w:type="spellStart"/>
            <w:r w:rsidRPr="00C83635">
              <w:rPr>
                <w:rFonts w:asciiTheme="minorBidi" w:hAnsiTheme="minorBidi" w:cstheme="minorBidi"/>
                <w:color w:val="131413"/>
                <w:sz w:val="22"/>
                <w:szCs w:val="22"/>
              </w:rPr>
              <w:t>Synbiotics</w:t>
            </w:r>
            <w:proofErr w:type="spellEnd"/>
            <w:r w:rsidRPr="00C83635">
              <w:rPr>
                <w:rFonts w:asciiTheme="minorBidi" w:hAnsiTheme="minorBidi" w:cstheme="minorBidi"/>
                <w:color w:val="131413"/>
                <w:sz w:val="22"/>
                <w:szCs w:val="22"/>
              </w:rPr>
              <w:t xml:space="preserve"> are a combination of probiotics and prebiotics together that may have a greater effect on gastrointestinal health and systemic inflammation in </w:t>
            </w:r>
            <w:proofErr w:type="spellStart"/>
            <w:r w:rsidRPr="00C83635">
              <w:rPr>
                <w:rFonts w:asciiTheme="minorBidi" w:hAnsiTheme="minorBidi" w:cstheme="minorBidi"/>
                <w:color w:val="131413"/>
                <w:sz w:val="22"/>
                <w:szCs w:val="22"/>
              </w:rPr>
              <w:t>hemodialysis</w:t>
            </w:r>
            <w:proofErr w:type="spellEnd"/>
            <w:r w:rsidRPr="00C83635">
              <w:rPr>
                <w:rFonts w:asciiTheme="minorBidi" w:hAnsiTheme="minorBidi" w:cstheme="minorBidi"/>
                <w:color w:val="131413"/>
                <w:sz w:val="22"/>
                <w:szCs w:val="22"/>
              </w:rPr>
              <w:t xml:space="preserve"> patients due to their synergistic effect</w:t>
            </w:r>
            <w:r w:rsidRPr="00C83635">
              <w:rPr>
                <w:rFonts w:asciiTheme="minorBidi" w:hAnsiTheme="minorBidi" w:cstheme="minorBidi"/>
                <w:noProof/>
                <w:color w:val="131413"/>
                <w:sz w:val="22"/>
                <w:szCs w:val="22"/>
              </w:rPr>
              <w:t xml:space="preserve"> [9-14].</w:t>
            </w:r>
          </w:p>
          <w:p w:rsidR="00261403" w:rsidRPr="00C83635" w:rsidRDefault="00C83635" w:rsidP="00C83635">
            <w:pPr>
              <w:rPr>
                <w:rFonts w:asciiTheme="minorBidi" w:eastAsia="Arial" w:hAnsiTheme="minorBidi" w:cstheme="minorBidi"/>
                <w:sz w:val="22"/>
                <w:szCs w:val="22"/>
              </w:rPr>
            </w:pPr>
            <w:r w:rsidRPr="00C83635">
              <w:rPr>
                <w:rFonts w:asciiTheme="minorBidi" w:hAnsiTheme="minorBidi" w:cstheme="minorBidi"/>
                <w:color w:val="131413"/>
                <w:sz w:val="22"/>
                <w:szCs w:val="22"/>
              </w:rPr>
              <w:t xml:space="preserve">Therefore, it is hypothesized that changes in intestinal microbiota following the use of </w:t>
            </w:r>
            <w:proofErr w:type="spellStart"/>
            <w:r w:rsidRPr="00C83635">
              <w:rPr>
                <w:rFonts w:asciiTheme="minorBidi" w:hAnsiTheme="minorBidi" w:cstheme="minorBidi"/>
                <w:color w:val="131413"/>
                <w:sz w:val="22"/>
                <w:szCs w:val="22"/>
              </w:rPr>
              <w:t>synbiotic</w:t>
            </w:r>
            <w:proofErr w:type="spellEnd"/>
            <w:r w:rsidRPr="00C83635">
              <w:rPr>
                <w:rFonts w:asciiTheme="minorBidi" w:hAnsiTheme="minorBidi" w:cstheme="minorBidi"/>
                <w:color w:val="131413"/>
                <w:sz w:val="22"/>
                <w:szCs w:val="22"/>
              </w:rPr>
              <w:t xml:space="preserve"> supplements can improve metabolic health by reducing inflammatory factors. According to the results of the study published by </w:t>
            </w:r>
            <w:proofErr w:type="spellStart"/>
            <w:r w:rsidRPr="00C83635">
              <w:rPr>
                <w:rFonts w:asciiTheme="minorBidi" w:hAnsiTheme="minorBidi" w:cstheme="minorBidi"/>
                <w:color w:val="131413"/>
                <w:sz w:val="22"/>
                <w:szCs w:val="22"/>
              </w:rPr>
              <w:t>Koushki</w:t>
            </w:r>
            <w:proofErr w:type="spellEnd"/>
            <w:r w:rsidRPr="00C83635">
              <w:rPr>
                <w:rFonts w:asciiTheme="minorBidi" w:hAnsiTheme="minorBidi" w:cstheme="minorBidi"/>
                <w:color w:val="131413"/>
                <w:sz w:val="22"/>
                <w:szCs w:val="22"/>
              </w:rPr>
              <w:t xml:space="preserve"> et al. In 2019, taking 8 weeks of </w:t>
            </w:r>
            <w:proofErr w:type="spellStart"/>
            <w:r w:rsidRPr="00C83635">
              <w:rPr>
                <w:rFonts w:asciiTheme="minorBidi" w:hAnsiTheme="minorBidi" w:cstheme="minorBidi"/>
                <w:color w:val="131413"/>
                <w:sz w:val="22"/>
                <w:szCs w:val="22"/>
              </w:rPr>
              <w:t>synbiotic</w:t>
            </w:r>
            <w:proofErr w:type="spellEnd"/>
            <w:r w:rsidRPr="00C83635">
              <w:rPr>
                <w:rFonts w:asciiTheme="minorBidi" w:hAnsiTheme="minorBidi" w:cstheme="minorBidi"/>
                <w:color w:val="131413"/>
                <w:sz w:val="22"/>
                <w:szCs w:val="22"/>
              </w:rPr>
              <w:t xml:space="preserve"> dietary supplement in </w:t>
            </w:r>
            <w:proofErr w:type="spellStart"/>
            <w:r w:rsidRPr="00C83635">
              <w:rPr>
                <w:rFonts w:asciiTheme="minorBidi" w:hAnsiTheme="minorBidi" w:cstheme="minorBidi"/>
                <w:color w:val="131413"/>
                <w:sz w:val="22"/>
                <w:szCs w:val="22"/>
              </w:rPr>
              <w:t>hemodialysis</w:t>
            </w:r>
            <w:proofErr w:type="spellEnd"/>
            <w:r w:rsidRPr="00C83635">
              <w:rPr>
                <w:rFonts w:asciiTheme="minorBidi" w:hAnsiTheme="minorBidi" w:cstheme="minorBidi"/>
                <w:color w:val="131413"/>
                <w:sz w:val="22"/>
                <w:szCs w:val="22"/>
              </w:rPr>
              <w:t xml:space="preserve"> patients compared to the control group can reduce inflammatory factors CRP, MDA</w:t>
            </w:r>
            <w:r w:rsidRPr="00C83635">
              <w:rPr>
                <w:rStyle w:val="FootnoteReference"/>
                <w:rFonts w:asciiTheme="minorBidi" w:hAnsiTheme="minorBidi" w:cstheme="minorBidi"/>
                <w:color w:val="131413"/>
                <w:sz w:val="22"/>
                <w:szCs w:val="22"/>
              </w:rPr>
              <w:footnoteReference w:id="1"/>
            </w:r>
            <w:r w:rsidRPr="00C83635">
              <w:rPr>
                <w:rFonts w:asciiTheme="minorBidi" w:hAnsiTheme="minorBidi" w:cstheme="minorBidi"/>
                <w:color w:val="131413"/>
                <w:sz w:val="22"/>
                <w:szCs w:val="22"/>
              </w:rPr>
              <w:t xml:space="preserve"> and also reduce total cholesterol and LDL</w:t>
            </w:r>
            <w:r w:rsidRPr="00C83635">
              <w:rPr>
                <w:rStyle w:val="FootnoteReference"/>
                <w:rFonts w:asciiTheme="minorBidi" w:hAnsiTheme="minorBidi" w:cstheme="minorBidi"/>
                <w:color w:val="131413"/>
                <w:sz w:val="22"/>
                <w:szCs w:val="22"/>
              </w:rPr>
              <w:footnoteReference w:id="2"/>
            </w:r>
            <w:r w:rsidRPr="00C83635">
              <w:rPr>
                <w:rFonts w:asciiTheme="minorBidi" w:hAnsiTheme="minorBidi" w:cstheme="minorBidi"/>
                <w:color w:val="131413"/>
                <w:sz w:val="22"/>
                <w:szCs w:val="22"/>
              </w:rPr>
              <w:t xml:space="preserve"> [16]. Also, considering the important role that </w:t>
            </w:r>
            <w:proofErr w:type="spellStart"/>
            <w:r w:rsidRPr="00C83635">
              <w:rPr>
                <w:rFonts w:asciiTheme="minorBidi" w:hAnsiTheme="minorBidi" w:cstheme="minorBidi"/>
                <w:color w:val="131413"/>
                <w:sz w:val="22"/>
                <w:szCs w:val="22"/>
              </w:rPr>
              <w:t>anemia</w:t>
            </w:r>
            <w:proofErr w:type="spellEnd"/>
            <w:r w:rsidRPr="00C83635">
              <w:rPr>
                <w:rFonts w:asciiTheme="minorBidi" w:hAnsiTheme="minorBidi" w:cstheme="minorBidi"/>
                <w:color w:val="131413"/>
                <w:sz w:val="22"/>
                <w:szCs w:val="22"/>
              </w:rPr>
              <w:t xml:space="preserve"> plays in fatigue caused by chronic diseases, in a systematic review conducted by </w:t>
            </w:r>
            <w:proofErr w:type="spellStart"/>
            <w:r w:rsidRPr="00C83635">
              <w:rPr>
                <w:rFonts w:asciiTheme="minorBidi" w:hAnsiTheme="minorBidi" w:cstheme="minorBidi"/>
                <w:color w:val="131413"/>
                <w:sz w:val="22"/>
                <w:szCs w:val="22"/>
              </w:rPr>
              <w:t>Vonderheid</w:t>
            </w:r>
            <w:proofErr w:type="spellEnd"/>
            <w:r w:rsidRPr="00C83635">
              <w:rPr>
                <w:rFonts w:asciiTheme="minorBidi" w:hAnsiTheme="minorBidi" w:cstheme="minorBidi"/>
                <w:color w:val="131413"/>
                <w:sz w:val="22"/>
                <w:szCs w:val="22"/>
              </w:rPr>
              <w:t xml:space="preserve"> et al. in 2019, which investigate 12 clinical trials in patients diagnosed with iron deficiency </w:t>
            </w:r>
            <w:proofErr w:type="spellStart"/>
            <w:r w:rsidRPr="00C83635">
              <w:rPr>
                <w:rFonts w:asciiTheme="minorBidi" w:hAnsiTheme="minorBidi" w:cstheme="minorBidi"/>
                <w:color w:val="131413"/>
                <w:sz w:val="22"/>
                <w:szCs w:val="22"/>
              </w:rPr>
              <w:t>anemia</w:t>
            </w:r>
            <w:proofErr w:type="spellEnd"/>
            <w:r w:rsidRPr="00C83635">
              <w:rPr>
                <w:rFonts w:asciiTheme="minorBidi" w:hAnsiTheme="minorBidi" w:cstheme="minorBidi"/>
                <w:color w:val="131413"/>
                <w:sz w:val="22"/>
                <w:szCs w:val="22"/>
              </w:rPr>
              <w:t>, the results showed increasing absorption of Iron with consumption of probiotics [17].</w:t>
            </w:r>
          </w:p>
        </w:tc>
      </w:tr>
      <w:tr w:rsidR="00261403">
        <w:trPr>
          <w:trHeight w:val="259"/>
        </w:trPr>
        <w:tc>
          <w:tcPr>
            <w:tcW w:w="1909" w:type="dxa"/>
            <w:tcMar>
              <w:top w:w="85" w:type="dxa"/>
              <w:bottom w:w="85" w:type="dxa"/>
            </w:tcMar>
          </w:tcPr>
          <w:p w:rsidR="00261403" w:rsidRDefault="00261403">
            <w:pPr>
              <w:rPr>
                <w:rFonts w:ascii="Arial" w:eastAsia="Arial" w:hAnsi="Arial" w:cs="Arial"/>
                <w:sz w:val="22"/>
                <w:szCs w:val="22"/>
              </w:rPr>
            </w:pPr>
          </w:p>
        </w:tc>
        <w:tc>
          <w:tcPr>
            <w:tcW w:w="662" w:type="dxa"/>
          </w:tcPr>
          <w:p w:rsidR="00261403" w:rsidRDefault="00DC7656">
            <w:pPr>
              <w:rPr>
                <w:rFonts w:ascii="Arial" w:eastAsia="Arial" w:hAnsi="Arial" w:cs="Arial"/>
                <w:sz w:val="22"/>
                <w:szCs w:val="22"/>
              </w:rPr>
            </w:pPr>
            <w:r>
              <w:rPr>
                <w:rFonts w:ascii="Arial" w:eastAsia="Arial" w:hAnsi="Arial" w:cs="Arial"/>
                <w:sz w:val="22"/>
                <w:szCs w:val="22"/>
              </w:rPr>
              <w:t>6b</w:t>
            </w:r>
          </w:p>
        </w:tc>
        <w:tc>
          <w:tcPr>
            <w:tcW w:w="6967" w:type="dxa"/>
            <w:gridSpan w:val="2"/>
            <w:tcMar>
              <w:top w:w="85" w:type="dxa"/>
              <w:bottom w:w="85" w:type="dxa"/>
            </w:tcMar>
          </w:tcPr>
          <w:p w:rsidR="00261403" w:rsidRPr="0049477B" w:rsidRDefault="0049477B">
            <w:pPr>
              <w:rPr>
                <w:rFonts w:asciiTheme="minorBidi" w:eastAsia="Arial" w:hAnsiTheme="minorBidi" w:cstheme="minorBidi"/>
                <w:sz w:val="22"/>
                <w:szCs w:val="22"/>
                <w:highlight w:val="yellow"/>
              </w:rPr>
            </w:pPr>
            <w:r w:rsidRPr="0049477B">
              <w:rPr>
                <w:rFonts w:asciiTheme="minorBidi" w:eastAsia="Arial" w:hAnsiTheme="minorBidi" w:cstheme="minorBidi"/>
                <w:sz w:val="22"/>
                <w:szCs w:val="22"/>
              </w:rPr>
              <w:t xml:space="preserve">Due to sleep problems and fatigue of </w:t>
            </w:r>
            <w:proofErr w:type="spellStart"/>
            <w:r w:rsidRPr="0049477B">
              <w:rPr>
                <w:rFonts w:asciiTheme="minorBidi" w:eastAsia="Arial" w:hAnsiTheme="minorBidi" w:cstheme="minorBidi"/>
                <w:sz w:val="22"/>
                <w:szCs w:val="22"/>
              </w:rPr>
              <w:t>hemodialysis</w:t>
            </w:r>
            <w:proofErr w:type="spellEnd"/>
            <w:r w:rsidRPr="0049477B">
              <w:rPr>
                <w:rFonts w:asciiTheme="minorBidi" w:eastAsia="Arial" w:hAnsiTheme="minorBidi" w:cstheme="minorBidi"/>
                <w:sz w:val="22"/>
                <w:szCs w:val="22"/>
              </w:rPr>
              <w:t xml:space="preserve"> patients, which leads to a decrease in their quality of life.</w:t>
            </w:r>
          </w:p>
        </w:tc>
      </w:tr>
      <w:tr w:rsidR="00261403">
        <w:trPr>
          <w:trHeight w:val="259"/>
        </w:trPr>
        <w:tc>
          <w:tcPr>
            <w:tcW w:w="1909" w:type="dxa"/>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Objectives</w:t>
            </w:r>
          </w:p>
        </w:tc>
        <w:tc>
          <w:tcPr>
            <w:tcW w:w="662" w:type="dxa"/>
          </w:tcPr>
          <w:p w:rsidR="00261403" w:rsidRDefault="00DC7656">
            <w:pPr>
              <w:rPr>
                <w:rFonts w:ascii="Arial" w:eastAsia="Arial" w:hAnsi="Arial" w:cs="Arial"/>
                <w:sz w:val="22"/>
                <w:szCs w:val="22"/>
              </w:rPr>
            </w:pPr>
            <w:r>
              <w:rPr>
                <w:rFonts w:ascii="Arial" w:eastAsia="Arial" w:hAnsi="Arial" w:cs="Arial"/>
                <w:sz w:val="22"/>
                <w:szCs w:val="22"/>
              </w:rPr>
              <w:t>7</w:t>
            </w:r>
          </w:p>
        </w:tc>
        <w:tc>
          <w:tcPr>
            <w:tcW w:w="6967" w:type="dxa"/>
            <w:gridSpan w:val="2"/>
            <w:tcMar>
              <w:top w:w="85" w:type="dxa"/>
              <w:bottom w:w="85" w:type="dxa"/>
            </w:tcMar>
          </w:tcPr>
          <w:p w:rsidR="00C83635" w:rsidRPr="00C83635" w:rsidRDefault="00C83635" w:rsidP="00C83635">
            <w:pPr>
              <w:jc w:val="both"/>
              <w:rPr>
                <w:rFonts w:asciiTheme="minorBidi" w:hAnsiTheme="minorBidi" w:cstheme="minorBidi"/>
                <w:color w:val="131413"/>
                <w:sz w:val="22"/>
                <w:szCs w:val="22"/>
                <w:rtl/>
              </w:rPr>
            </w:pPr>
            <w:r w:rsidRPr="00C83635">
              <w:rPr>
                <w:rFonts w:asciiTheme="minorBidi" w:hAnsiTheme="minorBidi" w:cstheme="minorBidi"/>
                <w:color w:val="131413"/>
                <w:sz w:val="22"/>
                <w:szCs w:val="22"/>
              </w:rPr>
              <w:t xml:space="preserve">The primary objective of this randomized clinical trial is to evaluate the effects of </w:t>
            </w:r>
            <w:proofErr w:type="spellStart"/>
            <w:r w:rsidRPr="00C83635">
              <w:rPr>
                <w:rFonts w:asciiTheme="minorBidi" w:hAnsiTheme="minorBidi" w:cstheme="minorBidi"/>
                <w:color w:val="131413"/>
                <w:sz w:val="22"/>
                <w:szCs w:val="22"/>
              </w:rPr>
              <w:t>synbiotic</w:t>
            </w:r>
            <w:proofErr w:type="spellEnd"/>
            <w:r w:rsidRPr="00C83635">
              <w:rPr>
                <w:rFonts w:asciiTheme="minorBidi" w:hAnsiTheme="minorBidi" w:cstheme="minorBidi"/>
                <w:color w:val="131413"/>
                <w:sz w:val="22"/>
                <w:szCs w:val="22"/>
              </w:rPr>
              <w:t xml:space="preserve"> supplementation on fatigue and sleep quality in patients with </w:t>
            </w:r>
            <w:proofErr w:type="spellStart"/>
            <w:r w:rsidRPr="00C83635">
              <w:rPr>
                <w:rFonts w:asciiTheme="minorBidi" w:hAnsiTheme="minorBidi" w:cstheme="minorBidi"/>
                <w:color w:val="131413"/>
                <w:sz w:val="22"/>
                <w:szCs w:val="22"/>
              </w:rPr>
              <w:t>hemodialysis</w:t>
            </w:r>
            <w:proofErr w:type="spellEnd"/>
            <w:r w:rsidRPr="00C83635">
              <w:rPr>
                <w:rFonts w:asciiTheme="minorBidi" w:hAnsiTheme="minorBidi" w:cstheme="minorBidi"/>
                <w:color w:val="131413"/>
                <w:sz w:val="22"/>
                <w:szCs w:val="22"/>
              </w:rPr>
              <w:t xml:space="preserve"> treated with ESRD. </w:t>
            </w:r>
          </w:p>
          <w:p w:rsidR="00261403" w:rsidRPr="00C83635" w:rsidRDefault="00C83635" w:rsidP="00C83635">
            <w:pPr>
              <w:rPr>
                <w:rFonts w:asciiTheme="minorBidi" w:eastAsia="Arial" w:hAnsiTheme="minorBidi" w:cstheme="minorBidi"/>
                <w:sz w:val="22"/>
                <w:szCs w:val="22"/>
              </w:rPr>
            </w:pPr>
            <w:r w:rsidRPr="00C83635">
              <w:rPr>
                <w:rFonts w:asciiTheme="minorBidi" w:hAnsiTheme="minorBidi" w:cstheme="minorBidi"/>
                <w:color w:val="131413"/>
                <w:sz w:val="22"/>
                <w:szCs w:val="22"/>
              </w:rPr>
              <w:t xml:space="preserve">The secondary objectives of this experiment is to compare the inflammatory factor changes of CRP and </w:t>
            </w:r>
            <w:proofErr w:type="spellStart"/>
            <w:r w:rsidRPr="00C83635">
              <w:rPr>
                <w:rFonts w:asciiTheme="minorBidi" w:hAnsiTheme="minorBidi" w:cstheme="minorBidi"/>
                <w:color w:val="131413"/>
                <w:sz w:val="22"/>
                <w:szCs w:val="22"/>
              </w:rPr>
              <w:t>Hb</w:t>
            </w:r>
            <w:proofErr w:type="spellEnd"/>
            <w:r w:rsidRPr="00C83635">
              <w:rPr>
                <w:rFonts w:asciiTheme="minorBidi" w:hAnsiTheme="minorBidi" w:cstheme="minorBidi"/>
                <w:color w:val="131413"/>
                <w:sz w:val="22"/>
                <w:szCs w:val="22"/>
              </w:rPr>
              <w:t xml:space="preserve"> between the control and intervention groups</w:t>
            </w:r>
          </w:p>
        </w:tc>
      </w:tr>
      <w:tr w:rsidR="00261403">
        <w:trPr>
          <w:trHeight w:val="1238"/>
        </w:trPr>
        <w:tc>
          <w:tcPr>
            <w:tcW w:w="1909" w:type="dxa"/>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Trial design</w:t>
            </w:r>
          </w:p>
        </w:tc>
        <w:tc>
          <w:tcPr>
            <w:tcW w:w="662" w:type="dxa"/>
          </w:tcPr>
          <w:p w:rsidR="00261403" w:rsidRDefault="00DC7656">
            <w:pPr>
              <w:rPr>
                <w:rFonts w:ascii="Arial" w:eastAsia="Arial" w:hAnsi="Arial" w:cs="Arial"/>
                <w:sz w:val="22"/>
                <w:szCs w:val="22"/>
              </w:rPr>
            </w:pPr>
            <w:r>
              <w:rPr>
                <w:rFonts w:ascii="Arial" w:eastAsia="Arial" w:hAnsi="Arial" w:cs="Arial"/>
                <w:sz w:val="22"/>
                <w:szCs w:val="22"/>
              </w:rPr>
              <w:t>8</w:t>
            </w:r>
          </w:p>
        </w:tc>
        <w:tc>
          <w:tcPr>
            <w:tcW w:w="6967" w:type="dxa"/>
            <w:gridSpan w:val="2"/>
            <w:tcMar>
              <w:top w:w="85" w:type="dxa"/>
              <w:bottom w:w="85" w:type="dxa"/>
            </w:tcMar>
          </w:tcPr>
          <w:p w:rsidR="00261403" w:rsidRPr="00C83635" w:rsidRDefault="00C83635" w:rsidP="00C83635">
            <w:pPr>
              <w:rPr>
                <w:rFonts w:asciiTheme="minorBidi" w:eastAsia="Arial" w:hAnsiTheme="minorBidi" w:cstheme="minorBidi"/>
                <w:sz w:val="22"/>
                <w:szCs w:val="22"/>
              </w:rPr>
            </w:pPr>
            <w:r>
              <w:rPr>
                <w:rFonts w:asciiTheme="minorBidi" w:hAnsiTheme="minorBidi" w:cstheme="minorBidi"/>
                <w:color w:val="131413"/>
                <w:sz w:val="22"/>
                <w:szCs w:val="22"/>
              </w:rPr>
              <w:t>This study is</w:t>
            </w:r>
            <w:r w:rsidRPr="00C83635">
              <w:rPr>
                <w:rFonts w:asciiTheme="minorBidi" w:hAnsiTheme="minorBidi" w:cstheme="minorBidi"/>
                <w:color w:val="131413"/>
                <w:sz w:val="22"/>
                <w:szCs w:val="22"/>
              </w:rPr>
              <w:t xml:space="preserve"> 8</w:t>
            </w:r>
            <w:r w:rsidRPr="00C83635">
              <w:rPr>
                <w:rFonts w:asciiTheme="minorBidi" w:hAnsiTheme="minorBidi" w:cstheme="minorBidi"/>
                <w:color w:val="131413"/>
                <w:sz w:val="22"/>
                <w:szCs w:val="22"/>
              </w:rPr>
              <w:softHyphen/>
              <w:t xml:space="preserve">-weeks randomized, double-blind clinical trial with a control group in the dialysis ward of </w:t>
            </w:r>
            <w:proofErr w:type="spellStart"/>
            <w:r w:rsidRPr="00C83635">
              <w:rPr>
                <w:rFonts w:asciiTheme="minorBidi" w:hAnsiTheme="minorBidi" w:cstheme="minorBidi"/>
                <w:color w:val="131413"/>
                <w:sz w:val="22"/>
                <w:szCs w:val="22"/>
              </w:rPr>
              <w:t>Musabn</w:t>
            </w:r>
            <w:proofErr w:type="spellEnd"/>
            <w:r w:rsidRPr="00C83635">
              <w:rPr>
                <w:rFonts w:asciiTheme="minorBidi" w:hAnsiTheme="minorBidi" w:cstheme="minorBidi"/>
                <w:color w:val="131413"/>
                <w:sz w:val="22"/>
                <w:szCs w:val="22"/>
              </w:rPr>
              <w:t xml:space="preserve"> </w:t>
            </w:r>
            <w:proofErr w:type="spellStart"/>
            <w:r w:rsidRPr="00C83635">
              <w:rPr>
                <w:rFonts w:asciiTheme="minorBidi" w:hAnsiTheme="minorBidi" w:cstheme="minorBidi"/>
                <w:color w:val="131413"/>
                <w:sz w:val="22"/>
                <w:szCs w:val="22"/>
              </w:rPr>
              <w:t>Jafar</w:t>
            </w:r>
            <w:proofErr w:type="spellEnd"/>
            <w:r w:rsidRPr="00C83635">
              <w:rPr>
                <w:rFonts w:asciiTheme="minorBidi" w:hAnsiTheme="minorBidi" w:cstheme="minorBidi"/>
                <w:color w:val="131413"/>
                <w:sz w:val="22"/>
                <w:szCs w:val="22"/>
              </w:rPr>
              <w:t xml:space="preserve"> Hospital in </w:t>
            </w:r>
            <w:proofErr w:type="spellStart"/>
            <w:r w:rsidRPr="00C83635">
              <w:rPr>
                <w:rFonts w:asciiTheme="minorBidi" w:hAnsiTheme="minorBidi" w:cstheme="minorBidi"/>
                <w:color w:val="131413"/>
                <w:sz w:val="22"/>
                <w:szCs w:val="22"/>
              </w:rPr>
              <w:t>Quchan</w:t>
            </w:r>
            <w:proofErr w:type="spellEnd"/>
            <w:r w:rsidRPr="00C83635">
              <w:rPr>
                <w:rFonts w:asciiTheme="minorBidi" w:hAnsiTheme="minorBidi" w:cstheme="minorBidi"/>
                <w:color w:val="131413"/>
                <w:sz w:val="22"/>
                <w:szCs w:val="22"/>
              </w:rPr>
              <w:t xml:space="preserve">. Patients with ESRD undergoing </w:t>
            </w:r>
            <w:proofErr w:type="spellStart"/>
            <w:r w:rsidRPr="00C83635">
              <w:rPr>
                <w:rFonts w:asciiTheme="minorBidi" w:hAnsiTheme="minorBidi" w:cstheme="minorBidi"/>
                <w:color w:val="131413"/>
                <w:sz w:val="22"/>
                <w:szCs w:val="22"/>
              </w:rPr>
              <w:t>hemodialysis</w:t>
            </w:r>
            <w:proofErr w:type="spellEnd"/>
            <w:r w:rsidRPr="00C83635">
              <w:rPr>
                <w:rFonts w:asciiTheme="minorBidi" w:hAnsiTheme="minorBidi" w:cstheme="minorBidi"/>
                <w:color w:val="131413"/>
                <w:sz w:val="22"/>
                <w:szCs w:val="22"/>
              </w:rPr>
              <w:t xml:space="preserve"> will randomly be assigned using a permuted block randomization method to intervention and control group (30 patients in each group). In the intervention group patients receive two synthetic supplements of </w:t>
            </w:r>
            <w:proofErr w:type="spellStart"/>
            <w:r w:rsidRPr="00C83635">
              <w:rPr>
                <w:rFonts w:asciiTheme="minorBidi" w:hAnsiTheme="minorBidi" w:cstheme="minorBidi"/>
                <w:color w:val="131413"/>
                <w:sz w:val="22"/>
                <w:szCs w:val="22"/>
              </w:rPr>
              <w:t>lactoker</w:t>
            </w:r>
            <w:proofErr w:type="spellEnd"/>
            <w:r w:rsidRPr="00C83635">
              <w:rPr>
                <w:rFonts w:asciiTheme="minorBidi" w:hAnsiTheme="minorBidi" w:cstheme="minorBidi"/>
                <w:color w:val="131413"/>
                <w:sz w:val="22"/>
                <w:szCs w:val="22"/>
              </w:rPr>
              <w:t xml:space="preserve"> (500 mg) daily with lunch and dinner for 8 weeks. In the control group, patients received placebo capsules containing 500 mg </w:t>
            </w:r>
            <w:r w:rsidRPr="00C83635">
              <w:rPr>
                <w:rFonts w:asciiTheme="minorBidi" w:hAnsiTheme="minorBidi" w:cstheme="minorBidi"/>
                <w:color w:val="131413"/>
                <w:sz w:val="22"/>
                <w:szCs w:val="22"/>
              </w:rPr>
              <w:lastRenderedPageBreak/>
              <w:t xml:space="preserve">of </w:t>
            </w:r>
            <w:proofErr w:type="spellStart"/>
            <w:r w:rsidRPr="00C83635">
              <w:rPr>
                <w:rFonts w:asciiTheme="minorBidi" w:hAnsiTheme="minorBidi" w:cstheme="minorBidi"/>
                <w:color w:val="131413"/>
                <w:sz w:val="22"/>
                <w:szCs w:val="22"/>
              </w:rPr>
              <w:t>cornstarch</w:t>
            </w:r>
            <w:proofErr w:type="spellEnd"/>
            <w:r w:rsidRPr="00C83635">
              <w:rPr>
                <w:rFonts w:asciiTheme="minorBidi" w:hAnsiTheme="minorBidi" w:cstheme="minorBidi"/>
                <w:color w:val="131413"/>
                <w:sz w:val="22"/>
                <w:szCs w:val="22"/>
              </w:rPr>
              <w:t xml:space="preserve"> twice a day for 8 weeks, with the same size, shape and </w:t>
            </w:r>
            <w:proofErr w:type="spellStart"/>
            <w:r w:rsidRPr="00C83635">
              <w:rPr>
                <w:rFonts w:asciiTheme="minorBidi" w:hAnsiTheme="minorBidi" w:cstheme="minorBidi"/>
                <w:color w:val="131413"/>
                <w:sz w:val="22"/>
                <w:szCs w:val="22"/>
              </w:rPr>
              <w:t>color</w:t>
            </w:r>
            <w:proofErr w:type="spellEnd"/>
            <w:r w:rsidRPr="00C83635">
              <w:rPr>
                <w:rFonts w:asciiTheme="minorBidi" w:hAnsiTheme="minorBidi" w:cstheme="minorBidi"/>
                <w:color w:val="131413"/>
                <w:sz w:val="22"/>
                <w:szCs w:val="22"/>
              </w:rPr>
              <w:t xml:space="preserve"> of </w:t>
            </w:r>
            <w:proofErr w:type="spellStart"/>
            <w:r w:rsidRPr="00C83635">
              <w:rPr>
                <w:rFonts w:asciiTheme="minorBidi" w:hAnsiTheme="minorBidi" w:cstheme="minorBidi"/>
                <w:color w:val="131413"/>
                <w:sz w:val="22"/>
                <w:szCs w:val="22"/>
              </w:rPr>
              <w:t>synbiotic</w:t>
            </w:r>
            <w:proofErr w:type="spellEnd"/>
            <w:r w:rsidRPr="00C83635">
              <w:rPr>
                <w:rFonts w:asciiTheme="minorBidi" w:hAnsiTheme="minorBidi" w:cstheme="minorBidi"/>
                <w:color w:val="131413"/>
                <w:sz w:val="22"/>
                <w:szCs w:val="22"/>
              </w:rPr>
              <w:t xml:space="preserve"> capsules.</w:t>
            </w:r>
          </w:p>
        </w:tc>
      </w:tr>
      <w:tr w:rsidR="00261403">
        <w:trPr>
          <w:trHeight w:val="259"/>
        </w:trPr>
        <w:tc>
          <w:tcPr>
            <w:tcW w:w="9538" w:type="dxa"/>
            <w:gridSpan w:val="4"/>
            <w:shd w:val="clear" w:color="auto" w:fill="FFFFFF"/>
            <w:tcMar>
              <w:top w:w="85" w:type="dxa"/>
              <w:bottom w:w="85" w:type="dxa"/>
            </w:tcMar>
          </w:tcPr>
          <w:p w:rsidR="00261403" w:rsidRDefault="00DC7656">
            <w:pPr>
              <w:pBdr>
                <w:top w:val="nil"/>
                <w:left w:val="nil"/>
                <w:bottom w:val="nil"/>
                <w:right w:val="nil"/>
                <w:between w:val="nil"/>
              </w:pBdr>
              <w:spacing w:before="120"/>
              <w:rPr>
                <w:rFonts w:ascii="Arial" w:eastAsia="Arial" w:hAnsi="Arial" w:cs="Arial"/>
                <w:b/>
                <w:color w:val="000000"/>
                <w:sz w:val="22"/>
                <w:szCs w:val="22"/>
              </w:rPr>
            </w:pPr>
            <w:r>
              <w:rPr>
                <w:rFonts w:ascii="Arial" w:eastAsia="Arial" w:hAnsi="Arial" w:cs="Arial"/>
                <w:b/>
                <w:color w:val="000000"/>
                <w:sz w:val="22"/>
                <w:szCs w:val="22"/>
              </w:rPr>
              <w:lastRenderedPageBreak/>
              <w:t>Methods: Participants, interventions, and outcomes</w:t>
            </w:r>
          </w:p>
        </w:tc>
      </w:tr>
      <w:tr w:rsidR="00261403">
        <w:trPr>
          <w:trHeight w:val="259"/>
        </w:trPr>
        <w:tc>
          <w:tcPr>
            <w:tcW w:w="1909" w:type="dxa"/>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Study setting</w:t>
            </w:r>
          </w:p>
        </w:tc>
        <w:tc>
          <w:tcPr>
            <w:tcW w:w="662" w:type="dxa"/>
          </w:tcPr>
          <w:p w:rsidR="00261403" w:rsidRDefault="00DC7656">
            <w:pPr>
              <w:rPr>
                <w:rFonts w:ascii="Arial" w:eastAsia="Arial" w:hAnsi="Arial" w:cs="Arial"/>
                <w:sz w:val="22"/>
                <w:szCs w:val="22"/>
              </w:rPr>
            </w:pPr>
            <w:r>
              <w:rPr>
                <w:rFonts w:ascii="Arial" w:eastAsia="Arial" w:hAnsi="Arial" w:cs="Arial"/>
                <w:sz w:val="22"/>
                <w:szCs w:val="22"/>
              </w:rPr>
              <w:t>9</w:t>
            </w:r>
          </w:p>
        </w:tc>
        <w:tc>
          <w:tcPr>
            <w:tcW w:w="6967" w:type="dxa"/>
            <w:gridSpan w:val="2"/>
            <w:tcMar>
              <w:top w:w="85" w:type="dxa"/>
              <w:bottom w:w="85" w:type="dxa"/>
            </w:tcMar>
          </w:tcPr>
          <w:p w:rsidR="00C024E8" w:rsidRPr="00C024E8" w:rsidRDefault="00C024E8" w:rsidP="00C024E8">
            <w:pPr>
              <w:jc w:val="both"/>
              <w:rPr>
                <w:rFonts w:asciiTheme="minorBidi" w:hAnsiTheme="minorBidi" w:cstheme="minorBidi"/>
                <w:color w:val="131413"/>
                <w:sz w:val="22"/>
                <w:szCs w:val="22"/>
              </w:rPr>
            </w:pPr>
            <w:r w:rsidRPr="00C024E8">
              <w:rPr>
                <w:rFonts w:asciiTheme="minorBidi" w:hAnsiTheme="minorBidi" w:cstheme="minorBidi"/>
                <w:color w:val="131413"/>
                <w:sz w:val="22"/>
                <w:szCs w:val="22"/>
              </w:rPr>
              <w:t xml:space="preserve">After receiving ethics code from the committee of research and technology, the researcher referred to the "Dialysis Department of the Educational </w:t>
            </w:r>
            <w:proofErr w:type="spellStart"/>
            <w:r w:rsidRPr="00C024E8">
              <w:rPr>
                <w:rFonts w:asciiTheme="minorBidi" w:hAnsiTheme="minorBidi" w:cstheme="minorBidi"/>
                <w:color w:val="131413"/>
                <w:sz w:val="22"/>
                <w:szCs w:val="22"/>
              </w:rPr>
              <w:t>Center</w:t>
            </w:r>
            <w:proofErr w:type="spellEnd"/>
            <w:r w:rsidRPr="00C024E8">
              <w:rPr>
                <w:rFonts w:asciiTheme="minorBidi" w:hAnsiTheme="minorBidi" w:cstheme="minorBidi"/>
                <w:color w:val="131413"/>
                <w:sz w:val="22"/>
                <w:szCs w:val="22"/>
              </w:rPr>
              <w:t xml:space="preserve"> of </w:t>
            </w:r>
            <w:proofErr w:type="spellStart"/>
            <w:r w:rsidRPr="00C024E8">
              <w:rPr>
                <w:rFonts w:asciiTheme="minorBidi" w:hAnsiTheme="minorBidi" w:cstheme="minorBidi"/>
                <w:color w:val="131413"/>
                <w:sz w:val="22"/>
                <w:szCs w:val="22"/>
              </w:rPr>
              <w:t>Musabn-Jafar</w:t>
            </w:r>
            <w:proofErr w:type="spellEnd"/>
            <w:r w:rsidRPr="00C024E8">
              <w:rPr>
                <w:rFonts w:asciiTheme="minorBidi" w:hAnsiTheme="minorBidi" w:cstheme="minorBidi"/>
                <w:color w:val="131413"/>
                <w:sz w:val="22"/>
                <w:szCs w:val="22"/>
              </w:rPr>
              <w:t xml:space="preserve"> Hospital in </w:t>
            </w:r>
            <w:proofErr w:type="spellStart"/>
            <w:r w:rsidRPr="00C024E8">
              <w:rPr>
                <w:rFonts w:asciiTheme="minorBidi" w:hAnsiTheme="minorBidi" w:cstheme="minorBidi"/>
                <w:color w:val="131413"/>
                <w:sz w:val="22"/>
                <w:szCs w:val="22"/>
              </w:rPr>
              <w:t>Quchan</w:t>
            </w:r>
            <w:proofErr w:type="spellEnd"/>
            <w:r w:rsidRPr="00C024E8">
              <w:rPr>
                <w:rFonts w:asciiTheme="minorBidi" w:hAnsiTheme="minorBidi" w:cstheme="minorBidi"/>
                <w:color w:val="131413"/>
                <w:sz w:val="22"/>
                <w:szCs w:val="22"/>
              </w:rPr>
              <w:t xml:space="preserve"> and provided the necessary explanations about the research objectives and benefits of </w:t>
            </w:r>
            <w:proofErr w:type="spellStart"/>
            <w:r w:rsidRPr="00C024E8">
              <w:rPr>
                <w:rFonts w:asciiTheme="minorBidi" w:hAnsiTheme="minorBidi" w:cstheme="minorBidi"/>
                <w:color w:val="131413"/>
                <w:sz w:val="22"/>
                <w:szCs w:val="22"/>
              </w:rPr>
              <w:t>Synbiotics</w:t>
            </w:r>
            <w:proofErr w:type="spellEnd"/>
            <w:r w:rsidRPr="00C024E8">
              <w:rPr>
                <w:rFonts w:asciiTheme="minorBidi" w:hAnsiTheme="minorBidi" w:cstheme="minorBidi"/>
                <w:color w:val="131413"/>
                <w:sz w:val="22"/>
                <w:szCs w:val="22"/>
              </w:rPr>
              <w:t xml:space="preserve"> supplements, method and rights of research samples such as confidentiality of patient information, etc. written consent will be received. First, the demographic information will received. The Pittsburgh Sleep Quality and </w:t>
            </w:r>
            <w:proofErr w:type="spellStart"/>
            <w:r w:rsidRPr="00C024E8">
              <w:rPr>
                <w:rFonts w:asciiTheme="minorBidi" w:hAnsiTheme="minorBidi" w:cstheme="minorBidi"/>
                <w:color w:val="131413"/>
                <w:sz w:val="22"/>
                <w:szCs w:val="22"/>
              </w:rPr>
              <w:t>Chalder</w:t>
            </w:r>
            <w:proofErr w:type="spellEnd"/>
            <w:r w:rsidRPr="00C024E8">
              <w:rPr>
                <w:rFonts w:asciiTheme="minorBidi" w:hAnsiTheme="minorBidi" w:cstheme="minorBidi"/>
                <w:color w:val="131413"/>
                <w:sz w:val="22"/>
                <w:szCs w:val="22"/>
              </w:rPr>
              <w:t xml:space="preserve"> Fatigue Questionnaires complete by research samples after that they will randomly assigned by permutation block randomization method to intervention and control groups. Patients in the intervention group receive </w:t>
            </w:r>
            <w:proofErr w:type="spellStart"/>
            <w:r w:rsidRPr="00C024E8">
              <w:rPr>
                <w:rFonts w:asciiTheme="minorBidi" w:hAnsiTheme="minorBidi" w:cstheme="minorBidi"/>
                <w:color w:val="131413"/>
                <w:sz w:val="22"/>
                <w:szCs w:val="22"/>
              </w:rPr>
              <w:t>synbiotic</w:t>
            </w:r>
            <w:proofErr w:type="spellEnd"/>
            <w:r w:rsidRPr="00C024E8">
              <w:rPr>
                <w:rFonts w:asciiTheme="minorBidi" w:hAnsiTheme="minorBidi" w:cstheme="minorBidi"/>
                <w:color w:val="131413"/>
                <w:sz w:val="22"/>
                <w:szCs w:val="22"/>
              </w:rPr>
              <w:t xml:space="preserve"> supplement and the control group receive placebo for eight weeks. Pittsburgh </w:t>
            </w:r>
            <w:proofErr w:type="spellStart"/>
            <w:r w:rsidRPr="00C024E8">
              <w:rPr>
                <w:rFonts w:asciiTheme="minorBidi" w:hAnsiTheme="minorBidi" w:cstheme="minorBidi"/>
                <w:color w:val="131413"/>
                <w:sz w:val="22"/>
                <w:szCs w:val="22"/>
              </w:rPr>
              <w:t>Chalder</w:t>
            </w:r>
            <w:proofErr w:type="spellEnd"/>
            <w:r w:rsidRPr="00C024E8">
              <w:rPr>
                <w:rFonts w:asciiTheme="minorBidi" w:hAnsiTheme="minorBidi" w:cstheme="minorBidi"/>
                <w:color w:val="131413"/>
                <w:sz w:val="22"/>
                <w:szCs w:val="22"/>
              </w:rPr>
              <w:t xml:space="preserve"> Fatigue and Sleep Quality Questionnaire is completed by patients at the end of the fourth week and at the end of the eighth week after the intervention. The choice of study duration is based on the results of studies performed so that the positive results of the interventions have been proven during 6 weeks or more [</w:t>
            </w:r>
            <w:r w:rsidRPr="00C024E8">
              <w:rPr>
                <w:rFonts w:asciiTheme="minorBidi" w:hAnsiTheme="minorBidi" w:cstheme="minorBidi"/>
                <w:noProof/>
                <w:color w:val="131413"/>
                <w:sz w:val="22"/>
                <w:szCs w:val="22"/>
              </w:rPr>
              <w:t>9-16-18-19]</w:t>
            </w:r>
            <w:r w:rsidRPr="00C024E8">
              <w:rPr>
                <w:rFonts w:asciiTheme="minorBidi" w:hAnsiTheme="minorBidi" w:cstheme="minorBidi"/>
                <w:color w:val="131413"/>
                <w:sz w:val="22"/>
                <w:szCs w:val="22"/>
              </w:rPr>
              <w:t>. All subjects, researchers, statistical analyst and dialysis staff will be blind to the intervention.</w:t>
            </w:r>
          </w:p>
          <w:p w:rsidR="00261403" w:rsidRPr="00C024E8" w:rsidRDefault="00C024E8" w:rsidP="00C024E8">
            <w:pPr>
              <w:rPr>
                <w:rFonts w:asciiTheme="minorBidi" w:eastAsia="Arial" w:hAnsiTheme="minorBidi" w:cstheme="minorBidi"/>
                <w:sz w:val="22"/>
                <w:szCs w:val="22"/>
              </w:rPr>
            </w:pPr>
            <w:proofErr w:type="spellStart"/>
            <w:r w:rsidRPr="00C024E8">
              <w:rPr>
                <w:rFonts w:asciiTheme="minorBidi" w:hAnsiTheme="minorBidi" w:cstheme="minorBidi"/>
                <w:color w:val="131413"/>
                <w:sz w:val="22"/>
                <w:szCs w:val="22"/>
              </w:rPr>
              <w:t>Synbiotic</w:t>
            </w:r>
            <w:proofErr w:type="spellEnd"/>
            <w:r w:rsidRPr="00C024E8">
              <w:rPr>
                <w:rFonts w:asciiTheme="minorBidi" w:hAnsiTheme="minorBidi" w:cstheme="minorBidi"/>
                <w:color w:val="131413"/>
                <w:sz w:val="22"/>
                <w:szCs w:val="22"/>
              </w:rPr>
              <w:t xml:space="preserve"> and placebo capsules are packed in the same shape and size in boxes with the same appearance. The capsule will be labelled "A" and "B" by a third colleague who will not be involved in the study method. Subjects, researchers, statistical analysts, and dialysis staff will be blind to the analysis of data on box contents, allocation, and treatment.</w:t>
            </w:r>
          </w:p>
        </w:tc>
      </w:tr>
      <w:tr w:rsidR="00261403">
        <w:trPr>
          <w:trHeight w:val="259"/>
        </w:trPr>
        <w:tc>
          <w:tcPr>
            <w:tcW w:w="1909" w:type="dxa"/>
            <w:shd w:val="clear" w:color="auto" w:fill="FFFFFF"/>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Eligibility criteria</w:t>
            </w:r>
          </w:p>
        </w:tc>
        <w:tc>
          <w:tcPr>
            <w:tcW w:w="662" w:type="dxa"/>
            <w:shd w:val="clear" w:color="auto" w:fill="FFFFFF"/>
          </w:tcPr>
          <w:p w:rsidR="00261403" w:rsidRDefault="00DC7656">
            <w:pPr>
              <w:rPr>
                <w:rFonts w:ascii="Arial" w:eastAsia="Arial" w:hAnsi="Arial" w:cs="Arial"/>
                <w:sz w:val="22"/>
                <w:szCs w:val="22"/>
              </w:rPr>
            </w:pPr>
            <w:r>
              <w:rPr>
                <w:rFonts w:ascii="Arial" w:eastAsia="Arial" w:hAnsi="Arial" w:cs="Arial"/>
                <w:sz w:val="22"/>
                <w:szCs w:val="22"/>
              </w:rPr>
              <w:t>10</w:t>
            </w:r>
          </w:p>
        </w:tc>
        <w:tc>
          <w:tcPr>
            <w:tcW w:w="6967" w:type="dxa"/>
            <w:gridSpan w:val="2"/>
            <w:shd w:val="clear" w:color="auto" w:fill="FFFFFF"/>
            <w:tcMar>
              <w:top w:w="85" w:type="dxa"/>
              <w:bottom w:w="85" w:type="dxa"/>
            </w:tcMar>
          </w:tcPr>
          <w:p w:rsidR="00261403" w:rsidRDefault="00C024E8" w:rsidP="00C024E8">
            <w:pPr>
              <w:rPr>
                <w:rFonts w:asciiTheme="minorBidi" w:hAnsiTheme="minorBidi" w:cstheme="minorBidi"/>
                <w:b/>
                <w:bCs/>
                <w:color w:val="131413"/>
                <w:sz w:val="20"/>
                <w:szCs w:val="20"/>
              </w:rPr>
            </w:pPr>
            <w:r w:rsidRPr="00C024E8">
              <w:rPr>
                <w:rFonts w:asciiTheme="minorBidi" w:hAnsiTheme="minorBidi" w:cstheme="minorBidi"/>
                <w:b/>
                <w:bCs/>
                <w:color w:val="131413"/>
                <w:sz w:val="22"/>
                <w:szCs w:val="22"/>
              </w:rPr>
              <w:t>Inclusion criteria</w:t>
            </w:r>
            <w:r>
              <w:rPr>
                <w:rFonts w:asciiTheme="minorBidi" w:hAnsiTheme="minorBidi" w:cstheme="minorBidi"/>
                <w:b/>
                <w:bCs/>
                <w:color w:val="131413"/>
                <w:sz w:val="22"/>
                <w:szCs w:val="22"/>
              </w:rPr>
              <w:t>(</w:t>
            </w:r>
            <w:r w:rsidRPr="00C024E8">
              <w:rPr>
                <w:rFonts w:asciiTheme="minorBidi" w:hAnsiTheme="minorBidi" w:cstheme="minorBidi"/>
                <w:color w:val="131413"/>
                <w:sz w:val="22"/>
                <w:szCs w:val="22"/>
              </w:rPr>
              <w:t xml:space="preserve">1) Having informed consent to participate in the study, 2) Age between 18, to 65 years, 3) patient with a diagnosis of chronic renal failure who undergoing </w:t>
            </w:r>
            <w:proofErr w:type="spellStart"/>
            <w:r w:rsidRPr="00C024E8">
              <w:rPr>
                <w:rFonts w:asciiTheme="minorBidi" w:hAnsiTheme="minorBidi" w:cstheme="minorBidi"/>
                <w:color w:val="131413"/>
                <w:sz w:val="22"/>
                <w:szCs w:val="22"/>
              </w:rPr>
              <w:t>hemodialysis</w:t>
            </w:r>
            <w:proofErr w:type="spellEnd"/>
            <w:r w:rsidRPr="00C024E8">
              <w:rPr>
                <w:rFonts w:asciiTheme="minorBidi" w:hAnsiTheme="minorBidi" w:cstheme="minorBidi"/>
                <w:color w:val="131413"/>
                <w:sz w:val="22"/>
                <w:szCs w:val="22"/>
              </w:rPr>
              <w:t xml:space="preserve"> for at least 3 months, 4) Patient with arterial fistula, permanent catheter or venous artery graft, 5) patient undergoing </w:t>
            </w:r>
            <w:proofErr w:type="spellStart"/>
            <w:r w:rsidRPr="00C024E8">
              <w:rPr>
                <w:rFonts w:asciiTheme="minorBidi" w:hAnsiTheme="minorBidi" w:cstheme="minorBidi"/>
                <w:color w:val="131413"/>
                <w:sz w:val="22"/>
                <w:szCs w:val="22"/>
              </w:rPr>
              <w:t>hemodialysis</w:t>
            </w:r>
            <w:proofErr w:type="spellEnd"/>
            <w:r w:rsidRPr="00C024E8">
              <w:rPr>
                <w:rFonts w:asciiTheme="minorBidi" w:hAnsiTheme="minorBidi" w:cstheme="minorBidi"/>
                <w:color w:val="131413"/>
                <w:sz w:val="22"/>
                <w:szCs w:val="22"/>
              </w:rPr>
              <w:t xml:space="preserve"> 3 times a week for 4 hours each time, 6) Patient with KT / V&gt;1, 7) Do not suffer from hearing and visual disorders, 8) Not suffering from neurological disorders and history of hospitalization in the psychiatric ward</w:t>
            </w:r>
            <w:r w:rsidRPr="00837412">
              <w:rPr>
                <w:rFonts w:asciiTheme="majorBidi" w:hAnsiTheme="majorBidi" w:cstheme="majorBidi"/>
                <w:color w:val="131413"/>
                <w:sz w:val="20"/>
                <w:szCs w:val="20"/>
              </w:rPr>
              <w:t>.</w:t>
            </w:r>
            <w:r w:rsidRPr="00C024E8">
              <w:rPr>
                <w:rFonts w:asciiTheme="minorBidi" w:hAnsiTheme="minorBidi" w:cstheme="minorBidi"/>
                <w:b/>
                <w:bCs/>
                <w:color w:val="131413"/>
                <w:sz w:val="20"/>
                <w:szCs w:val="20"/>
              </w:rPr>
              <w:t>)</w:t>
            </w:r>
          </w:p>
          <w:p w:rsidR="00C024E8" w:rsidRPr="00C024E8" w:rsidRDefault="00C024E8" w:rsidP="00C024E8">
            <w:pPr>
              <w:rPr>
                <w:rFonts w:asciiTheme="minorBidi" w:eastAsia="Arial" w:hAnsiTheme="minorBidi" w:cstheme="minorBidi"/>
                <w:sz w:val="22"/>
                <w:szCs w:val="22"/>
              </w:rPr>
            </w:pPr>
            <w:r w:rsidRPr="00C024E8">
              <w:rPr>
                <w:rFonts w:asciiTheme="minorBidi" w:hAnsiTheme="minorBidi" w:cstheme="minorBidi"/>
                <w:b/>
                <w:bCs/>
                <w:color w:val="131413"/>
                <w:sz w:val="22"/>
                <w:szCs w:val="22"/>
              </w:rPr>
              <w:t>Exclusion criteria</w:t>
            </w:r>
            <w:r>
              <w:rPr>
                <w:rFonts w:asciiTheme="minorBidi" w:hAnsiTheme="minorBidi" w:cstheme="minorBidi"/>
                <w:b/>
                <w:bCs/>
                <w:color w:val="131413"/>
                <w:sz w:val="22"/>
                <w:szCs w:val="22"/>
              </w:rPr>
              <w:t>(</w:t>
            </w:r>
            <w:r w:rsidRPr="00C024E8">
              <w:rPr>
                <w:rFonts w:asciiTheme="minorBidi" w:hAnsiTheme="minorBidi" w:cstheme="minorBidi"/>
                <w:color w:val="131413"/>
                <w:sz w:val="22"/>
                <w:szCs w:val="22"/>
              </w:rPr>
              <w:t>1)</w:t>
            </w:r>
            <w:r w:rsidRPr="00C024E8">
              <w:rPr>
                <w:rFonts w:asciiTheme="minorBidi" w:hAnsiTheme="minorBidi" w:cstheme="minorBidi"/>
                <w:color w:val="131413"/>
                <w:sz w:val="22"/>
                <w:szCs w:val="22"/>
                <w:rtl/>
              </w:rPr>
              <w:t xml:space="preserve"> </w:t>
            </w:r>
            <w:r w:rsidRPr="00C024E8">
              <w:rPr>
                <w:rFonts w:asciiTheme="minorBidi" w:hAnsiTheme="minorBidi" w:cstheme="minorBidi"/>
                <w:color w:val="131413"/>
                <w:sz w:val="22"/>
                <w:szCs w:val="22"/>
              </w:rPr>
              <w:t>Active infection during the last 30 days, 2)</w:t>
            </w:r>
            <w:r w:rsidRPr="00C024E8">
              <w:rPr>
                <w:rFonts w:asciiTheme="minorBidi" w:hAnsiTheme="minorBidi" w:cstheme="minorBidi"/>
                <w:color w:val="131413"/>
                <w:sz w:val="22"/>
                <w:szCs w:val="22"/>
                <w:rtl/>
              </w:rPr>
              <w:t xml:space="preserve"> </w:t>
            </w:r>
            <w:r w:rsidRPr="00C024E8">
              <w:rPr>
                <w:rFonts w:asciiTheme="minorBidi" w:hAnsiTheme="minorBidi" w:cstheme="minorBidi"/>
                <w:color w:val="131413"/>
                <w:sz w:val="22"/>
                <w:szCs w:val="22"/>
              </w:rPr>
              <w:t xml:space="preserve">Pregnant or lactating mothers, 3) Taking antibiotics, prebiotics, probiotics, </w:t>
            </w:r>
            <w:proofErr w:type="spellStart"/>
            <w:r w:rsidRPr="00C024E8">
              <w:rPr>
                <w:rFonts w:asciiTheme="minorBidi" w:hAnsiTheme="minorBidi" w:cstheme="minorBidi"/>
                <w:color w:val="131413"/>
                <w:sz w:val="22"/>
                <w:szCs w:val="22"/>
              </w:rPr>
              <w:t>synbiotics</w:t>
            </w:r>
            <w:proofErr w:type="spellEnd"/>
            <w:r w:rsidRPr="00C024E8">
              <w:rPr>
                <w:rFonts w:asciiTheme="minorBidi" w:hAnsiTheme="minorBidi" w:cstheme="minorBidi"/>
                <w:color w:val="131413"/>
                <w:sz w:val="22"/>
                <w:szCs w:val="22"/>
              </w:rPr>
              <w:t xml:space="preserve">, vitamin supplements or antioxidants during the last 30 days, 4) Suffering from autoimmune diseases or connective tissue disorders, 5) History of cardiovascular diseases, 6) Diabetic foot infection, 7) Gastrointestinal diseases (inflammatory bowel disease, ulcerative colitis, Crohn's disease, celiac disease, lactose intolerance or allergy, irritable bowel syndrome), 8) Liver disease (hepatitis B, hepatitis C), 9) Infection with various cancers and malignancies, 10) Smoking more than 10 cigarettes a day, 11) Participate in other drug interventions, 12) Having </w:t>
            </w:r>
            <w:proofErr w:type="spellStart"/>
            <w:r w:rsidRPr="00C024E8">
              <w:rPr>
                <w:rFonts w:asciiTheme="minorBidi" w:hAnsiTheme="minorBidi" w:cstheme="minorBidi"/>
                <w:color w:val="131413"/>
                <w:sz w:val="22"/>
                <w:szCs w:val="22"/>
              </w:rPr>
              <w:t>Hb</w:t>
            </w:r>
            <w:proofErr w:type="spellEnd"/>
            <w:r w:rsidRPr="00C024E8">
              <w:rPr>
                <w:rFonts w:asciiTheme="minorBidi" w:hAnsiTheme="minorBidi" w:cstheme="minorBidi"/>
                <w:color w:val="131413"/>
                <w:sz w:val="22"/>
                <w:szCs w:val="22"/>
              </w:rPr>
              <w:t xml:space="preserve"> less than 8 mg/dl, 13) PSQI score less than 6 (good sleep quality), 14) CFS score less than 18</w:t>
            </w:r>
            <w:r w:rsidRPr="00C024E8">
              <w:rPr>
                <w:rFonts w:asciiTheme="minorBidi" w:hAnsiTheme="minorBidi" w:cstheme="minorBidi"/>
                <w:b/>
                <w:bCs/>
                <w:color w:val="131413"/>
                <w:sz w:val="22"/>
                <w:szCs w:val="22"/>
              </w:rPr>
              <w:t>)</w:t>
            </w:r>
          </w:p>
        </w:tc>
      </w:tr>
      <w:tr w:rsidR="00261403">
        <w:trPr>
          <w:trHeight w:val="259"/>
        </w:trPr>
        <w:tc>
          <w:tcPr>
            <w:tcW w:w="1909" w:type="dxa"/>
            <w:vMerge w:val="restart"/>
            <w:shd w:val="clear" w:color="auto" w:fill="FFFFFF"/>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lastRenderedPageBreak/>
              <w:t>Interventions</w:t>
            </w:r>
          </w:p>
        </w:tc>
        <w:tc>
          <w:tcPr>
            <w:tcW w:w="662" w:type="dxa"/>
            <w:shd w:val="clear" w:color="auto" w:fill="FFFFFF"/>
          </w:tcPr>
          <w:p w:rsidR="00261403" w:rsidRDefault="00DC7656">
            <w:pPr>
              <w:rPr>
                <w:rFonts w:ascii="Arial" w:eastAsia="Arial" w:hAnsi="Arial" w:cs="Arial"/>
                <w:sz w:val="22"/>
                <w:szCs w:val="22"/>
              </w:rPr>
            </w:pPr>
            <w:r>
              <w:rPr>
                <w:rFonts w:ascii="Arial" w:eastAsia="Arial" w:hAnsi="Arial" w:cs="Arial"/>
                <w:sz w:val="22"/>
                <w:szCs w:val="22"/>
              </w:rPr>
              <w:t>11a</w:t>
            </w:r>
          </w:p>
        </w:tc>
        <w:tc>
          <w:tcPr>
            <w:tcW w:w="6967" w:type="dxa"/>
            <w:gridSpan w:val="2"/>
            <w:shd w:val="clear" w:color="auto" w:fill="FFFFFF"/>
          </w:tcPr>
          <w:p w:rsidR="00C024E8" w:rsidRPr="00C024E8" w:rsidRDefault="00C024E8" w:rsidP="00C024E8">
            <w:pPr>
              <w:jc w:val="both"/>
              <w:rPr>
                <w:rFonts w:asciiTheme="minorBidi" w:hAnsiTheme="minorBidi" w:cstheme="minorBidi"/>
                <w:color w:val="131413"/>
                <w:sz w:val="22"/>
                <w:szCs w:val="22"/>
              </w:rPr>
            </w:pPr>
            <w:r w:rsidRPr="00C024E8">
              <w:rPr>
                <w:rFonts w:asciiTheme="minorBidi" w:hAnsiTheme="minorBidi" w:cstheme="minorBidi"/>
                <w:color w:val="131413"/>
                <w:sz w:val="22"/>
                <w:szCs w:val="22"/>
              </w:rPr>
              <w:t xml:space="preserve">The intervention group take two </w:t>
            </w:r>
            <w:proofErr w:type="spellStart"/>
            <w:r w:rsidRPr="00C024E8">
              <w:rPr>
                <w:rFonts w:asciiTheme="minorBidi" w:hAnsiTheme="minorBidi" w:cstheme="minorBidi"/>
                <w:color w:val="131413"/>
                <w:sz w:val="22"/>
                <w:szCs w:val="22"/>
              </w:rPr>
              <w:t>synbiotic</w:t>
            </w:r>
            <w:proofErr w:type="spellEnd"/>
            <w:r w:rsidRPr="00C024E8">
              <w:rPr>
                <w:rFonts w:asciiTheme="minorBidi" w:hAnsiTheme="minorBidi" w:cstheme="minorBidi"/>
                <w:color w:val="131413"/>
                <w:sz w:val="22"/>
                <w:szCs w:val="22"/>
              </w:rPr>
              <w:t xml:space="preserve"> capsules daily (one after lunch and the other after dinner) and the control group take two placebo capsules (containing 500 mg of </w:t>
            </w:r>
            <w:proofErr w:type="spellStart"/>
            <w:r w:rsidRPr="00C024E8">
              <w:rPr>
                <w:rFonts w:asciiTheme="minorBidi" w:hAnsiTheme="minorBidi" w:cstheme="minorBidi"/>
                <w:color w:val="131413"/>
                <w:sz w:val="22"/>
                <w:szCs w:val="22"/>
              </w:rPr>
              <w:t>cornstarch</w:t>
            </w:r>
            <w:proofErr w:type="spellEnd"/>
            <w:r w:rsidRPr="00C024E8">
              <w:rPr>
                <w:rFonts w:asciiTheme="minorBidi" w:hAnsiTheme="minorBidi" w:cstheme="minorBidi"/>
                <w:color w:val="131413"/>
                <w:sz w:val="22"/>
                <w:szCs w:val="22"/>
              </w:rPr>
              <w:t xml:space="preserve">) daily at the same time for 8 weeks. </w:t>
            </w:r>
            <w:proofErr w:type="spellStart"/>
            <w:r w:rsidRPr="00C024E8">
              <w:rPr>
                <w:rFonts w:asciiTheme="minorBidi" w:hAnsiTheme="minorBidi" w:cstheme="minorBidi"/>
                <w:color w:val="131413"/>
                <w:sz w:val="22"/>
                <w:szCs w:val="22"/>
              </w:rPr>
              <w:t>Synbiotic</w:t>
            </w:r>
            <w:proofErr w:type="spellEnd"/>
            <w:r w:rsidRPr="00C024E8">
              <w:rPr>
                <w:rFonts w:asciiTheme="minorBidi" w:hAnsiTheme="minorBidi" w:cstheme="minorBidi"/>
                <w:color w:val="131413"/>
                <w:sz w:val="22"/>
                <w:szCs w:val="22"/>
              </w:rPr>
              <w:t xml:space="preserve"> and placebo capsules are similar in appearance and are marked only with the label "A" or "B" on the box. Boxes are tagged by a third party not directly involved in this study. Each </w:t>
            </w:r>
            <w:proofErr w:type="spellStart"/>
            <w:r w:rsidRPr="00C024E8">
              <w:rPr>
                <w:rFonts w:asciiTheme="minorBidi" w:hAnsiTheme="minorBidi" w:cstheme="minorBidi"/>
                <w:color w:val="131413"/>
                <w:sz w:val="22"/>
                <w:szCs w:val="22"/>
              </w:rPr>
              <w:t>Lactoker</w:t>
            </w:r>
            <w:proofErr w:type="spellEnd"/>
            <w:r w:rsidRPr="00C024E8">
              <w:rPr>
                <w:rFonts w:asciiTheme="minorBidi" w:hAnsiTheme="minorBidi" w:cstheme="minorBidi"/>
                <w:color w:val="131413"/>
                <w:sz w:val="22"/>
                <w:szCs w:val="22"/>
              </w:rPr>
              <w:t xml:space="preserve"> </w:t>
            </w:r>
            <w:proofErr w:type="spellStart"/>
            <w:r w:rsidRPr="00C024E8">
              <w:rPr>
                <w:rFonts w:asciiTheme="minorBidi" w:hAnsiTheme="minorBidi" w:cstheme="minorBidi"/>
                <w:color w:val="131413"/>
                <w:sz w:val="22"/>
                <w:szCs w:val="22"/>
              </w:rPr>
              <w:t>Synbiotic</w:t>
            </w:r>
            <w:proofErr w:type="spellEnd"/>
            <w:r w:rsidRPr="00C024E8">
              <w:rPr>
                <w:rFonts w:asciiTheme="minorBidi" w:hAnsiTheme="minorBidi" w:cstheme="minorBidi"/>
                <w:color w:val="131413"/>
                <w:sz w:val="22"/>
                <w:szCs w:val="22"/>
              </w:rPr>
              <w:t xml:space="preserve"> Capsule (500 mg), produced by Bio Fermentation Company of Iran, contains high amounts of 12 beneficial and safe bacterial strains along with </w:t>
            </w:r>
            <w:proofErr w:type="spellStart"/>
            <w:r w:rsidRPr="00C024E8">
              <w:rPr>
                <w:rFonts w:asciiTheme="minorBidi" w:hAnsiTheme="minorBidi" w:cstheme="minorBidi"/>
                <w:color w:val="131413"/>
                <w:sz w:val="22"/>
                <w:szCs w:val="22"/>
              </w:rPr>
              <w:t>fructooligosacharide</w:t>
            </w:r>
            <w:proofErr w:type="spellEnd"/>
            <w:r w:rsidRPr="00C024E8">
              <w:rPr>
                <w:rFonts w:asciiTheme="minorBidi" w:hAnsiTheme="minorBidi" w:cstheme="minorBidi"/>
                <w:color w:val="131413"/>
                <w:sz w:val="22"/>
                <w:szCs w:val="22"/>
              </w:rPr>
              <w:t xml:space="preserve"> as a probiotic. The strains used in this product includes: (Lactobacillus </w:t>
            </w:r>
            <w:proofErr w:type="spellStart"/>
            <w:r w:rsidRPr="00C024E8">
              <w:rPr>
                <w:rFonts w:asciiTheme="minorBidi" w:hAnsiTheme="minorBidi" w:cstheme="minorBidi"/>
                <w:color w:val="131413"/>
                <w:sz w:val="22"/>
                <w:szCs w:val="22"/>
              </w:rPr>
              <w:t>rhamnosus</w:t>
            </w:r>
            <w:proofErr w:type="spellEnd"/>
            <w:r w:rsidRPr="00C024E8">
              <w:rPr>
                <w:rFonts w:asciiTheme="minorBidi" w:hAnsiTheme="minorBidi" w:cstheme="minorBidi"/>
                <w:color w:val="131413"/>
                <w:sz w:val="22"/>
                <w:szCs w:val="22"/>
              </w:rPr>
              <w:t xml:space="preserve">, Lactobacillus </w:t>
            </w:r>
            <w:proofErr w:type="spellStart"/>
            <w:r w:rsidRPr="00C024E8">
              <w:rPr>
                <w:rFonts w:asciiTheme="minorBidi" w:hAnsiTheme="minorBidi" w:cstheme="minorBidi"/>
                <w:color w:val="131413"/>
                <w:sz w:val="22"/>
                <w:szCs w:val="22"/>
              </w:rPr>
              <w:t>Hlvtykvs</w:t>
            </w:r>
            <w:proofErr w:type="spellEnd"/>
            <w:r w:rsidRPr="00C024E8">
              <w:rPr>
                <w:rFonts w:asciiTheme="minorBidi" w:hAnsiTheme="minorBidi" w:cstheme="minorBidi"/>
                <w:color w:val="131413"/>
                <w:sz w:val="22"/>
                <w:szCs w:val="22"/>
              </w:rPr>
              <w:t xml:space="preserve">, Lactobacillus </w:t>
            </w:r>
            <w:proofErr w:type="spellStart"/>
            <w:r w:rsidRPr="00C024E8">
              <w:rPr>
                <w:rFonts w:asciiTheme="minorBidi" w:hAnsiTheme="minorBidi" w:cstheme="minorBidi"/>
                <w:color w:val="131413"/>
                <w:sz w:val="22"/>
                <w:szCs w:val="22"/>
              </w:rPr>
              <w:t>casei</w:t>
            </w:r>
            <w:proofErr w:type="spellEnd"/>
            <w:r w:rsidRPr="00C024E8">
              <w:rPr>
                <w:rFonts w:asciiTheme="minorBidi" w:hAnsiTheme="minorBidi" w:cstheme="minorBidi"/>
                <w:color w:val="131413"/>
                <w:sz w:val="22"/>
                <w:szCs w:val="22"/>
              </w:rPr>
              <w:t xml:space="preserve">, </w:t>
            </w:r>
            <w:proofErr w:type="spellStart"/>
            <w:r w:rsidRPr="00C024E8">
              <w:rPr>
                <w:rFonts w:asciiTheme="minorBidi" w:hAnsiTheme="minorBidi" w:cstheme="minorBidi"/>
                <w:color w:val="131413"/>
                <w:sz w:val="22"/>
                <w:szCs w:val="22"/>
              </w:rPr>
              <w:t>Bifidobacterium</w:t>
            </w:r>
            <w:proofErr w:type="spellEnd"/>
            <w:r w:rsidRPr="00C024E8">
              <w:rPr>
                <w:rFonts w:asciiTheme="minorBidi" w:hAnsiTheme="minorBidi" w:cstheme="minorBidi"/>
                <w:color w:val="131413"/>
                <w:sz w:val="22"/>
                <w:szCs w:val="22"/>
              </w:rPr>
              <w:t xml:space="preserve"> </w:t>
            </w:r>
            <w:proofErr w:type="spellStart"/>
            <w:r w:rsidRPr="00C024E8">
              <w:rPr>
                <w:rFonts w:asciiTheme="minorBidi" w:hAnsiTheme="minorBidi" w:cstheme="minorBidi"/>
                <w:color w:val="131413"/>
                <w:sz w:val="22"/>
                <w:szCs w:val="22"/>
              </w:rPr>
              <w:t>lactis</w:t>
            </w:r>
            <w:proofErr w:type="spellEnd"/>
            <w:r w:rsidRPr="00C024E8">
              <w:rPr>
                <w:rFonts w:asciiTheme="minorBidi" w:hAnsiTheme="minorBidi" w:cstheme="minorBidi"/>
                <w:color w:val="131413"/>
                <w:sz w:val="22"/>
                <w:szCs w:val="22"/>
              </w:rPr>
              <w:t xml:space="preserve">, Lactobacillus acidophilus, </w:t>
            </w:r>
            <w:proofErr w:type="spellStart"/>
            <w:r w:rsidRPr="00C024E8">
              <w:rPr>
                <w:rFonts w:asciiTheme="minorBidi" w:hAnsiTheme="minorBidi" w:cstheme="minorBidi"/>
                <w:color w:val="131413"/>
                <w:sz w:val="22"/>
                <w:szCs w:val="22"/>
              </w:rPr>
              <w:t>Bifidobacterium</w:t>
            </w:r>
            <w:proofErr w:type="spellEnd"/>
            <w:r w:rsidRPr="00C024E8">
              <w:rPr>
                <w:rFonts w:asciiTheme="minorBidi" w:hAnsiTheme="minorBidi" w:cstheme="minorBidi"/>
                <w:color w:val="131413"/>
                <w:sz w:val="22"/>
                <w:szCs w:val="22"/>
              </w:rPr>
              <w:t xml:space="preserve"> </w:t>
            </w:r>
            <w:proofErr w:type="spellStart"/>
            <w:r w:rsidRPr="00C024E8">
              <w:rPr>
                <w:rFonts w:asciiTheme="minorBidi" w:hAnsiTheme="minorBidi" w:cstheme="minorBidi"/>
                <w:color w:val="131413"/>
                <w:sz w:val="22"/>
                <w:szCs w:val="22"/>
              </w:rPr>
              <w:t>Barwa</w:t>
            </w:r>
            <w:proofErr w:type="spellEnd"/>
            <w:r w:rsidRPr="00C024E8">
              <w:rPr>
                <w:rFonts w:asciiTheme="minorBidi" w:hAnsiTheme="minorBidi" w:cstheme="minorBidi"/>
                <w:color w:val="131413"/>
                <w:sz w:val="22"/>
                <w:szCs w:val="22"/>
              </w:rPr>
              <w:t xml:space="preserve">, Lactobacillus </w:t>
            </w:r>
            <w:proofErr w:type="spellStart"/>
            <w:r w:rsidRPr="00C024E8">
              <w:rPr>
                <w:rFonts w:asciiTheme="minorBidi" w:hAnsiTheme="minorBidi" w:cstheme="minorBidi"/>
                <w:color w:val="131413"/>
                <w:sz w:val="22"/>
                <w:szCs w:val="22"/>
              </w:rPr>
              <w:t>bulgaricus</w:t>
            </w:r>
            <w:proofErr w:type="spellEnd"/>
            <w:r w:rsidRPr="00C024E8">
              <w:rPr>
                <w:rFonts w:asciiTheme="minorBidi" w:hAnsiTheme="minorBidi" w:cstheme="minorBidi"/>
                <w:color w:val="131413"/>
                <w:sz w:val="22"/>
                <w:szCs w:val="22"/>
              </w:rPr>
              <w:t xml:space="preserve">, </w:t>
            </w:r>
            <w:proofErr w:type="spellStart"/>
            <w:r w:rsidRPr="00C024E8">
              <w:rPr>
                <w:rFonts w:asciiTheme="minorBidi" w:hAnsiTheme="minorBidi" w:cstheme="minorBidi"/>
                <w:color w:val="131413"/>
                <w:sz w:val="22"/>
                <w:szCs w:val="22"/>
              </w:rPr>
              <w:t>Bifidobacterium</w:t>
            </w:r>
            <w:proofErr w:type="spellEnd"/>
            <w:r w:rsidRPr="00C024E8">
              <w:rPr>
                <w:rFonts w:asciiTheme="minorBidi" w:hAnsiTheme="minorBidi" w:cstheme="minorBidi"/>
                <w:color w:val="131413"/>
                <w:sz w:val="22"/>
                <w:szCs w:val="22"/>
              </w:rPr>
              <w:t xml:space="preserve"> </w:t>
            </w:r>
            <w:proofErr w:type="spellStart"/>
            <w:r w:rsidRPr="00C024E8">
              <w:rPr>
                <w:rFonts w:asciiTheme="minorBidi" w:hAnsiTheme="minorBidi" w:cstheme="minorBidi"/>
                <w:color w:val="131413"/>
                <w:sz w:val="22"/>
                <w:szCs w:val="22"/>
              </w:rPr>
              <w:t>Langvm</w:t>
            </w:r>
            <w:proofErr w:type="spellEnd"/>
            <w:r w:rsidRPr="00C024E8">
              <w:rPr>
                <w:rFonts w:asciiTheme="minorBidi" w:hAnsiTheme="minorBidi" w:cstheme="minorBidi"/>
                <w:color w:val="131413"/>
                <w:sz w:val="22"/>
                <w:szCs w:val="22"/>
              </w:rPr>
              <w:t xml:space="preserve">, Lactobacillus </w:t>
            </w:r>
            <w:proofErr w:type="spellStart"/>
            <w:r w:rsidRPr="00C024E8">
              <w:rPr>
                <w:rFonts w:asciiTheme="minorBidi" w:hAnsiTheme="minorBidi" w:cstheme="minorBidi"/>
                <w:color w:val="131413"/>
                <w:sz w:val="22"/>
                <w:szCs w:val="22"/>
              </w:rPr>
              <w:t>plantarum</w:t>
            </w:r>
            <w:proofErr w:type="spellEnd"/>
            <w:r w:rsidRPr="00C024E8">
              <w:rPr>
                <w:rFonts w:asciiTheme="minorBidi" w:hAnsiTheme="minorBidi" w:cstheme="minorBidi"/>
                <w:color w:val="131413"/>
                <w:sz w:val="22"/>
                <w:szCs w:val="22"/>
              </w:rPr>
              <w:t xml:space="preserve">, </w:t>
            </w:r>
            <w:proofErr w:type="spellStart"/>
            <w:r w:rsidRPr="00C024E8">
              <w:rPr>
                <w:rFonts w:asciiTheme="minorBidi" w:hAnsiTheme="minorBidi" w:cstheme="minorBidi"/>
                <w:color w:val="131413"/>
                <w:sz w:val="22"/>
                <w:szCs w:val="22"/>
              </w:rPr>
              <w:t>Bifidobacterium</w:t>
            </w:r>
            <w:proofErr w:type="spellEnd"/>
            <w:r w:rsidRPr="00C024E8">
              <w:rPr>
                <w:rFonts w:asciiTheme="minorBidi" w:hAnsiTheme="minorBidi" w:cstheme="minorBidi"/>
                <w:color w:val="131413"/>
                <w:sz w:val="22"/>
                <w:szCs w:val="22"/>
              </w:rPr>
              <w:t xml:space="preserve"> </w:t>
            </w:r>
            <w:proofErr w:type="spellStart"/>
            <w:r w:rsidRPr="00C024E8">
              <w:rPr>
                <w:rFonts w:asciiTheme="minorBidi" w:hAnsiTheme="minorBidi" w:cstheme="minorBidi"/>
                <w:color w:val="131413"/>
                <w:sz w:val="22"/>
                <w:szCs w:val="22"/>
              </w:rPr>
              <w:t>bifidum</w:t>
            </w:r>
            <w:proofErr w:type="spellEnd"/>
            <w:r w:rsidRPr="00C024E8">
              <w:rPr>
                <w:rFonts w:asciiTheme="minorBidi" w:hAnsiTheme="minorBidi" w:cstheme="minorBidi"/>
                <w:color w:val="131413"/>
                <w:sz w:val="22"/>
                <w:szCs w:val="22"/>
              </w:rPr>
              <w:t xml:space="preserve">, Lactobacillus </w:t>
            </w:r>
            <w:proofErr w:type="spellStart"/>
            <w:r w:rsidRPr="00C024E8">
              <w:rPr>
                <w:rFonts w:asciiTheme="minorBidi" w:hAnsiTheme="minorBidi" w:cstheme="minorBidi"/>
                <w:color w:val="131413"/>
                <w:sz w:val="22"/>
                <w:szCs w:val="22"/>
              </w:rPr>
              <w:t>Gsry</w:t>
            </w:r>
            <w:proofErr w:type="spellEnd"/>
            <w:r w:rsidRPr="00C024E8">
              <w:rPr>
                <w:rFonts w:asciiTheme="minorBidi" w:hAnsiTheme="minorBidi" w:cstheme="minorBidi"/>
                <w:color w:val="131413"/>
                <w:sz w:val="22"/>
                <w:szCs w:val="22"/>
              </w:rPr>
              <w:t xml:space="preserve">, Streptococcus </w:t>
            </w:r>
            <w:proofErr w:type="spellStart"/>
            <w:r w:rsidRPr="00C024E8">
              <w:rPr>
                <w:rFonts w:asciiTheme="minorBidi" w:hAnsiTheme="minorBidi" w:cstheme="minorBidi"/>
                <w:color w:val="131413"/>
                <w:sz w:val="22"/>
                <w:szCs w:val="22"/>
              </w:rPr>
              <w:t>thermophilus</w:t>
            </w:r>
            <w:proofErr w:type="spellEnd"/>
            <w:r w:rsidRPr="00C024E8">
              <w:rPr>
                <w:rFonts w:asciiTheme="minorBidi" w:hAnsiTheme="minorBidi" w:cstheme="minorBidi"/>
                <w:color w:val="131413"/>
                <w:sz w:val="22"/>
                <w:szCs w:val="22"/>
              </w:rPr>
              <w:t xml:space="preserve">). Each box contains 30 capsules. Participants are given four boxes for the entire 2-month intervention (two boxes at the beginning of each month). In addition, patients continue to take their daily medications throughout the study. The Ethics Committee of </w:t>
            </w:r>
            <w:proofErr w:type="spellStart"/>
            <w:r w:rsidRPr="00C024E8">
              <w:rPr>
                <w:rFonts w:asciiTheme="minorBidi" w:hAnsiTheme="minorBidi" w:cstheme="minorBidi"/>
                <w:color w:val="131413"/>
                <w:sz w:val="22"/>
                <w:szCs w:val="22"/>
              </w:rPr>
              <w:t>Sabzevar</w:t>
            </w:r>
            <w:proofErr w:type="spellEnd"/>
            <w:r w:rsidRPr="00C024E8">
              <w:rPr>
                <w:rFonts w:asciiTheme="minorBidi" w:hAnsiTheme="minorBidi" w:cstheme="minorBidi"/>
                <w:color w:val="131413"/>
                <w:sz w:val="22"/>
                <w:szCs w:val="22"/>
              </w:rPr>
              <w:t xml:space="preserve"> University of Medical Sciences will be responsible for following up on reports from participants regarding any possible related issues and side effects. Any possible side effects will be reported to the Medical Ethics Committee during the study. At the beginning of the study, subjects are informed consent take from the study subjects. Written and oral instructions on how to use the capsules are provided at the first visit and at subsequent visits. Patients followed for Adherence to the intervention twice a week by telephone. People are asked to take one capsule after lunch and another after dinner, which also improves their adherence to the intervention. In addition, subjects ask to record the daily intake of supplements or placebo in the delivered booklet. All subjects ask to return the capsules left in the boxes at the next visit. At the end of the 8 weeks if the number of capsules remaining for each participant is more than 10% of the total capsules prescribed, that participant will be excluded from the intervention.</w:t>
            </w:r>
          </w:p>
          <w:p w:rsidR="00261403" w:rsidRPr="00C024E8" w:rsidRDefault="00261403" w:rsidP="00C024E8">
            <w:pPr>
              <w:rPr>
                <w:rFonts w:asciiTheme="minorBidi" w:eastAsia="Arial" w:hAnsiTheme="minorBidi" w:cstheme="minorBidi"/>
                <w:sz w:val="22"/>
                <w:szCs w:val="22"/>
              </w:rPr>
            </w:pPr>
          </w:p>
        </w:tc>
      </w:tr>
      <w:tr w:rsidR="00261403">
        <w:trPr>
          <w:trHeight w:val="259"/>
        </w:trPr>
        <w:tc>
          <w:tcPr>
            <w:tcW w:w="1909" w:type="dxa"/>
            <w:vMerge/>
            <w:shd w:val="clear" w:color="auto" w:fill="FFFFFF"/>
            <w:tcMar>
              <w:top w:w="85" w:type="dxa"/>
              <w:bottom w:w="85" w:type="dxa"/>
            </w:tcMar>
          </w:tcPr>
          <w:p w:rsidR="00261403" w:rsidRDefault="00261403">
            <w:pPr>
              <w:widowControl w:val="0"/>
              <w:pBdr>
                <w:top w:val="nil"/>
                <w:left w:val="nil"/>
                <w:bottom w:val="nil"/>
                <w:right w:val="nil"/>
                <w:between w:val="nil"/>
              </w:pBdr>
              <w:spacing w:line="276" w:lineRule="auto"/>
              <w:rPr>
                <w:rFonts w:ascii="Arial" w:eastAsia="Arial" w:hAnsi="Arial" w:cs="Arial"/>
                <w:sz w:val="22"/>
                <w:szCs w:val="22"/>
              </w:rPr>
            </w:pPr>
          </w:p>
        </w:tc>
        <w:tc>
          <w:tcPr>
            <w:tcW w:w="662" w:type="dxa"/>
            <w:shd w:val="clear" w:color="auto" w:fill="FFFFFF"/>
          </w:tcPr>
          <w:p w:rsidR="00261403" w:rsidRDefault="00DC7656">
            <w:pPr>
              <w:rPr>
                <w:rFonts w:ascii="Arial" w:eastAsia="Arial" w:hAnsi="Arial" w:cs="Arial"/>
                <w:sz w:val="22"/>
                <w:szCs w:val="22"/>
              </w:rPr>
            </w:pPr>
            <w:r>
              <w:rPr>
                <w:rFonts w:ascii="Arial" w:eastAsia="Arial" w:hAnsi="Arial" w:cs="Arial"/>
                <w:sz w:val="22"/>
                <w:szCs w:val="22"/>
              </w:rPr>
              <w:t>11b</w:t>
            </w:r>
          </w:p>
        </w:tc>
        <w:tc>
          <w:tcPr>
            <w:tcW w:w="6967" w:type="dxa"/>
            <w:gridSpan w:val="2"/>
            <w:shd w:val="clear" w:color="auto" w:fill="FFFFFF"/>
          </w:tcPr>
          <w:p w:rsidR="00013192" w:rsidRDefault="00013192">
            <w:pPr>
              <w:rPr>
                <w:rFonts w:ascii="Arial" w:eastAsia="Arial" w:hAnsi="Arial" w:cs="Arial"/>
                <w:rtl/>
              </w:rPr>
            </w:pPr>
            <w:r w:rsidRPr="00C024E8">
              <w:rPr>
                <w:rFonts w:asciiTheme="minorBidi" w:hAnsiTheme="minorBidi" w:cstheme="minorBidi"/>
                <w:color w:val="131413"/>
                <w:sz w:val="22"/>
                <w:szCs w:val="22"/>
              </w:rPr>
              <w:t>At the beginning of the study, subjects are informed consent take from the study subjects.</w:t>
            </w:r>
          </w:p>
          <w:p w:rsidR="00013192" w:rsidRPr="00013192" w:rsidRDefault="00013192">
            <w:pPr>
              <w:rPr>
                <w:rFonts w:asciiTheme="minorBidi" w:eastAsia="Arial" w:hAnsiTheme="minorBidi" w:cstheme="minorBidi"/>
                <w:sz w:val="22"/>
                <w:szCs w:val="22"/>
                <w:rtl/>
              </w:rPr>
            </w:pPr>
            <w:r w:rsidRPr="00013192">
              <w:rPr>
                <w:rStyle w:val="jlqj4b"/>
                <w:rFonts w:asciiTheme="minorBidi" w:hAnsiTheme="minorBidi" w:cstheme="minorBidi"/>
                <w:sz w:val="22"/>
                <w:szCs w:val="22"/>
                <w:lang w:val="en"/>
              </w:rPr>
              <w:t>Each participant can leave the study at any time if they do not agree to continue the intervention.</w:t>
            </w:r>
          </w:p>
          <w:p w:rsidR="00C024E8" w:rsidRDefault="00C024E8">
            <w:pPr>
              <w:rPr>
                <w:rFonts w:ascii="Arial" w:eastAsia="Arial" w:hAnsi="Arial" w:cs="Arial"/>
                <w:sz w:val="22"/>
                <w:szCs w:val="22"/>
                <w:rtl/>
                <w:lang w:bidi="fa-IR"/>
              </w:rPr>
            </w:pPr>
            <w:r w:rsidRPr="00013192">
              <w:rPr>
                <w:rFonts w:asciiTheme="minorBidi" w:eastAsia="Arial" w:hAnsiTheme="minorBidi" w:cstheme="minorBidi"/>
                <w:sz w:val="22"/>
                <w:szCs w:val="22"/>
              </w:rPr>
              <w:t xml:space="preserve">The Ethics Committee of </w:t>
            </w:r>
            <w:proofErr w:type="spellStart"/>
            <w:r w:rsidRPr="00013192">
              <w:rPr>
                <w:rFonts w:asciiTheme="minorBidi" w:eastAsia="Arial" w:hAnsiTheme="minorBidi" w:cstheme="minorBidi"/>
                <w:sz w:val="22"/>
                <w:szCs w:val="22"/>
              </w:rPr>
              <w:t>Sabzevar</w:t>
            </w:r>
            <w:proofErr w:type="spellEnd"/>
            <w:r w:rsidRPr="00013192">
              <w:rPr>
                <w:rFonts w:asciiTheme="minorBidi" w:eastAsia="Arial" w:hAnsiTheme="minorBidi" w:cstheme="minorBidi"/>
                <w:sz w:val="22"/>
                <w:szCs w:val="22"/>
              </w:rPr>
              <w:t xml:space="preserve"> University of Medical Sciences will be responsible for following up on reports from participants regarding any possible related issues and side effects. Any possible side effects will be reported to the Medical Ethics Committee during the study.</w:t>
            </w:r>
          </w:p>
        </w:tc>
      </w:tr>
      <w:tr w:rsidR="00261403">
        <w:trPr>
          <w:trHeight w:val="259"/>
        </w:trPr>
        <w:tc>
          <w:tcPr>
            <w:tcW w:w="1909" w:type="dxa"/>
            <w:vMerge/>
            <w:shd w:val="clear" w:color="auto" w:fill="FFFFFF"/>
            <w:tcMar>
              <w:top w:w="85" w:type="dxa"/>
              <w:bottom w:w="85" w:type="dxa"/>
            </w:tcMar>
          </w:tcPr>
          <w:p w:rsidR="00261403" w:rsidRDefault="00261403">
            <w:pPr>
              <w:widowControl w:val="0"/>
              <w:pBdr>
                <w:top w:val="nil"/>
                <w:left w:val="nil"/>
                <w:bottom w:val="nil"/>
                <w:right w:val="nil"/>
                <w:between w:val="nil"/>
              </w:pBdr>
              <w:spacing w:line="276" w:lineRule="auto"/>
              <w:rPr>
                <w:rFonts w:ascii="Arial" w:eastAsia="Arial" w:hAnsi="Arial" w:cs="Arial"/>
                <w:sz w:val="22"/>
                <w:szCs w:val="22"/>
              </w:rPr>
            </w:pPr>
          </w:p>
        </w:tc>
        <w:tc>
          <w:tcPr>
            <w:tcW w:w="662" w:type="dxa"/>
            <w:shd w:val="clear" w:color="auto" w:fill="FFFFFF"/>
          </w:tcPr>
          <w:p w:rsidR="00261403" w:rsidRDefault="00DC7656">
            <w:pPr>
              <w:rPr>
                <w:rFonts w:ascii="Arial" w:eastAsia="Arial" w:hAnsi="Arial" w:cs="Arial"/>
                <w:sz w:val="22"/>
                <w:szCs w:val="22"/>
              </w:rPr>
            </w:pPr>
            <w:r>
              <w:rPr>
                <w:rFonts w:ascii="Arial" w:eastAsia="Arial" w:hAnsi="Arial" w:cs="Arial"/>
                <w:sz w:val="22"/>
                <w:szCs w:val="22"/>
              </w:rPr>
              <w:t>11c</w:t>
            </w:r>
          </w:p>
        </w:tc>
        <w:tc>
          <w:tcPr>
            <w:tcW w:w="6967" w:type="dxa"/>
            <w:gridSpan w:val="2"/>
            <w:shd w:val="clear" w:color="auto" w:fill="FFFFFF"/>
          </w:tcPr>
          <w:p w:rsidR="00261403" w:rsidRDefault="00013192" w:rsidP="00013192">
            <w:pPr>
              <w:rPr>
                <w:rFonts w:ascii="Arial" w:eastAsia="Arial" w:hAnsi="Arial" w:cs="Arial"/>
                <w:sz w:val="22"/>
                <w:szCs w:val="22"/>
              </w:rPr>
            </w:pPr>
            <w:r w:rsidRPr="00C024E8">
              <w:rPr>
                <w:rFonts w:asciiTheme="minorBidi" w:hAnsiTheme="minorBidi" w:cstheme="minorBidi"/>
                <w:color w:val="131413"/>
                <w:sz w:val="22"/>
                <w:szCs w:val="22"/>
              </w:rPr>
              <w:t>Written and oral instructions on how to use the capsules are provided at the first visit and at subsequent visits. Patients followed for Adherence to the intervention twice a week by telephone. People are asked to take one capsule after lunch and another after dinner, which also improves their adherence to the intervention. In addition, subjects ask to record the daily intake of supplements or placebo in the delivered booklet. All subjects ask to return the capsules left in the boxes at the next visit.</w:t>
            </w:r>
          </w:p>
        </w:tc>
      </w:tr>
      <w:tr w:rsidR="00261403">
        <w:trPr>
          <w:trHeight w:val="259"/>
        </w:trPr>
        <w:tc>
          <w:tcPr>
            <w:tcW w:w="1909" w:type="dxa"/>
            <w:vMerge/>
            <w:shd w:val="clear" w:color="auto" w:fill="FFFFFF"/>
            <w:tcMar>
              <w:top w:w="85" w:type="dxa"/>
              <w:bottom w:w="85" w:type="dxa"/>
            </w:tcMar>
          </w:tcPr>
          <w:p w:rsidR="00261403" w:rsidRDefault="00261403">
            <w:pPr>
              <w:widowControl w:val="0"/>
              <w:pBdr>
                <w:top w:val="nil"/>
                <w:left w:val="nil"/>
                <w:bottom w:val="nil"/>
                <w:right w:val="nil"/>
                <w:between w:val="nil"/>
              </w:pBdr>
              <w:spacing w:line="276" w:lineRule="auto"/>
              <w:rPr>
                <w:rFonts w:ascii="Arial" w:eastAsia="Arial" w:hAnsi="Arial" w:cs="Arial"/>
                <w:sz w:val="22"/>
                <w:szCs w:val="22"/>
              </w:rPr>
            </w:pPr>
          </w:p>
        </w:tc>
        <w:tc>
          <w:tcPr>
            <w:tcW w:w="662" w:type="dxa"/>
            <w:shd w:val="clear" w:color="auto" w:fill="FFFFFF"/>
          </w:tcPr>
          <w:p w:rsidR="00261403" w:rsidRDefault="00DC7656">
            <w:pPr>
              <w:rPr>
                <w:rFonts w:ascii="Arial" w:eastAsia="Arial" w:hAnsi="Arial" w:cs="Arial"/>
                <w:sz w:val="22"/>
                <w:szCs w:val="22"/>
              </w:rPr>
            </w:pPr>
            <w:r>
              <w:rPr>
                <w:rFonts w:ascii="Arial" w:eastAsia="Arial" w:hAnsi="Arial" w:cs="Arial"/>
                <w:sz w:val="22"/>
                <w:szCs w:val="22"/>
              </w:rPr>
              <w:t>11d</w:t>
            </w:r>
          </w:p>
        </w:tc>
        <w:tc>
          <w:tcPr>
            <w:tcW w:w="6967" w:type="dxa"/>
            <w:gridSpan w:val="2"/>
            <w:shd w:val="clear" w:color="auto" w:fill="FFFFFF"/>
          </w:tcPr>
          <w:p w:rsidR="00261403" w:rsidRDefault="000B64CF" w:rsidP="000B64CF">
            <w:pPr>
              <w:rPr>
                <w:rFonts w:ascii="Arial" w:eastAsia="Arial" w:hAnsi="Arial" w:cs="Arial"/>
                <w:sz w:val="22"/>
                <w:szCs w:val="22"/>
              </w:rPr>
            </w:pPr>
            <w:r w:rsidRPr="000B64CF">
              <w:rPr>
                <w:rFonts w:ascii="Arial" w:eastAsia="Arial" w:hAnsi="Arial" w:cs="Arial"/>
                <w:sz w:val="22"/>
                <w:szCs w:val="22"/>
              </w:rPr>
              <w:t>Participation in other drug interventions at the same time is prohibited. Taking antibiotics or getting any new infections and getting pregnant or breastfeeding are prohibited during the intervention and should be reported to the researcher.</w:t>
            </w:r>
          </w:p>
        </w:tc>
      </w:tr>
      <w:tr w:rsidR="00261403">
        <w:trPr>
          <w:trHeight w:val="259"/>
        </w:trPr>
        <w:tc>
          <w:tcPr>
            <w:tcW w:w="1909" w:type="dxa"/>
            <w:shd w:val="clear" w:color="auto" w:fill="FFFFFF"/>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lastRenderedPageBreak/>
              <w:t>Outcomes</w:t>
            </w:r>
          </w:p>
        </w:tc>
        <w:tc>
          <w:tcPr>
            <w:tcW w:w="662" w:type="dxa"/>
            <w:shd w:val="clear" w:color="auto" w:fill="FFFFFF"/>
          </w:tcPr>
          <w:p w:rsidR="00261403" w:rsidRDefault="00DC7656">
            <w:pPr>
              <w:rPr>
                <w:rFonts w:ascii="Arial" w:eastAsia="Arial" w:hAnsi="Arial" w:cs="Arial"/>
                <w:sz w:val="22"/>
                <w:szCs w:val="22"/>
              </w:rPr>
            </w:pPr>
            <w:r>
              <w:rPr>
                <w:rFonts w:ascii="Arial" w:eastAsia="Arial" w:hAnsi="Arial" w:cs="Arial"/>
                <w:sz w:val="22"/>
                <w:szCs w:val="22"/>
              </w:rPr>
              <w:t>12</w:t>
            </w:r>
          </w:p>
        </w:tc>
        <w:tc>
          <w:tcPr>
            <w:tcW w:w="6967" w:type="dxa"/>
            <w:gridSpan w:val="2"/>
            <w:shd w:val="clear" w:color="auto" w:fill="FFFFFF"/>
            <w:tcMar>
              <w:top w:w="85" w:type="dxa"/>
              <w:bottom w:w="85" w:type="dxa"/>
            </w:tcMar>
          </w:tcPr>
          <w:p w:rsidR="00261403" w:rsidRPr="00D43F3F" w:rsidRDefault="00D43F3F">
            <w:pPr>
              <w:rPr>
                <w:rFonts w:asciiTheme="minorBidi" w:eastAsia="Arial" w:hAnsiTheme="minorBidi" w:cstheme="minorBidi"/>
                <w:sz w:val="22"/>
                <w:szCs w:val="22"/>
              </w:rPr>
            </w:pPr>
            <w:r w:rsidRPr="00D43F3F">
              <w:rPr>
                <w:rFonts w:asciiTheme="minorBidi" w:hAnsiTheme="minorBidi" w:cstheme="minorBidi"/>
                <w:color w:val="131413"/>
                <w:sz w:val="22"/>
                <w:szCs w:val="22"/>
              </w:rPr>
              <w:t xml:space="preserve">Primary outcomes include evaluation of fatigue status and sleep quality in patients with ESRD undergoing </w:t>
            </w:r>
            <w:proofErr w:type="spellStart"/>
            <w:r w:rsidRPr="00D43F3F">
              <w:rPr>
                <w:rFonts w:asciiTheme="minorBidi" w:hAnsiTheme="minorBidi" w:cstheme="minorBidi"/>
                <w:color w:val="131413"/>
                <w:sz w:val="22"/>
                <w:szCs w:val="22"/>
              </w:rPr>
              <w:t>hemodialysis</w:t>
            </w:r>
            <w:proofErr w:type="spellEnd"/>
            <w:r w:rsidRPr="00D43F3F">
              <w:rPr>
                <w:rFonts w:asciiTheme="minorBidi" w:hAnsiTheme="minorBidi" w:cstheme="minorBidi"/>
                <w:color w:val="131413"/>
                <w:sz w:val="22"/>
                <w:szCs w:val="22"/>
              </w:rPr>
              <w:t>. The feeling of reduced capacity for physical and mental work at the usual level is called fatigue</w:t>
            </w:r>
            <w:r w:rsidRPr="00D43F3F">
              <w:rPr>
                <w:rFonts w:asciiTheme="minorBidi" w:hAnsiTheme="minorBidi" w:cstheme="minorBidi"/>
                <w:noProof/>
                <w:color w:val="131413"/>
                <w:sz w:val="22"/>
                <w:szCs w:val="22"/>
              </w:rPr>
              <w:t xml:space="preserve"> [1]</w:t>
            </w:r>
            <w:r w:rsidRPr="00D43F3F">
              <w:rPr>
                <w:rFonts w:asciiTheme="minorBidi" w:hAnsiTheme="minorBidi" w:cstheme="minorBidi"/>
                <w:color w:val="131413"/>
                <w:sz w:val="22"/>
                <w:szCs w:val="22"/>
              </w:rPr>
              <w:t xml:space="preserve">. The patient's fatigue rate is assessed based on the </w:t>
            </w:r>
            <w:proofErr w:type="spellStart"/>
            <w:r w:rsidRPr="00D43F3F">
              <w:rPr>
                <w:rFonts w:asciiTheme="minorBidi" w:hAnsiTheme="minorBidi" w:cstheme="minorBidi"/>
                <w:color w:val="131413"/>
                <w:sz w:val="22"/>
                <w:szCs w:val="22"/>
              </w:rPr>
              <w:t>Chalder</w:t>
            </w:r>
            <w:proofErr w:type="spellEnd"/>
            <w:r w:rsidRPr="00D43F3F">
              <w:rPr>
                <w:rFonts w:asciiTheme="minorBidi" w:hAnsiTheme="minorBidi" w:cstheme="minorBidi"/>
                <w:color w:val="131413"/>
                <w:sz w:val="22"/>
                <w:szCs w:val="22"/>
              </w:rPr>
              <w:t xml:space="preserve"> fatigue scale. This scale has a total score between 0 and 33 and if the patient scores above 18 according to this questionnaire, it will be considered tired. The higher the score, the more severe fatigue the patient experiences [20]. </w:t>
            </w:r>
            <w:r w:rsidRPr="00D43F3F">
              <w:rPr>
                <w:rStyle w:val="jlqj4b"/>
                <w:rFonts w:asciiTheme="minorBidi" w:hAnsiTheme="minorBidi" w:cstheme="minorBidi"/>
                <w:sz w:val="22"/>
                <w:szCs w:val="22"/>
                <w:lang w:val="en"/>
              </w:rPr>
              <w:t xml:space="preserve">Sleep </w:t>
            </w:r>
            <w:r w:rsidRPr="00D43F3F">
              <w:rPr>
                <w:rFonts w:asciiTheme="minorBidi" w:hAnsiTheme="minorBidi" w:cstheme="minorBidi"/>
                <w:sz w:val="22"/>
                <w:szCs w:val="22"/>
              </w:rPr>
              <w:t>disturbances</w:t>
            </w:r>
            <w:r w:rsidRPr="00D43F3F">
              <w:rPr>
                <w:rFonts w:asciiTheme="minorBidi" w:hAnsiTheme="minorBidi" w:cstheme="minorBidi"/>
                <w:sz w:val="22"/>
                <w:szCs w:val="22"/>
                <w:rtl/>
              </w:rPr>
              <w:t xml:space="preserve"> </w:t>
            </w:r>
            <w:r w:rsidRPr="00D43F3F">
              <w:rPr>
                <w:rStyle w:val="jlqj4b"/>
                <w:rFonts w:asciiTheme="minorBidi" w:hAnsiTheme="minorBidi" w:cstheme="minorBidi"/>
                <w:sz w:val="22"/>
                <w:szCs w:val="22"/>
                <w:lang w:val="en"/>
              </w:rPr>
              <w:t>are typically known as difficulty in initiating or maintaining sleep</w:t>
            </w:r>
            <w:r w:rsidRPr="00D43F3F">
              <w:rPr>
                <w:rStyle w:val="jlqj4b"/>
                <w:rFonts w:asciiTheme="minorBidi" w:hAnsiTheme="minorBidi" w:cstheme="minorBidi"/>
                <w:sz w:val="22"/>
                <w:szCs w:val="22"/>
              </w:rPr>
              <w:t xml:space="preserve"> </w:t>
            </w:r>
            <w:r w:rsidRPr="00D43F3F">
              <w:rPr>
                <w:rStyle w:val="jlqj4b"/>
                <w:rFonts w:asciiTheme="minorBidi" w:hAnsiTheme="minorBidi" w:cstheme="minorBidi"/>
                <w:sz w:val="22"/>
                <w:szCs w:val="22"/>
                <w:lang w:val="en"/>
              </w:rPr>
              <w:t>or as excessive or uncontrollable drowsiness.</w:t>
            </w:r>
            <w:r w:rsidRPr="00D43F3F">
              <w:rPr>
                <w:rFonts w:asciiTheme="minorBidi" w:hAnsiTheme="minorBidi" w:cstheme="minorBidi"/>
                <w:sz w:val="22"/>
                <w:szCs w:val="22"/>
                <w:lang w:val="en"/>
              </w:rPr>
              <w:t xml:space="preserve"> </w:t>
            </w:r>
            <w:r w:rsidRPr="00D43F3F">
              <w:rPr>
                <w:rStyle w:val="jlqj4b"/>
                <w:rFonts w:asciiTheme="minorBidi" w:hAnsiTheme="minorBidi" w:cstheme="minorBidi"/>
                <w:sz w:val="22"/>
                <w:szCs w:val="22"/>
                <w:lang w:val="en"/>
              </w:rPr>
              <w:t>Sleep disorders occur in the form of partial awakening in sleep [1].</w:t>
            </w:r>
            <w:r w:rsidRPr="00D43F3F">
              <w:rPr>
                <w:rFonts w:asciiTheme="minorBidi" w:hAnsiTheme="minorBidi" w:cstheme="minorBidi"/>
                <w:color w:val="131413"/>
                <w:sz w:val="22"/>
                <w:szCs w:val="22"/>
                <w:rtl/>
              </w:rPr>
              <w:t xml:space="preserve"> </w:t>
            </w:r>
            <w:r w:rsidRPr="00D43F3F">
              <w:rPr>
                <w:rStyle w:val="jlqj4b"/>
                <w:rFonts w:asciiTheme="minorBidi" w:hAnsiTheme="minorBidi" w:cstheme="minorBidi"/>
                <w:sz w:val="22"/>
                <w:szCs w:val="22"/>
                <w:lang w:val="en"/>
              </w:rPr>
              <w:t>Sleep quality is calculated based on the Pittsburgh Sleep Quality Questionnaire.</w:t>
            </w:r>
            <w:r w:rsidRPr="00D43F3F">
              <w:rPr>
                <w:rStyle w:val="viiyi"/>
                <w:rFonts w:asciiTheme="minorBidi" w:hAnsiTheme="minorBidi" w:cstheme="minorBidi"/>
                <w:sz w:val="22"/>
                <w:szCs w:val="22"/>
                <w:lang w:val="en"/>
              </w:rPr>
              <w:t xml:space="preserve"> </w:t>
            </w:r>
            <w:r w:rsidRPr="00D43F3F">
              <w:rPr>
                <w:rStyle w:val="jlqj4b"/>
                <w:rFonts w:asciiTheme="minorBidi" w:hAnsiTheme="minorBidi" w:cstheme="minorBidi"/>
                <w:sz w:val="22"/>
                <w:szCs w:val="22"/>
                <w:lang w:val="en"/>
              </w:rPr>
              <w:t>This scale has a total score between 0 and 21 and a score between 0 and 5 means good sleep quality and a higher score means poor sleep quality [21].</w:t>
            </w:r>
            <w:r w:rsidRPr="00D43F3F">
              <w:rPr>
                <w:rFonts w:asciiTheme="minorBidi" w:hAnsiTheme="minorBidi" w:cstheme="minorBidi"/>
                <w:color w:val="131413"/>
                <w:sz w:val="22"/>
                <w:szCs w:val="22"/>
              </w:rPr>
              <w:t xml:space="preserve"> Secondary outcomes include evaluation of the CRP and evaluation of patients' </w:t>
            </w:r>
            <w:proofErr w:type="spellStart"/>
            <w:r w:rsidRPr="00D43F3F">
              <w:rPr>
                <w:rFonts w:asciiTheme="minorBidi" w:hAnsiTheme="minorBidi" w:cstheme="minorBidi"/>
                <w:color w:val="131413"/>
                <w:sz w:val="22"/>
                <w:szCs w:val="22"/>
              </w:rPr>
              <w:t>Hb</w:t>
            </w:r>
            <w:proofErr w:type="spellEnd"/>
            <w:r w:rsidRPr="00D43F3F">
              <w:rPr>
                <w:rFonts w:asciiTheme="minorBidi" w:hAnsiTheme="minorBidi" w:cstheme="minorBidi"/>
                <w:color w:val="131413"/>
                <w:sz w:val="22"/>
                <w:szCs w:val="22"/>
              </w:rPr>
              <w:t xml:space="preserve"> level. </w:t>
            </w:r>
            <w:proofErr w:type="gramStart"/>
            <w:r w:rsidRPr="00D43F3F">
              <w:rPr>
                <w:rFonts w:asciiTheme="minorBidi" w:hAnsiTheme="minorBidi" w:cstheme="minorBidi"/>
                <w:color w:val="131413"/>
                <w:sz w:val="22"/>
                <w:szCs w:val="22"/>
              </w:rPr>
              <w:t>All  measurements</w:t>
            </w:r>
            <w:proofErr w:type="gramEnd"/>
            <w:r w:rsidRPr="00D43F3F">
              <w:rPr>
                <w:rFonts w:asciiTheme="minorBidi" w:hAnsiTheme="minorBidi" w:cstheme="minorBidi"/>
                <w:color w:val="131413"/>
                <w:sz w:val="22"/>
                <w:szCs w:val="22"/>
              </w:rPr>
              <w:t xml:space="preserve"> will be done at the beginning, the end of the fourth week ,and at the end of the intervention.</w:t>
            </w:r>
          </w:p>
        </w:tc>
      </w:tr>
      <w:tr w:rsidR="00261403">
        <w:trPr>
          <w:trHeight w:val="259"/>
        </w:trPr>
        <w:tc>
          <w:tcPr>
            <w:tcW w:w="1909" w:type="dxa"/>
            <w:shd w:val="clear" w:color="auto" w:fill="FFFFFF"/>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Participant timeline</w:t>
            </w:r>
          </w:p>
        </w:tc>
        <w:tc>
          <w:tcPr>
            <w:tcW w:w="662" w:type="dxa"/>
            <w:shd w:val="clear" w:color="auto" w:fill="FFFFFF"/>
          </w:tcPr>
          <w:p w:rsidR="00261403" w:rsidRDefault="00DC7656">
            <w:pPr>
              <w:rPr>
                <w:rFonts w:ascii="Arial" w:eastAsia="Arial" w:hAnsi="Arial" w:cs="Arial"/>
                <w:sz w:val="22"/>
                <w:szCs w:val="22"/>
              </w:rPr>
            </w:pPr>
            <w:r>
              <w:rPr>
                <w:rFonts w:ascii="Arial" w:eastAsia="Arial" w:hAnsi="Arial" w:cs="Arial"/>
                <w:sz w:val="22"/>
                <w:szCs w:val="22"/>
              </w:rPr>
              <w:t>13</w:t>
            </w:r>
          </w:p>
        </w:tc>
        <w:tc>
          <w:tcPr>
            <w:tcW w:w="6967" w:type="dxa"/>
            <w:gridSpan w:val="2"/>
            <w:shd w:val="clear" w:color="auto" w:fill="FFFFFF"/>
            <w:tcMar>
              <w:top w:w="85" w:type="dxa"/>
              <w:bottom w:w="85" w:type="dxa"/>
            </w:tcMar>
          </w:tcPr>
          <w:p w:rsidR="00261403" w:rsidRPr="00EE2F84" w:rsidRDefault="0049477B">
            <w:pPr>
              <w:rPr>
                <w:rFonts w:ascii="Arial" w:eastAsia="Arial" w:hAnsi="Arial" w:cs="Arial"/>
                <w:sz w:val="22"/>
                <w:szCs w:val="22"/>
                <w:highlight w:val="yellow"/>
              </w:rPr>
            </w:pPr>
            <w:r w:rsidRPr="0049477B">
              <w:rPr>
                <w:rFonts w:ascii="Arial" w:eastAsia="Arial" w:hAnsi="Arial" w:cs="Arial" w:hint="cs"/>
                <w:sz w:val="22"/>
                <w:szCs w:val="22"/>
                <w:rtl/>
              </w:rPr>
              <w:t>-</w:t>
            </w:r>
          </w:p>
        </w:tc>
      </w:tr>
      <w:tr w:rsidR="00261403">
        <w:trPr>
          <w:trHeight w:val="259"/>
        </w:trPr>
        <w:tc>
          <w:tcPr>
            <w:tcW w:w="1909" w:type="dxa"/>
            <w:shd w:val="clear" w:color="auto" w:fill="FFFFFF"/>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Sample size</w:t>
            </w:r>
          </w:p>
        </w:tc>
        <w:tc>
          <w:tcPr>
            <w:tcW w:w="662" w:type="dxa"/>
            <w:shd w:val="clear" w:color="auto" w:fill="FFFFFF"/>
          </w:tcPr>
          <w:p w:rsidR="00261403" w:rsidRDefault="00DC7656">
            <w:pPr>
              <w:rPr>
                <w:rFonts w:ascii="Arial" w:eastAsia="Arial" w:hAnsi="Arial" w:cs="Arial"/>
                <w:sz w:val="22"/>
                <w:szCs w:val="22"/>
              </w:rPr>
            </w:pPr>
            <w:r>
              <w:rPr>
                <w:rFonts w:ascii="Arial" w:eastAsia="Arial" w:hAnsi="Arial" w:cs="Arial"/>
                <w:sz w:val="22"/>
                <w:szCs w:val="22"/>
              </w:rPr>
              <w:t>14</w:t>
            </w:r>
          </w:p>
        </w:tc>
        <w:tc>
          <w:tcPr>
            <w:tcW w:w="6967" w:type="dxa"/>
            <w:gridSpan w:val="2"/>
            <w:shd w:val="clear" w:color="auto" w:fill="FFFFFF"/>
            <w:tcMar>
              <w:top w:w="85" w:type="dxa"/>
              <w:bottom w:w="85" w:type="dxa"/>
            </w:tcMar>
          </w:tcPr>
          <w:p w:rsidR="00EE2F84" w:rsidRPr="00EE2F84" w:rsidRDefault="00EE2F84" w:rsidP="00EE2F84">
            <w:pPr>
              <w:jc w:val="both"/>
              <w:rPr>
                <w:rFonts w:asciiTheme="minorBidi" w:hAnsiTheme="minorBidi" w:cstheme="minorBidi"/>
                <w:color w:val="131413"/>
                <w:sz w:val="22"/>
                <w:szCs w:val="22"/>
              </w:rPr>
            </w:pPr>
            <w:r w:rsidRPr="00EE2F84">
              <w:rPr>
                <w:rFonts w:asciiTheme="minorBidi" w:hAnsiTheme="minorBidi" w:cstheme="minorBidi"/>
                <w:color w:val="131413"/>
                <w:sz w:val="22"/>
                <w:szCs w:val="22"/>
              </w:rPr>
              <w:t xml:space="preserve">The sample size required for the present study was based on the data of </w:t>
            </w:r>
            <w:proofErr w:type="spellStart"/>
            <w:r w:rsidRPr="00EE2F84">
              <w:rPr>
                <w:rFonts w:asciiTheme="minorBidi" w:hAnsiTheme="minorBidi" w:cstheme="minorBidi"/>
                <w:color w:val="131413"/>
                <w:sz w:val="22"/>
                <w:szCs w:val="22"/>
              </w:rPr>
              <w:t>Soleimani</w:t>
            </w:r>
            <w:proofErr w:type="spellEnd"/>
            <w:r w:rsidRPr="00EE2F84">
              <w:rPr>
                <w:rFonts w:asciiTheme="minorBidi" w:hAnsiTheme="minorBidi" w:cstheme="minorBidi"/>
                <w:color w:val="131413"/>
                <w:sz w:val="22"/>
                <w:szCs w:val="22"/>
              </w:rPr>
              <w:t xml:space="preserve"> et al. who investigated the effect of probiotics supplementation on metabolic factors in diabetic </w:t>
            </w:r>
            <w:proofErr w:type="spellStart"/>
            <w:r w:rsidRPr="00EE2F84">
              <w:rPr>
                <w:rFonts w:asciiTheme="minorBidi" w:hAnsiTheme="minorBidi" w:cstheme="minorBidi"/>
                <w:color w:val="131413"/>
                <w:sz w:val="22"/>
                <w:szCs w:val="22"/>
              </w:rPr>
              <w:t>hemodialysis</w:t>
            </w:r>
            <w:proofErr w:type="spellEnd"/>
            <w:r w:rsidRPr="00EE2F84">
              <w:rPr>
                <w:rFonts w:asciiTheme="minorBidi" w:hAnsiTheme="minorBidi" w:cstheme="minorBidi"/>
                <w:color w:val="131413"/>
                <w:sz w:val="22"/>
                <w:szCs w:val="22"/>
              </w:rPr>
              <w:t xml:space="preserve"> patients. The sample size for each group was 26 individuals. Considering the 20% probability of falling for each group of 30 subjects was calculated (α=0.05 and β=20%). Equation (1).</w:t>
            </w:r>
          </w:p>
          <w:p w:rsidR="00EE2F84" w:rsidRPr="00EE2F84" w:rsidRDefault="00EE2F84" w:rsidP="00EE2F84">
            <w:pPr>
              <w:rPr>
                <w:rFonts w:asciiTheme="minorBidi" w:hAnsiTheme="minorBidi" w:cstheme="minorBidi"/>
                <w:color w:val="131413"/>
                <w:sz w:val="22"/>
                <w:szCs w:val="22"/>
                <w:rtl/>
              </w:rPr>
            </w:pPr>
            <w:r w:rsidRPr="00EE2F84">
              <w:rPr>
                <w:rFonts w:asciiTheme="minorBidi" w:hAnsiTheme="minorBidi" w:cstheme="minorBidi"/>
                <w:color w:val="131413"/>
                <w:sz w:val="22"/>
                <w:szCs w:val="22"/>
              </w:rPr>
              <w:object w:dxaOrig="6300" w:dyaOrig="8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237.1pt;height:47.05pt" o:ole="">
                  <v:imagedata r:id="rId9" o:title=""/>
                </v:shape>
                <o:OLEObject Type="Embed" ProgID="Equation.3" ShapeID="_x0000_i1037" DrawAspect="Content" ObjectID="_1699818348" r:id="rId10"/>
              </w:object>
            </w:r>
          </w:p>
          <w:p w:rsidR="00EE2F84" w:rsidRPr="00EE2F84" w:rsidRDefault="00EE2F84" w:rsidP="00EE2F84">
            <w:pPr>
              <w:jc w:val="both"/>
              <w:rPr>
                <w:rFonts w:asciiTheme="minorBidi" w:hAnsiTheme="minorBidi" w:cstheme="minorBidi"/>
                <w:color w:val="131413"/>
                <w:sz w:val="22"/>
                <w:szCs w:val="22"/>
              </w:rPr>
            </w:pPr>
            <w:r w:rsidRPr="00EE2F84">
              <w:rPr>
                <w:rStyle w:val="jlqj4b"/>
                <w:rFonts w:asciiTheme="minorBidi" w:hAnsiTheme="minorBidi" w:cstheme="minorBidi"/>
                <w:sz w:val="22"/>
                <w:szCs w:val="22"/>
                <w:lang w:val="en"/>
              </w:rPr>
              <w:t>The probable start date of sampling for this study is from the beginning of August and it is predicted that the sampling will end by the end of November 2021. A period of one month is also predicted for statistical analysis of data.</w:t>
            </w:r>
          </w:p>
          <w:p w:rsidR="00261403" w:rsidRPr="00EE2F84" w:rsidRDefault="00261403">
            <w:pPr>
              <w:rPr>
                <w:rFonts w:asciiTheme="minorBidi" w:eastAsia="Arial" w:hAnsiTheme="minorBidi" w:cstheme="minorBidi"/>
                <w:sz w:val="22"/>
                <w:szCs w:val="22"/>
              </w:rPr>
            </w:pPr>
          </w:p>
        </w:tc>
      </w:tr>
      <w:tr w:rsidR="00261403">
        <w:trPr>
          <w:trHeight w:val="259"/>
        </w:trPr>
        <w:tc>
          <w:tcPr>
            <w:tcW w:w="1909" w:type="dxa"/>
            <w:shd w:val="clear" w:color="auto" w:fill="FFFFFF"/>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Recruitment</w:t>
            </w:r>
          </w:p>
        </w:tc>
        <w:tc>
          <w:tcPr>
            <w:tcW w:w="662" w:type="dxa"/>
            <w:shd w:val="clear" w:color="auto" w:fill="FFFFFF"/>
          </w:tcPr>
          <w:p w:rsidR="00261403" w:rsidRDefault="00DC7656">
            <w:pPr>
              <w:rPr>
                <w:rFonts w:ascii="Arial" w:eastAsia="Arial" w:hAnsi="Arial" w:cs="Arial"/>
                <w:sz w:val="22"/>
                <w:szCs w:val="22"/>
              </w:rPr>
            </w:pPr>
            <w:r>
              <w:rPr>
                <w:rFonts w:ascii="Arial" w:eastAsia="Arial" w:hAnsi="Arial" w:cs="Arial"/>
                <w:sz w:val="22"/>
                <w:szCs w:val="22"/>
              </w:rPr>
              <w:t>15</w:t>
            </w:r>
          </w:p>
        </w:tc>
        <w:tc>
          <w:tcPr>
            <w:tcW w:w="6967" w:type="dxa"/>
            <w:gridSpan w:val="2"/>
            <w:shd w:val="clear" w:color="auto" w:fill="FFFFFF"/>
            <w:tcMar>
              <w:top w:w="85" w:type="dxa"/>
              <w:bottom w:w="85" w:type="dxa"/>
            </w:tcMar>
          </w:tcPr>
          <w:p w:rsidR="00261403" w:rsidRDefault="000B64CF" w:rsidP="000B64CF">
            <w:pPr>
              <w:rPr>
                <w:rFonts w:ascii="Arial" w:eastAsia="Arial" w:hAnsi="Arial" w:cs="Arial"/>
                <w:sz w:val="22"/>
                <w:szCs w:val="22"/>
              </w:rPr>
            </w:pPr>
            <w:r w:rsidRPr="000B64CF">
              <w:rPr>
                <w:rFonts w:ascii="Arial" w:eastAsia="Arial" w:hAnsi="Arial" w:cs="Arial"/>
                <w:sz w:val="22"/>
                <w:szCs w:val="22"/>
              </w:rPr>
              <w:t xml:space="preserve">By providing sufficient explanations about </w:t>
            </w:r>
            <w:proofErr w:type="spellStart"/>
            <w:r w:rsidRPr="000B64CF">
              <w:rPr>
                <w:rFonts w:ascii="Arial" w:eastAsia="Arial" w:hAnsi="Arial" w:cs="Arial"/>
                <w:sz w:val="22"/>
                <w:szCs w:val="22"/>
              </w:rPr>
              <w:t>synbiotic</w:t>
            </w:r>
            <w:proofErr w:type="spellEnd"/>
            <w:r w:rsidRPr="000B64CF">
              <w:rPr>
                <w:rFonts w:ascii="Arial" w:eastAsia="Arial" w:hAnsi="Arial" w:cs="Arial"/>
                <w:sz w:val="22"/>
                <w:szCs w:val="22"/>
              </w:rPr>
              <w:t xml:space="preserve"> supplementation and the results of previous research in this regard and that patients can leave the study process at any time during the study according to their decision and information to the researcher; Patients can be encouraged to participate in the study.</w:t>
            </w:r>
          </w:p>
        </w:tc>
      </w:tr>
      <w:tr w:rsidR="00261403">
        <w:trPr>
          <w:trHeight w:val="259"/>
        </w:trPr>
        <w:tc>
          <w:tcPr>
            <w:tcW w:w="9538" w:type="dxa"/>
            <w:gridSpan w:val="4"/>
            <w:shd w:val="clear" w:color="auto" w:fill="FFFFFF"/>
            <w:tcMar>
              <w:top w:w="85" w:type="dxa"/>
              <w:bottom w:w="85" w:type="dxa"/>
            </w:tcMar>
          </w:tcPr>
          <w:p w:rsidR="00261403" w:rsidRDefault="00DC7656">
            <w:pPr>
              <w:rPr>
                <w:rFonts w:ascii="Arial" w:eastAsia="Arial" w:hAnsi="Arial" w:cs="Arial"/>
                <w:sz w:val="22"/>
                <w:szCs w:val="22"/>
              </w:rPr>
            </w:pPr>
            <w:r>
              <w:rPr>
                <w:rFonts w:ascii="Arial" w:eastAsia="Arial" w:hAnsi="Arial" w:cs="Arial"/>
                <w:b/>
                <w:sz w:val="22"/>
                <w:szCs w:val="22"/>
              </w:rPr>
              <w:t>Methods: Assignment of interventions (for controlled trials)</w:t>
            </w:r>
          </w:p>
        </w:tc>
      </w:tr>
      <w:tr w:rsidR="00261403">
        <w:trPr>
          <w:trHeight w:val="259"/>
        </w:trPr>
        <w:tc>
          <w:tcPr>
            <w:tcW w:w="1909" w:type="dxa"/>
            <w:shd w:val="clear" w:color="auto" w:fill="FFFFFF"/>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Allocation:</w:t>
            </w:r>
          </w:p>
        </w:tc>
        <w:tc>
          <w:tcPr>
            <w:tcW w:w="662" w:type="dxa"/>
            <w:shd w:val="clear" w:color="auto" w:fill="FFFFFF"/>
          </w:tcPr>
          <w:p w:rsidR="00261403" w:rsidRDefault="00261403">
            <w:pPr>
              <w:rPr>
                <w:rFonts w:ascii="Arial" w:eastAsia="Arial" w:hAnsi="Arial" w:cs="Arial"/>
                <w:sz w:val="22"/>
                <w:szCs w:val="22"/>
              </w:rPr>
            </w:pPr>
          </w:p>
        </w:tc>
        <w:tc>
          <w:tcPr>
            <w:tcW w:w="6967" w:type="dxa"/>
            <w:gridSpan w:val="2"/>
            <w:shd w:val="clear" w:color="auto" w:fill="FFFFFF"/>
            <w:tcMar>
              <w:top w:w="85" w:type="dxa"/>
              <w:bottom w:w="85" w:type="dxa"/>
            </w:tcMar>
          </w:tcPr>
          <w:p w:rsidR="00261403" w:rsidRDefault="00261403">
            <w:pPr>
              <w:rPr>
                <w:rFonts w:ascii="Arial" w:eastAsia="Arial" w:hAnsi="Arial" w:cs="Arial"/>
                <w:sz w:val="22"/>
                <w:szCs w:val="22"/>
              </w:rPr>
            </w:pPr>
          </w:p>
        </w:tc>
      </w:tr>
      <w:tr w:rsidR="00261403">
        <w:trPr>
          <w:trHeight w:val="259"/>
        </w:trPr>
        <w:tc>
          <w:tcPr>
            <w:tcW w:w="1909" w:type="dxa"/>
            <w:shd w:val="clear" w:color="auto" w:fill="FFFFFF"/>
            <w:tcMar>
              <w:top w:w="85" w:type="dxa"/>
              <w:bottom w:w="85" w:type="dxa"/>
            </w:tcMar>
          </w:tcPr>
          <w:p w:rsidR="00261403" w:rsidRDefault="00DC7656">
            <w:pPr>
              <w:tabs>
                <w:tab w:val="left" w:pos="180"/>
              </w:tabs>
              <w:ind w:left="270"/>
              <w:rPr>
                <w:rFonts w:ascii="Arial" w:eastAsia="Arial" w:hAnsi="Arial" w:cs="Arial"/>
                <w:sz w:val="22"/>
                <w:szCs w:val="22"/>
              </w:rPr>
            </w:pPr>
            <w:r>
              <w:rPr>
                <w:rFonts w:ascii="Arial" w:eastAsia="Arial" w:hAnsi="Arial" w:cs="Arial"/>
                <w:sz w:val="22"/>
                <w:szCs w:val="22"/>
              </w:rPr>
              <w:t>Sequence generation</w:t>
            </w:r>
          </w:p>
        </w:tc>
        <w:tc>
          <w:tcPr>
            <w:tcW w:w="662" w:type="dxa"/>
            <w:shd w:val="clear" w:color="auto" w:fill="FFFFFF"/>
          </w:tcPr>
          <w:p w:rsidR="00261403" w:rsidRDefault="00DC7656">
            <w:pPr>
              <w:rPr>
                <w:rFonts w:ascii="Arial" w:eastAsia="Arial" w:hAnsi="Arial" w:cs="Arial"/>
                <w:sz w:val="22"/>
                <w:szCs w:val="22"/>
              </w:rPr>
            </w:pPr>
            <w:r>
              <w:rPr>
                <w:rFonts w:ascii="Arial" w:eastAsia="Arial" w:hAnsi="Arial" w:cs="Arial"/>
                <w:sz w:val="22"/>
                <w:szCs w:val="22"/>
              </w:rPr>
              <w:t>16a</w:t>
            </w:r>
          </w:p>
        </w:tc>
        <w:tc>
          <w:tcPr>
            <w:tcW w:w="6967" w:type="dxa"/>
            <w:gridSpan w:val="2"/>
            <w:shd w:val="clear" w:color="auto" w:fill="FFFFFF"/>
            <w:tcMar>
              <w:top w:w="85" w:type="dxa"/>
              <w:bottom w:w="85" w:type="dxa"/>
            </w:tcMar>
          </w:tcPr>
          <w:p w:rsidR="00261403" w:rsidRDefault="0049477B">
            <w:pPr>
              <w:rPr>
                <w:rFonts w:ascii="Arial" w:eastAsia="Arial" w:hAnsi="Arial" w:cs="Arial"/>
                <w:sz w:val="22"/>
                <w:szCs w:val="22"/>
              </w:rPr>
            </w:pPr>
            <w:r>
              <w:rPr>
                <w:rFonts w:ascii="Arial" w:eastAsia="Arial" w:hAnsi="Arial" w:cs="Arial" w:hint="cs"/>
                <w:sz w:val="22"/>
                <w:szCs w:val="22"/>
                <w:rtl/>
              </w:rPr>
              <w:t>-</w:t>
            </w:r>
          </w:p>
        </w:tc>
      </w:tr>
      <w:tr w:rsidR="00261403">
        <w:trPr>
          <w:trHeight w:val="259"/>
        </w:trPr>
        <w:tc>
          <w:tcPr>
            <w:tcW w:w="1909" w:type="dxa"/>
            <w:shd w:val="clear" w:color="auto" w:fill="FFFFFF"/>
            <w:tcMar>
              <w:top w:w="85" w:type="dxa"/>
              <w:bottom w:w="85" w:type="dxa"/>
            </w:tcMar>
          </w:tcPr>
          <w:p w:rsidR="00261403" w:rsidRDefault="00DC7656">
            <w:pPr>
              <w:ind w:left="270"/>
              <w:rPr>
                <w:rFonts w:ascii="Arial" w:eastAsia="Arial" w:hAnsi="Arial" w:cs="Arial"/>
                <w:sz w:val="22"/>
                <w:szCs w:val="22"/>
              </w:rPr>
            </w:pPr>
            <w:r>
              <w:rPr>
                <w:rFonts w:ascii="Arial" w:eastAsia="Arial" w:hAnsi="Arial" w:cs="Arial"/>
                <w:sz w:val="22"/>
                <w:szCs w:val="22"/>
              </w:rPr>
              <w:t>Allocation concealment mechanism</w:t>
            </w:r>
          </w:p>
        </w:tc>
        <w:tc>
          <w:tcPr>
            <w:tcW w:w="662" w:type="dxa"/>
            <w:shd w:val="clear" w:color="auto" w:fill="FFFFFF"/>
          </w:tcPr>
          <w:p w:rsidR="00261403" w:rsidRDefault="00DC7656">
            <w:pPr>
              <w:rPr>
                <w:rFonts w:ascii="Arial" w:eastAsia="Arial" w:hAnsi="Arial" w:cs="Arial"/>
                <w:sz w:val="22"/>
                <w:szCs w:val="22"/>
              </w:rPr>
            </w:pPr>
            <w:r>
              <w:rPr>
                <w:rFonts w:ascii="Arial" w:eastAsia="Arial" w:hAnsi="Arial" w:cs="Arial"/>
                <w:sz w:val="22"/>
                <w:szCs w:val="22"/>
              </w:rPr>
              <w:t>16b</w:t>
            </w:r>
          </w:p>
        </w:tc>
        <w:tc>
          <w:tcPr>
            <w:tcW w:w="6967" w:type="dxa"/>
            <w:gridSpan w:val="2"/>
            <w:shd w:val="clear" w:color="auto" w:fill="FFFFFF"/>
            <w:tcMar>
              <w:top w:w="85" w:type="dxa"/>
              <w:bottom w:w="85" w:type="dxa"/>
            </w:tcMar>
          </w:tcPr>
          <w:p w:rsidR="00261403" w:rsidRDefault="00C9607A">
            <w:pPr>
              <w:rPr>
                <w:rFonts w:ascii="Arial" w:eastAsia="Arial" w:hAnsi="Arial" w:cs="Arial"/>
                <w:sz w:val="22"/>
                <w:szCs w:val="22"/>
              </w:rPr>
            </w:pPr>
            <w:r w:rsidRPr="00C9607A">
              <w:rPr>
                <w:rFonts w:ascii="Arial" w:eastAsia="Arial" w:hAnsi="Arial" w:cs="Arial"/>
                <w:sz w:val="22"/>
                <w:szCs w:val="22"/>
              </w:rPr>
              <w:t>The randomization method in this study is based on quadruple blocks. Thus, fifteen quadruple blocks are formed and within each block, two people are considered as intervention people and two people as controls.</w:t>
            </w:r>
          </w:p>
        </w:tc>
      </w:tr>
      <w:tr w:rsidR="00261403">
        <w:trPr>
          <w:trHeight w:val="259"/>
        </w:trPr>
        <w:tc>
          <w:tcPr>
            <w:tcW w:w="1909" w:type="dxa"/>
            <w:shd w:val="clear" w:color="auto" w:fill="FFFFFF"/>
            <w:tcMar>
              <w:top w:w="85" w:type="dxa"/>
              <w:bottom w:w="85" w:type="dxa"/>
            </w:tcMar>
          </w:tcPr>
          <w:p w:rsidR="00261403" w:rsidRDefault="00DC7656">
            <w:pPr>
              <w:ind w:left="270"/>
              <w:rPr>
                <w:rFonts w:ascii="Arial" w:eastAsia="Arial" w:hAnsi="Arial" w:cs="Arial"/>
                <w:sz w:val="22"/>
                <w:szCs w:val="22"/>
              </w:rPr>
            </w:pPr>
            <w:r>
              <w:rPr>
                <w:rFonts w:ascii="Arial" w:eastAsia="Arial" w:hAnsi="Arial" w:cs="Arial"/>
                <w:sz w:val="22"/>
                <w:szCs w:val="22"/>
              </w:rPr>
              <w:t>Implementation</w:t>
            </w:r>
          </w:p>
        </w:tc>
        <w:tc>
          <w:tcPr>
            <w:tcW w:w="662" w:type="dxa"/>
            <w:shd w:val="clear" w:color="auto" w:fill="FFFFFF"/>
          </w:tcPr>
          <w:p w:rsidR="00261403" w:rsidRDefault="00DC7656">
            <w:pPr>
              <w:rPr>
                <w:rFonts w:ascii="Arial" w:eastAsia="Arial" w:hAnsi="Arial" w:cs="Arial"/>
                <w:sz w:val="22"/>
                <w:szCs w:val="22"/>
              </w:rPr>
            </w:pPr>
            <w:r>
              <w:rPr>
                <w:rFonts w:ascii="Arial" w:eastAsia="Arial" w:hAnsi="Arial" w:cs="Arial"/>
                <w:sz w:val="22"/>
                <w:szCs w:val="22"/>
              </w:rPr>
              <w:t>16c</w:t>
            </w:r>
          </w:p>
        </w:tc>
        <w:tc>
          <w:tcPr>
            <w:tcW w:w="6967" w:type="dxa"/>
            <w:gridSpan w:val="2"/>
            <w:shd w:val="clear" w:color="auto" w:fill="FFFFFF"/>
            <w:tcMar>
              <w:top w:w="85" w:type="dxa"/>
              <w:bottom w:w="85" w:type="dxa"/>
            </w:tcMar>
          </w:tcPr>
          <w:p w:rsidR="00261403" w:rsidRPr="003C0934" w:rsidRDefault="00AB4FFA" w:rsidP="00AB4FFA">
            <w:pPr>
              <w:rPr>
                <w:rFonts w:asciiTheme="minorBidi" w:eastAsia="Arial" w:hAnsiTheme="minorBidi" w:cstheme="minorBidi"/>
                <w:sz w:val="22"/>
                <w:szCs w:val="22"/>
                <w:highlight w:val="yellow"/>
              </w:rPr>
            </w:pPr>
            <w:r w:rsidRPr="003C0934">
              <w:rPr>
                <w:rFonts w:asciiTheme="minorBidi" w:eastAsia="Arial" w:hAnsiTheme="minorBidi" w:cstheme="minorBidi"/>
                <w:sz w:val="22"/>
                <w:szCs w:val="22"/>
              </w:rPr>
              <w:t xml:space="preserve">The assistant researcher in the study first registers patients who have volunteered to participate in the study. It is the responsibility of the researcher to provide sufficient explanations regarding the research. </w:t>
            </w:r>
            <w:r w:rsidRPr="003C0934">
              <w:rPr>
                <w:rFonts w:asciiTheme="minorBidi" w:eastAsia="Arial" w:hAnsiTheme="minorBidi" w:cstheme="minorBidi"/>
                <w:sz w:val="22"/>
                <w:szCs w:val="22"/>
              </w:rPr>
              <w:lastRenderedPageBreak/>
              <w:t>Participants are randomly divided into control and control groups and the rest of the research stages</w:t>
            </w:r>
            <w:r w:rsidR="003C0934">
              <w:rPr>
                <w:rFonts w:asciiTheme="minorBidi" w:eastAsia="Arial" w:hAnsiTheme="minorBidi" w:cstheme="minorBidi"/>
                <w:sz w:val="22"/>
                <w:szCs w:val="22"/>
                <w:lang w:val="en-US"/>
              </w:rPr>
              <w:t xml:space="preserve"> done</w:t>
            </w:r>
            <w:r w:rsidRPr="003C0934">
              <w:rPr>
                <w:rFonts w:asciiTheme="minorBidi" w:eastAsia="Arial" w:hAnsiTheme="minorBidi" w:cstheme="minorBidi"/>
                <w:sz w:val="22"/>
                <w:szCs w:val="22"/>
              </w:rPr>
              <w:t xml:space="preserve"> after obtaining informed consent</w:t>
            </w:r>
            <w:r w:rsidR="003C0934" w:rsidRPr="003C0934">
              <w:rPr>
                <w:rFonts w:asciiTheme="minorBidi" w:eastAsia="Arial" w:hAnsiTheme="minorBidi" w:cstheme="minorBidi"/>
                <w:sz w:val="22"/>
                <w:szCs w:val="22"/>
                <w:rtl/>
              </w:rPr>
              <w:t>.</w:t>
            </w:r>
          </w:p>
        </w:tc>
      </w:tr>
      <w:tr w:rsidR="00261403">
        <w:trPr>
          <w:trHeight w:val="259"/>
        </w:trPr>
        <w:tc>
          <w:tcPr>
            <w:tcW w:w="1909" w:type="dxa"/>
            <w:shd w:val="clear" w:color="auto" w:fill="FFFFFF"/>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lastRenderedPageBreak/>
              <w:t>Blinding (masking)</w:t>
            </w:r>
          </w:p>
        </w:tc>
        <w:tc>
          <w:tcPr>
            <w:tcW w:w="662" w:type="dxa"/>
            <w:shd w:val="clear" w:color="auto" w:fill="FFFFFF"/>
          </w:tcPr>
          <w:p w:rsidR="00261403" w:rsidRDefault="00DC7656">
            <w:pPr>
              <w:rPr>
                <w:rFonts w:ascii="Arial" w:eastAsia="Arial" w:hAnsi="Arial" w:cs="Arial"/>
                <w:sz w:val="22"/>
                <w:szCs w:val="22"/>
              </w:rPr>
            </w:pPr>
            <w:r>
              <w:rPr>
                <w:rFonts w:ascii="Arial" w:eastAsia="Arial" w:hAnsi="Arial" w:cs="Arial"/>
                <w:sz w:val="22"/>
                <w:szCs w:val="22"/>
              </w:rPr>
              <w:t>17a</w:t>
            </w:r>
          </w:p>
        </w:tc>
        <w:tc>
          <w:tcPr>
            <w:tcW w:w="6967" w:type="dxa"/>
            <w:gridSpan w:val="2"/>
            <w:shd w:val="clear" w:color="auto" w:fill="FFFFFF"/>
            <w:tcMar>
              <w:top w:w="85" w:type="dxa"/>
              <w:bottom w:w="85" w:type="dxa"/>
            </w:tcMar>
          </w:tcPr>
          <w:p w:rsidR="00261403" w:rsidRPr="00EE2F84" w:rsidRDefault="003C0934" w:rsidP="003C0934">
            <w:pPr>
              <w:rPr>
                <w:rFonts w:ascii="Arial" w:eastAsia="Arial" w:hAnsi="Arial" w:cs="Arial"/>
                <w:sz w:val="22"/>
                <w:szCs w:val="22"/>
                <w:highlight w:val="yellow"/>
              </w:rPr>
            </w:pPr>
            <w:r w:rsidRPr="003C0934">
              <w:rPr>
                <w:rFonts w:ascii="Arial" w:eastAsia="Arial" w:hAnsi="Arial" w:cs="Arial"/>
                <w:sz w:val="22"/>
                <w:szCs w:val="22"/>
              </w:rPr>
              <w:t>At the beginning of the research, patients are blinded. The statistician is also blinded. The researcher is blinded due to the fact that he is unaware of the placement of patients in the two groups of control and test.</w:t>
            </w:r>
          </w:p>
        </w:tc>
      </w:tr>
      <w:tr w:rsidR="00261403">
        <w:trPr>
          <w:trHeight w:val="259"/>
        </w:trPr>
        <w:tc>
          <w:tcPr>
            <w:tcW w:w="1909" w:type="dxa"/>
            <w:shd w:val="clear" w:color="auto" w:fill="FFFFFF"/>
            <w:tcMar>
              <w:top w:w="85" w:type="dxa"/>
              <w:bottom w:w="85" w:type="dxa"/>
            </w:tcMar>
          </w:tcPr>
          <w:p w:rsidR="00261403" w:rsidRDefault="00261403">
            <w:pPr>
              <w:rPr>
                <w:rFonts w:ascii="Arial" w:eastAsia="Arial" w:hAnsi="Arial" w:cs="Arial"/>
                <w:sz w:val="22"/>
                <w:szCs w:val="22"/>
              </w:rPr>
            </w:pPr>
          </w:p>
        </w:tc>
        <w:tc>
          <w:tcPr>
            <w:tcW w:w="662" w:type="dxa"/>
            <w:shd w:val="clear" w:color="auto" w:fill="FFFFFF"/>
          </w:tcPr>
          <w:p w:rsidR="00261403" w:rsidRDefault="00DC7656">
            <w:pPr>
              <w:rPr>
                <w:rFonts w:ascii="Arial" w:eastAsia="Arial" w:hAnsi="Arial" w:cs="Arial"/>
                <w:sz w:val="22"/>
                <w:szCs w:val="22"/>
              </w:rPr>
            </w:pPr>
            <w:r>
              <w:rPr>
                <w:rFonts w:ascii="Arial" w:eastAsia="Arial" w:hAnsi="Arial" w:cs="Arial"/>
                <w:sz w:val="22"/>
                <w:szCs w:val="22"/>
              </w:rPr>
              <w:t>17b</w:t>
            </w:r>
          </w:p>
        </w:tc>
        <w:tc>
          <w:tcPr>
            <w:tcW w:w="6967" w:type="dxa"/>
            <w:gridSpan w:val="2"/>
            <w:shd w:val="clear" w:color="auto" w:fill="FFFFFF"/>
          </w:tcPr>
          <w:p w:rsidR="00261403" w:rsidRPr="00EE2F84" w:rsidRDefault="002F6E82" w:rsidP="002F6E82">
            <w:pPr>
              <w:rPr>
                <w:rFonts w:ascii="Arial" w:eastAsia="Arial" w:hAnsi="Arial" w:cs="Arial"/>
                <w:sz w:val="22"/>
                <w:szCs w:val="22"/>
                <w:highlight w:val="yellow"/>
              </w:rPr>
            </w:pPr>
            <w:r w:rsidRPr="002F6E82">
              <w:rPr>
                <w:rFonts w:ascii="Arial" w:eastAsia="Arial" w:hAnsi="Arial" w:cs="Arial"/>
                <w:sz w:val="22"/>
                <w:szCs w:val="22"/>
              </w:rPr>
              <w:t xml:space="preserve">Considering that patients undergoing </w:t>
            </w:r>
            <w:proofErr w:type="spellStart"/>
            <w:r w:rsidRPr="002F6E82">
              <w:rPr>
                <w:rFonts w:ascii="Arial" w:eastAsia="Arial" w:hAnsi="Arial" w:cs="Arial"/>
                <w:sz w:val="22"/>
                <w:szCs w:val="22"/>
              </w:rPr>
              <w:t>hemodialysis</w:t>
            </w:r>
            <w:proofErr w:type="spellEnd"/>
            <w:r w:rsidRPr="002F6E82">
              <w:rPr>
                <w:rFonts w:ascii="Arial" w:eastAsia="Arial" w:hAnsi="Arial" w:cs="Arial"/>
                <w:sz w:val="22"/>
                <w:szCs w:val="22"/>
              </w:rPr>
              <w:t xml:space="preserve"> have friendly relations with each other and knowing about being in the control group or testing if it is excluded from the study can affect other patients; Patients never get out of blindness.</w:t>
            </w:r>
          </w:p>
        </w:tc>
      </w:tr>
      <w:tr w:rsidR="00261403">
        <w:trPr>
          <w:trHeight w:val="259"/>
        </w:trPr>
        <w:tc>
          <w:tcPr>
            <w:tcW w:w="9538" w:type="dxa"/>
            <w:gridSpan w:val="4"/>
            <w:shd w:val="clear" w:color="auto" w:fill="FFFFFF"/>
            <w:tcMar>
              <w:top w:w="85" w:type="dxa"/>
              <w:bottom w:w="85" w:type="dxa"/>
            </w:tcMar>
          </w:tcPr>
          <w:p w:rsidR="00261403" w:rsidRDefault="00DC7656">
            <w:pPr>
              <w:rPr>
                <w:rFonts w:ascii="Arial" w:eastAsia="Arial" w:hAnsi="Arial" w:cs="Arial"/>
                <w:sz w:val="22"/>
                <w:szCs w:val="22"/>
              </w:rPr>
            </w:pPr>
            <w:r>
              <w:rPr>
                <w:rFonts w:ascii="Arial" w:eastAsia="Arial" w:hAnsi="Arial" w:cs="Arial"/>
                <w:b/>
                <w:sz w:val="22"/>
                <w:szCs w:val="22"/>
              </w:rPr>
              <w:t>Methods: Data collection, management, and analysis</w:t>
            </w:r>
          </w:p>
        </w:tc>
      </w:tr>
      <w:tr w:rsidR="00261403">
        <w:trPr>
          <w:trHeight w:val="259"/>
        </w:trPr>
        <w:tc>
          <w:tcPr>
            <w:tcW w:w="1909" w:type="dxa"/>
            <w:shd w:val="clear" w:color="auto" w:fill="FFFFFF"/>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Data collection methods</w:t>
            </w:r>
          </w:p>
        </w:tc>
        <w:tc>
          <w:tcPr>
            <w:tcW w:w="662" w:type="dxa"/>
            <w:shd w:val="clear" w:color="auto" w:fill="FFFFFF"/>
          </w:tcPr>
          <w:p w:rsidR="00261403" w:rsidRDefault="00DC7656">
            <w:pPr>
              <w:rPr>
                <w:rFonts w:ascii="Arial" w:eastAsia="Arial" w:hAnsi="Arial" w:cs="Arial"/>
                <w:sz w:val="22"/>
                <w:szCs w:val="22"/>
              </w:rPr>
            </w:pPr>
            <w:r>
              <w:rPr>
                <w:rFonts w:ascii="Arial" w:eastAsia="Arial" w:hAnsi="Arial" w:cs="Arial"/>
                <w:sz w:val="22"/>
                <w:szCs w:val="22"/>
              </w:rPr>
              <w:t>18a</w:t>
            </w:r>
          </w:p>
        </w:tc>
        <w:tc>
          <w:tcPr>
            <w:tcW w:w="6967" w:type="dxa"/>
            <w:gridSpan w:val="2"/>
            <w:shd w:val="clear" w:color="auto" w:fill="FFFFFF"/>
          </w:tcPr>
          <w:p w:rsidR="0049477B" w:rsidRPr="0049477B" w:rsidRDefault="0049477B" w:rsidP="0049477B">
            <w:pPr>
              <w:jc w:val="both"/>
              <w:rPr>
                <w:rFonts w:asciiTheme="minorBidi" w:hAnsiTheme="minorBidi" w:cstheme="minorBidi"/>
                <w:color w:val="131413"/>
                <w:sz w:val="22"/>
                <w:szCs w:val="22"/>
              </w:rPr>
            </w:pPr>
            <w:r w:rsidRPr="0049477B">
              <w:rPr>
                <w:rFonts w:asciiTheme="minorBidi" w:hAnsiTheme="minorBidi" w:cstheme="minorBidi"/>
                <w:color w:val="131413"/>
                <w:sz w:val="22"/>
                <w:szCs w:val="22"/>
              </w:rPr>
              <w:t xml:space="preserve">Anthropometric indices will be accurately measured at </w:t>
            </w:r>
            <w:r w:rsidRPr="0049477B">
              <w:rPr>
                <w:rStyle w:val="jlqj4b"/>
                <w:rFonts w:asciiTheme="minorBidi" w:hAnsiTheme="minorBidi" w:cstheme="minorBidi"/>
                <w:sz w:val="22"/>
                <w:szCs w:val="22"/>
                <w:lang w:val="en"/>
              </w:rPr>
              <w:t>the</w:t>
            </w:r>
            <w:r w:rsidRPr="0049477B">
              <w:rPr>
                <w:rFonts w:asciiTheme="minorBidi" w:hAnsiTheme="minorBidi" w:cstheme="minorBidi"/>
                <w:color w:val="131413"/>
                <w:sz w:val="22"/>
                <w:szCs w:val="22"/>
              </w:rPr>
              <w:t xml:space="preserve"> beginning. At the beginning of the study, the height of each participant standing on the wall without shoes will be measured with an accuracy of 0.1 cm with a </w:t>
            </w:r>
            <w:proofErr w:type="spellStart"/>
            <w:r w:rsidRPr="0049477B">
              <w:rPr>
                <w:rFonts w:asciiTheme="minorBidi" w:hAnsiTheme="minorBidi" w:cstheme="minorBidi"/>
                <w:color w:val="131413"/>
                <w:sz w:val="22"/>
                <w:szCs w:val="22"/>
              </w:rPr>
              <w:t>stadiometer</w:t>
            </w:r>
            <w:proofErr w:type="spellEnd"/>
            <w:r w:rsidRPr="0049477B">
              <w:rPr>
                <w:rFonts w:asciiTheme="minorBidi" w:hAnsiTheme="minorBidi" w:cstheme="minorBidi"/>
                <w:color w:val="131413"/>
                <w:sz w:val="22"/>
                <w:szCs w:val="22"/>
              </w:rPr>
              <w:t xml:space="preserve"> (</w:t>
            </w:r>
            <w:proofErr w:type="spellStart"/>
            <w:r w:rsidRPr="0049477B">
              <w:rPr>
                <w:rFonts w:asciiTheme="minorBidi" w:hAnsiTheme="minorBidi" w:cstheme="minorBidi"/>
                <w:color w:val="131413"/>
                <w:sz w:val="22"/>
                <w:szCs w:val="22"/>
              </w:rPr>
              <w:t>seca</w:t>
            </w:r>
            <w:proofErr w:type="spellEnd"/>
            <w:r w:rsidRPr="0049477B">
              <w:rPr>
                <w:rFonts w:asciiTheme="minorBidi" w:hAnsiTheme="minorBidi" w:cstheme="minorBidi"/>
                <w:color w:val="131413"/>
                <w:sz w:val="22"/>
                <w:szCs w:val="22"/>
              </w:rPr>
              <w:t>, Hamburg, Germany). Waist and pelvis will be measured with an accuracy of 0.1 cm in the area with the smallest diameter with a non-stretching tape. Waist-to-height and waist-to-hip ratios are calculated using standard equations. The weight of the subjects in the fasting state, without shoes, and only by wearing light clothes, will be measured using a scale (</w:t>
            </w:r>
            <w:proofErr w:type="spellStart"/>
            <w:r w:rsidRPr="0049477B">
              <w:rPr>
                <w:rFonts w:asciiTheme="minorBidi" w:hAnsiTheme="minorBidi" w:cstheme="minorBidi"/>
                <w:color w:val="131413"/>
                <w:sz w:val="22"/>
                <w:szCs w:val="22"/>
              </w:rPr>
              <w:t>seca</w:t>
            </w:r>
            <w:proofErr w:type="spellEnd"/>
            <w:r w:rsidRPr="0049477B">
              <w:rPr>
                <w:rFonts w:asciiTheme="minorBidi" w:hAnsiTheme="minorBidi" w:cstheme="minorBidi"/>
                <w:color w:val="131413"/>
                <w:sz w:val="22"/>
                <w:szCs w:val="22"/>
              </w:rPr>
              <w:t>, Hamburg, Germany) with an accuracy of 0.1 kg. Body mass index will be calculated by dividing body weight by kilograms by height per square meter.</w:t>
            </w:r>
          </w:p>
          <w:p w:rsidR="0049477B" w:rsidRPr="0049477B" w:rsidRDefault="0049477B" w:rsidP="0049477B">
            <w:pPr>
              <w:ind w:firstLine="720"/>
              <w:jc w:val="both"/>
              <w:rPr>
                <w:rFonts w:asciiTheme="minorBidi" w:hAnsiTheme="minorBidi" w:cstheme="minorBidi"/>
                <w:color w:val="131413"/>
                <w:sz w:val="22"/>
                <w:szCs w:val="22"/>
              </w:rPr>
            </w:pPr>
            <w:proofErr w:type="spellStart"/>
            <w:r w:rsidRPr="0049477B">
              <w:rPr>
                <w:rFonts w:asciiTheme="minorBidi" w:hAnsiTheme="minorBidi" w:cstheme="minorBidi"/>
                <w:color w:val="131413"/>
                <w:sz w:val="22"/>
                <w:szCs w:val="22"/>
              </w:rPr>
              <w:t>Chalder</w:t>
            </w:r>
            <w:proofErr w:type="spellEnd"/>
            <w:r w:rsidRPr="0049477B">
              <w:rPr>
                <w:rFonts w:asciiTheme="minorBidi" w:hAnsiTheme="minorBidi" w:cstheme="minorBidi"/>
                <w:color w:val="131413"/>
                <w:sz w:val="22"/>
                <w:szCs w:val="22"/>
              </w:rPr>
              <w:t xml:space="preserve"> fatigue and Pittsburgh sleep quality questionnaire use to measure patients' fatigue and sleep quality score respectively.</w:t>
            </w:r>
          </w:p>
          <w:p w:rsidR="0049477B" w:rsidRPr="0049477B" w:rsidRDefault="0049477B" w:rsidP="0049477B">
            <w:pPr>
              <w:ind w:firstLine="720"/>
              <w:jc w:val="both"/>
              <w:rPr>
                <w:rFonts w:asciiTheme="minorBidi" w:hAnsiTheme="minorBidi" w:cstheme="minorBidi"/>
                <w:color w:val="131413"/>
                <w:sz w:val="22"/>
                <w:szCs w:val="22"/>
              </w:rPr>
            </w:pPr>
            <w:r w:rsidRPr="0049477B">
              <w:rPr>
                <w:rFonts w:asciiTheme="minorBidi" w:hAnsiTheme="minorBidi" w:cstheme="minorBidi"/>
                <w:color w:val="131413"/>
                <w:sz w:val="22"/>
                <w:szCs w:val="22"/>
              </w:rPr>
              <w:t xml:space="preserve">The </w:t>
            </w:r>
            <w:proofErr w:type="spellStart"/>
            <w:r w:rsidRPr="0049477B">
              <w:rPr>
                <w:rFonts w:asciiTheme="minorBidi" w:hAnsiTheme="minorBidi" w:cstheme="minorBidi"/>
                <w:color w:val="131413"/>
                <w:sz w:val="22"/>
                <w:szCs w:val="22"/>
              </w:rPr>
              <w:t>Chalder</w:t>
            </w:r>
            <w:proofErr w:type="spellEnd"/>
            <w:r w:rsidRPr="0049477B">
              <w:rPr>
                <w:rFonts w:asciiTheme="minorBidi" w:hAnsiTheme="minorBidi" w:cstheme="minorBidi"/>
                <w:color w:val="131413"/>
                <w:sz w:val="22"/>
                <w:szCs w:val="22"/>
              </w:rPr>
              <w:t xml:space="preserve"> Fatigue Scale to assess fatigue disability was first published by </w:t>
            </w:r>
            <w:proofErr w:type="spellStart"/>
            <w:r w:rsidRPr="0049477B">
              <w:rPr>
                <w:rFonts w:asciiTheme="minorBidi" w:hAnsiTheme="minorBidi" w:cstheme="minorBidi"/>
                <w:color w:val="131413"/>
                <w:sz w:val="22"/>
                <w:szCs w:val="22"/>
              </w:rPr>
              <w:t>Chalder</w:t>
            </w:r>
            <w:proofErr w:type="spellEnd"/>
            <w:r w:rsidRPr="0049477B">
              <w:rPr>
                <w:rFonts w:asciiTheme="minorBidi" w:hAnsiTheme="minorBidi" w:cstheme="minorBidi"/>
                <w:color w:val="131413"/>
                <w:sz w:val="22"/>
                <w:szCs w:val="22"/>
              </w:rPr>
              <w:t xml:space="preserve"> et al. in 1993 and then in 2010 with further psychometric evaluation. This questionnaire contains 11 questions and two general areas for examining physical and emotional fatigue and examines fatigue during the last month. How to answer the questions is fourfold (much less than usual, less than usual, more than usual, much more than usual). The scoring system on this scale is such that each question is assigned a score between 0 and 3, which in total, the result is between 0 and 33. If the patient scores above 18 according to this questionnaire, he / she will be considered tired; the patient suffers from more fatigue with a higher score. The validity of this scale has been examined by </w:t>
            </w:r>
            <w:proofErr w:type="spellStart"/>
            <w:r w:rsidRPr="0049477B">
              <w:rPr>
                <w:rFonts w:asciiTheme="minorBidi" w:hAnsiTheme="minorBidi" w:cstheme="minorBidi"/>
                <w:color w:val="131413"/>
                <w:sz w:val="22"/>
                <w:szCs w:val="22"/>
              </w:rPr>
              <w:t>Chalder</w:t>
            </w:r>
            <w:proofErr w:type="spellEnd"/>
            <w:r w:rsidRPr="0049477B">
              <w:rPr>
                <w:rFonts w:asciiTheme="minorBidi" w:hAnsiTheme="minorBidi" w:cstheme="minorBidi"/>
                <w:color w:val="131413"/>
                <w:sz w:val="22"/>
                <w:szCs w:val="22"/>
              </w:rPr>
              <w:t xml:space="preserve"> et al. And by using the list of symptoms and clinical interview, the sensitivity was 75.5% and the specificity was 74.5%. The internal consistency coefficient was 0.85 for physical fatigue questions and 0.82 for mental questions. The reliability of this scale was calculated by </w:t>
            </w:r>
            <w:proofErr w:type="spellStart"/>
            <w:r w:rsidRPr="0049477B">
              <w:rPr>
                <w:rFonts w:asciiTheme="minorBidi" w:hAnsiTheme="minorBidi" w:cstheme="minorBidi"/>
                <w:color w:val="131413"/>
                <w:sz w:val="22"/>
                <w:szCs w:val="22"/>
              </w:rPr>
              <w:t>Chalder</w:t>
            </w:r>
            <w:proofErr w:type="spellEnd"/>
            <w:r w:rsidRPr="0049477B">
              <w:rPr>
                <w:rFonts w:asciiTheme="minorBidi" w:hAnsiTheme="minorBidi" w:cstheme="minorBidi"/>
                <w:color w:val="131413"/>
                <w:sz w:val="22"/>
                <w:szCs w:val="22"/>
              </w:rPr>
              <w:t xml:space="preserve"> et al. 0.92 [20].</w:t>
            </w:r>
          </w:p>
          <w:p w:rsidR="0049477B" w:rsidRPr="0049477B" w:rsidRDefault="0049477B" w:rsidP="0049477B">
            <w:pPr>
              <w:ind w:firstLine="720"/>
              <w:jc w:val="both"/>
              <w:rPr>
                <w:rFonts w:asciiTheme="minorBidi" w:hAnsiTheme="minorBidi" w:cstheme="minorBidi"/>
                <w:color w:val="131413"/>
                <w:sz w:val="22"/>
                <w:szCs w:val="22"/>
              </w:rPr>
            </w:pPr>
            <w:r w:rsidRPr="0049477B">
              <w:rPr>
                <w:rFonts w:asciiTheme="minorBidi" w:hAnsiTheme="minorBidi" w:cstheme="minorBidi"/>
                <w:color w:val="131413"/>
                <w:sz w:val="22"/>
                <w:szCs w:val="22"/>
              </w:rPr>
              <w:t xml:space="preserve">In Iran, for the first time </w:t>
            </w:r>
            <w:proofErr w:type="spellStart"/>
            <w:r w:rsidRPr="0049477B">
              <w:rPr>
                <w:rFonts w:asciiTheme="minorBidi" w:hAnsiTheme="minorBidi" w:cstheme="minorBidi"/>
                <w:color w:val="131413"/>
                <w:sz w:val="22"/>
                <w:szCs w:val="22"/>
              </w:rPr>
              <w:t>Nasri</w:t>
            </w:r>
            <w:proofErr w:type="spellEnd"/>
            <w:r w:rsidRPr="0049477B">
              <w:rPr>
                <w:rFonts w:asciiTheme="minorBidi" w:hAnsiTheme="minorBidi" w:cstheme="minorBidi"/>
                <w:color w:val="131413"/>
                <w:sz w:val="22"/>
                <w:szCs w:val="22"/>
              </w:rPr>
              <w:t xml:space="preserve"> et al. evaluated the validity of this questionnaire, a group of patients with symptoms of fatigue were compared with a group of healthy individuals using this scale, and the results showed that this scale is valuable for measuring fatigue. Test-retest coefficient and internal consistency calculated in the study were reported to be 0.85 and 0.91, respectively, indicating the high validity and reliability of this questionnaire</w:t>
            </w:r>
            <w:r w:rsidRPr="0049477B">
              <w:rPr>
                <w:rFonts w:asciiTheme="minorBidi" w:hAnsiTheme="minorBidi" w:cstheme="minorBidi"/>
                <w:noProof/>
                <w:color w:val="131413"/>
                <w:sz w:val="22"/>
                <w:szCs w:val="22"/>
              </w:rPr>
              <w:t xml:space="preserve"> [22]</w:t>
            </w:r>
            <w:r w:rsidRPr="0049477B">
              <w:rPr>
                <w:rFonts w:asciiTheme="minorBidi" w:hAnsiTheme="minorBidi" w:cstheme="minorBidi"/>
                <w:color w:val="131413"/>
                <w:sz w:val="22"/>
                <w:szCs w:val="22"/>
              </w:rPr>
              <w:t>.</w:t>
            </w:r>
          </w:p>
          <w:p w:rsidR="0049477B" w:rsidRPr="0049477B" w:rsidRDefault="0049477B" w:rsidP="0049477B">
            <w:pPr>
              <w:ind w:firstLine="720"/>
              <w:jc w:val="both"/>
              <w:rPr>
                <w:rFonts w:asciiTheme="minorBidi" w:hAnsiTheme="minorBidi" w:cstheme="minorBidi"/>
                <w:color w:val="131413"/>
                <w:sz w:val="22"/>
                <w:szCs w:val="22"/>
              </w:rPr>
            </w:pPr>
            <w:r w:rsidRPr="0049477B">
              <w:rPr>
                <w:rFonts w:asciiTheme="minorBidi" w:hAnsiTheme="minorBidi" w:cstheme="minorBidi"/>
                <w:color w:val="131413"/>
                <w:sz w:val="22"/>
                <w:szCs w:val="22"/>
              </w:rPr>
              <w:t xml:space="preserve">The Pittsburgh Sleep Quality Index is used to measure sleep quality, which is a validated standardized tool for assessing sleep quality. This self-monitoring questionnaire was designed in 1989 by Boris et al. And assesses sleep quality over the past month. The questionnaire includes 19 questions about 7 important components of sleep (mental quality of sleep, duration of sleep, duration of sleep, sleep </w:t>
            </w:r>
            <w:r w:rsidRPr="0049477B">
              <w:rPr>
                <w:rFonts w:asciiTheme="minorBidi" w:hAnsiTheme="minorBidi" w:cstheme="minorBidi"/>
                <w:color w:val="131413"/>
                <w:sz w:val="22"/>
                <w:szCs w:val="22"/>
              </w:rPr>
              <w:lastRenderedPageBreak/>
              <w:t>efficiency, sleep disorders, use of sleeping pills, and inefficiency during the day). Each component is assigned a score between 0 and 3, so the overall PSQI score is between 0 and 21. A score between 0 and 5 means good sleep quality, while a score between 6 and 21 means poor sleep quality. The sensitivity and specificity of this questionnaire were reported by Boris et al. 89.6% and 86.9%, respectively</w:t>
            </w:r>
            <w:r w:rsidRPr="0049477B">
              <w:rPr>
                <w:rFonts w:asciiTheme="minorBidi" w:hAnsiTheme="minorBidi" w:cstheme="minorBidi"/>
                <w:noProof/>
                <w:color w:val="131413"/>
                <w:sz w:val="22"/>
                <w:szCs w:val="22"/>
              </w:rPr>
              <w:t xml:space="preserve"> [21]</w:t>
            </w:r>
            <w:r w:rsidRPr="0049477B">
              <w:rPr>
                <w:rFonts w:asciiTheme="minorBidi" w:hAnsiTheme="minorBidi" w:cstheme="minorBidi"/>
                <w:color w:val="131413"/>
                <w:sz w:val="22"/>
                <w:szCs w:val="22"/>
              </w:rPr>
              <w:t>.</w:t>
            </w:r>
          </w:p>
          <w:p w:rsidR="0049477B" w:rsidRPr="0049477B" w:rsidRDefault="0049477B" w:rsidP="0049477B">
            <w:pPr>
              <w:ind w:firstLine="720"/>
              <w:jc w:val="both"/>
              <w:rPr>
                <w:rFonts w:asciiTheme="minorBidi" w:hAnsiTheme="minorBidi" w:cstheme="minorBidi"/>
                <w:color w:val="131413"/>
                <w:sz w:val="22"/>
                <w:szCs w:val="22"/>
              </w:rPr>
            </w:pPr>
            <w:r w:rsidRPr="0049477B">
              <w:rPr>
                <w:rStyle w:val="jlqj4b"/>
                <w:rFonts w:asciiTheme="minorBidi" w:hAnsiTheme="minorBidi" w:cstheme="minorBidi"/>
                <w:sz w:val="22"/>
                <w:szCs w:val="22"/>
                <w:lang w:val="en"/>
              </w:rPr>
              <w:t xml:space="preserve">Based on the study of </w:t>
            </w:r>
            <w:proofErr w:type="spellStart"/>
            <w:r w:rsidRPr="0049477B">
              <w:rPr>
                <w:rStyle w:val="jlqj4b"/>
                <w:rFonts w:asciiTheme="minorBidi" w:hAnsiTheme="minorBidi" w:cstheme="minorBidi"/>
                <w:sz w:val="22"/>
                <w:szCs w:val="22"/>
                <w:lang w:val="en"/>
              </w:rPr>
              <w:t>Farhi</w:t>
            </w:r>
            <w:proofErr w:type="spellEnd"/>
            <w:r w:rsidRPr="0049477B">
              <w:rPr>
                <w:rStyle w:val="jlqj4b"/>
                <w:rFonts w:asciiTheme="minorBidi" w:hAnsiTheme="minorBidi" w:cstheme="minorBidi"/>
                <w:sz w:val="22"/>
                <w:szCs w:val="22"/>
                <w:lang w:val="en"/>
              </w:rPr>
              <w:t xml:space="preserve"> </w:t>
            </w:r>
            <w:proofErr w:type="spellStart"/>
            <w:r w:rsidRPr="0049477B">
              <w:rPr>
                <w:rStyle w:val="jlqj4b"/>
                <w:rFonts w:asciiTheme="minorBidi" w:hAnsiTheme="minorBidi" w:cstheme="minorBidi"/>
                <w:sz w:val="22"/>
                <w:szCs w:val="22"/>
                <w:lang w:val="en"/>
              </w:rPr>
              <w:t>Moghadam</w:t>
            </w:r>
            <w:proofErr w:type="spellEnd"/>
            <w:r w:rsidRPr="0049477B">
              <w:rPr>
                <w:rStyle w:val="jlqj4b"/>
                <w:rFonts w:asciiTheme="minorBidi" w:hAnsiTheme="minorBidi" w:cstheme="minorBidi"/>
                <w:sz w:val="22"/>
                <w:szCs w:val="22"/>
                <w:lang w:val="en"/>
              </w:rPr>
              <w:t xml:space="preserve"> et al. Who first validated this questionnaire;</w:t>
            </w:r>
            <w:r w:rsidRPr="0049477B">
              <w:rPr>
                <w:rStyle w:val="viiyi"/>
                <w:rFonts w:asciiTheme="minorBidi" w:hAnsiTheme="minorBidi" w:cstheme="minorBidi"/>
                <w:sz w:val="22"/>
                <w:szCs w:val="22"/>
                <w:lang w:val="en"/>
              </w:rPr>
              <w:t xml:space="preserve"> </w:t>
            </w:r>
            <w:r w:rsidRPr="0049477B">
              <w:rPr>
                <w:rStyle w:val="jlqj4b"/>
                <w:rFonts w:asciiTheme="minorBidi" w:hAnsiTheme="minorBidi" w:cstheme="minorBidi"/>
                <w:sz w:val="22"/>
                <w:szCs w:val="22"/>
                <w:lang w:val="en"/>
              </w:rPr>
              <w:t>based on cut-off point 6 for this questionnaire, sensitivity and specificity, scores of 94% and 72% were obtained, respectively [23].</w:t>
            </w:r>
          </w:p>
          <w:p w:rsidR="00261403" w:rsidRPr="0049477B" w:rsidRDefault="00261403" w:rsidP="0049477B">
            <w:pPr>
              <w:rPr>
                <w:rFonts w:asciiTheme="minorBidi" w:eastAsia="Arial" w:hAnsiTheme="minorBidi" w:cstheme="minorBidi"/>
                <w:sz w:val="22"/>
                <w:szCs w:val="22"/>
              </w:rPr>
            </w:pPr>
          </w:p>
        </w:tc>
      </w:tr>
      <w:tr w:rsidR="00261403">
        <w:trPr>
          <w:trHeight w:val="259"/>
        </w:trPr>
        <w:tc>
          <w:tcPr>
            <w:tcW w:w="1909" w:type="dxa"/>
            <w:shd w:val="clear" w:color="auto" w:fill="FFFFFF"/>
            <w:tcMar>
              <w:top w:w="85" w:type="dxa"/>
              <w:bottom w:w="85" w:type="dxa"/>
            </w:tcMar>
          </w:tcPr>
          <w:p w:rsidR="00261403" w:rsidRDefault="00261403">
            <w:pPr>
              <w:rPr>
                <w:rFonts w:ascii="Arial" w:eastAsia="Arial" w:hAnsi="Arial" w:cs="Arial"/>
                <w:sz w:val="22"/>
                <w:szCs w:val="22"/>
              </w:rPr>
            </w:pPr>
          </w:p>
        </w:tc>
        <w:tc>
          <w:tcPr>
            <w:tcW w:w="662" w:type="dxa"/>
            <w:shd w:val="clear" w:color="auto" w:fill="FFFFFF"/>
          </w:tcPr>
          <w:p w:rsidR="00261403" w:rsidRDefault="00DC7656">
            <w:pPr>
              <w:rPr>
                <w:rFonts w:ascii="Arial" w:eastAsia="Arial" w:hAnsi="Arial" w:cs="Arial"/>
                <w:sz w:val="22"/>
                <w:szCs w:val="22"/>
              </w:rPr>
            </w:pPr>
            <w:r>
              <w:rPr>
                <w:rFonts w:ascii="Arial" w:eastAsia="Arial" w:hAnsi="Arial" w:cs="Arial"/>
                <w:sz w:val="22"/>
                <w:szCs w:val="22"/>
              </w:rPr>
              <w:t>18b</w:t>
            </w:r>
          </w:p>
        </w:tc>
        <w:tc>
          <w:tcPr>
            <w:tcW w:w="6967" w:type="dxa"/>
            <w:gridSpan w:val="2"/>
            <w:shd w:val="clear" w:color="auto" w:fill="FFFFFF"/>
          </w:tcPr>
          <w:p w:rsidR="00261403" w:rsidRPr="00E13092" w:rsidRDefault="00E13092" w:rsidP="00E13092">
            <w:pPr>
              <w:rPr>
                <w:rFonts w:asciiTheme="minorBidi" w:eastAsia="Arial" w:hAnsiTheme="minorBidi" w:cstheme="minorBidi"/>
                <w:sz w:val="22"/>
                <w:szCs w:val="22"/>
              </w:rPr>
            </w:pPr>
            <w:r w:rsidRPr="00E13092">
              <w:rPr>
                <w:rFonts w:asciiTheme="minorBidi" w:eastAsia="Arial" w:hAnsiTheme="minorBidi" w:cstheme="minorBidi"/>
                <w:sz w:val="22"/>
                <w:szCs w:val="22"/>
              </w:rPr>
              <w:t>Written and oral instructions on how to use the capsules are provided at the first visit and at subsequent visits. Patients followed for Adherence to the intervention twice a week by telephone. People are asked to take one capsule after lunch and another after dinner, which also improves their adherence to the intervention. In addition, subjects ask to record the daily intake of supplements or placebo in the delivered booklet. All subjects ask to return the capsules left in the boxes at the next visit. At the end of the 8 weeks if the number of capsules remaining for each participant is more than 10% of the total capsules prescribed, that participant will be excluded from the intervention.</w:t>
            </w:r>
          </w:p>
        </w:tc>
      </w:tr>
      <w:tr w:rsidR="00261403">
        <w:trPr>
          <w:trHeight w:val="259"/>
        </w:trPr>
        <w:tc>
          <w:tcPr>
            <w:tcW w:w="1909" w:type="dxa"/>
            <w:shd w:val="clear" w:color="auto" w:fill="FFFFFF"/>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Data management</w:t>
            </w:r>
          </w:p>
        </w:tc>
        <w:tc>
          <w:tcPr>
            <w:tcW w:w="662" w:type="dxa"/>
            <w:shd w:val="clear" w:color="auto" w:fill="FFFFFF"/>
          </w:tcPr>
          <w:p w:rsidR="00261403" w:rsidRDefault="00DC7656">
            <w:pPr>
              <w:rPr>
                <w:rFonts w:ascii="Arial" w:eastAsia="Arial" w:hAnsi="Arial" w:cs="Arial"/>
                <w:sz w:val="22"/>
                <w:szCs w:val="22"/>
              </w:rPr>
            </w:pPr>
            <w:r>
              <w:rPr>
                <w:rFonts w:ascii="Arial" w:eastAsia="Arial" w:hAnsi="Arial" w:cs="Arial"/>
                <w:sz w:val="22"/>
                <w:szCs w:val="22"/>
              </w:rPr>
              <w:t>19</w:t>
            </w:r>
          </w:p>
        </w:tc>
        <w:tc>
          <w:tcPr>
            <w:tcW w:w="6967" w:type="dxa"/>
            <w:gridSpan w:val="2"/>
            <w:shd w:val="clear" w:color="auto" w:fill="FFFFFF"/>
            <w:tcMar>
              <w:top w:w="85" w:type="dxa"/>
              <w:bottom w:w="85" w:type="dxa"/>
            </w:tcMar>
          </w:tcPr>
          <w:p w:rsidR="00261403" w:rsidRPr="00E13092" w:rsidRDefault="0049477B">
            <w:pPr>
              <w:rPr>
                <w:rFonts w:ascii="Arial" w:eastAsia="Arial" w:hAnsi="Arial" w:cs="Arial"/>
                <w:sz w:val="22"/>
                <w:szCs w:val="22"/>
                <w:highlight w:val="yellow"/>
              </w:rPr>
            </w:pPr>
            <w:r w:rsidRPr="0049477B">
              <w:rPr>
                <w:rFonts w:ascii="Arial" w:eastAsia="Arial" w:hAnsi="Arial" w:cs="Arial"/>
                <w:sz w:val="22"/>
                <w:szCs w:val="22"/>
              </w:rPr>
              <w:t xml:space="preserve">The data obtained from the research are recorded in the software SPSS without the names of patients and only the authors and the ethics committee of </w:t>
            </w:r>
            <w:proofErr w:type="spellStart"/>
            <w:r w:rsidRPr="0049477B">
              <w:rPr>
                <w:rFonts w:ascii="Arial" w:eastAsia="Arial" w:hAnsi="Arial" w:cs="Arial"/>
                <w:sz w:val="22"/>
                <w:szCs w:val="22"/>
              </w:rPr>
              <w:t>Sabzevar</w:t>
            </w:r>
            <w:proofErr w:type="spellEnd"/>
            <w:r w:rsidRPr="0049477B">
              <w:rPr>
                <w:rFonts w:ascii="Arial" w:eastAsia="Arial" w:hAnsi="Arial" w:cs="Arial"/>
                <w:sz w:val="22"/>
                <w:szCs w:val="22"/>
              </w:rPr>
              <w:t xml:space="preserve"> University of Medical Sciences have access to this data.</w:t>
            </w:r>
          </w:p>
        </w:tc>
      </w:tr>
      <w:tr w:rsidR="00261403">
        <w:trPr>
          <w:trHeight w:val="259"/>
        </w:trPr>
        <w:tc>
          <w:tcPr>
            <w:tcW w:w="1909" w:type="dxa"/>
            <w:shd w:val="clear" w:color="auto" w:fill="FFFFFF"/>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Statistical methods</w:t>
            </w:r>
          </w:p>
        </w:tc>
        <w:tc>
          <w:tcPr>
            <w:tcW w:w="662" w:type="dxa"/>
            <w:shd w:val="clear" w:color="auto" w:fill="FFFFFF"/>
          </w:tcPr>
          <w:p w:rsidR="00261403" w:rsidRDefault="00DC7656">
            <w:pPr>
              <w:rPr>
                <w:rFonts w:ascii="Arial" w:eastAsia="Arial" w:hAnsi="Arial" w:cs="Arial"/>
                <w:sz w:val="22"/>
                <w:szCs w:val="22"/>
              </w:rPr>
            </w:pPr>
            <w:r>
              <w:rPr>
                <w:rFonts w:ascii="Arial" w:eastAsia="Arial" w:hAnsi="Arial" w:cs="Arial"/>
                <w:sz w:val="22"/>
                <w:szCs w:val="22"/>
              </w:rPr>
              <w:t>20a</w:t>
            </w:r>
          </w:p>
        </w:tc>
        <w:tc>
          <w:tcPr>
            <w:tcW w:w="6967" w:type="dxa"/>
            <w:gridSpan w:val="2"/>
            <w:shd w:val="clear" w:color="auto" w:fill="FFFFFF"/>
            <w:tcMar>
              <w:top w:w="85" w:type="dxa"/>
              <w:bottom w:w="85" w:type="dxa"/>
            </w:tcMar>
          </w:tcPr>
          <w:p w:rsidR="00261403" w:rsidRPr="009B06A7" w:rsidRDefault="005544F5" w:rsidP="002F5CAD">
            <w:pPr>
              <w:jc w:val="both"/>
              <w:rPr>
                <w:rFonts w:asciiTheme="minorBidi" w:hAnsiTheme="minorBidi" w:cstheme="minorBidi"/>
                <w:color w:val="131413"/>
                <w:sz w:val="22"/>
                <w:szCs w:val="22"/>
              </w:rPr>
            </w:pPr>
            <w:r w:rsidRPr="005544F5">
              <w:rPr>
                <w:rFonts w:asciiTheme="minorBidi" w:hAnsiTheme="minorBidi" w:cstheme="minorBidi"/>
                <w:color w:val="131413"/>
                <w:sz w:val="22"/>
                <w:szCs w:val="22"/>
              </w:rPr>
              <w:t>Statistical analyses will be performed with SPSS software V.23.0 (SPSS Inc. Chicago, IL, USA). Normality of distribution of data will be assessed by the Shapiro-</w:t>
            </w:r>
            <w:proofErr w:type="spellStart"/>
            <w:r w:rsidRPr="005544F5">
              <w:rPr>
                <w:rFonts w:asciiTheme="minorBidi" w:hAnsiTheme="minorBidi" w:cstheme="minorBidi"/>
                <w:color w:val="131413"/>
                <w:sz w:val="22"/>
                <w:szCs w:val="22"/>
              </w:rPr>
              <w:t>wilk</w:t>
            </w:r>
            <w:proofErr w:type="spellEnd"/>
            <w:r w:rsidRPr="005544F5">
              <w:rPr>
                <w:rFonts w:asciiTheme="minorBidi" w:hAnsiTheme="minorBidi" w:cstheme="minorBidi"/>
                <w:color w:val="131413"/>
                <w:sz w:val="22"/>
                <w:szCs w:val="22"/>
              </w:rPr>
              <w:t xml:space="preserve"> test. At first, the primary information of the intervention and control groups will be compared. Continuous data will be presented as means ± standard deviation (SD), and categorical data will be expressed as numbers and percentages. The independent samples </w:t>
            </w:r>
            <w:proofErr w:type="spellStart"/>
            <w:r w:rsidRPr="005544F5">
              <w:rPr>
                <w:rFonts w:asciiTheme="minorBidi" w:hAnsiTheme="minorBidi" w:cstheme="minorBidi"/>
                <w:color w:val="131413"/>
                <w:sz w:val="22"/>
                <w:szCs w:val="22"/>
              </w:rPr>
              <w:t>t</w:t>
            </w:r>
            <w:proofErr w:type="spellEnd"/>
            <w:r w:rsidRPr="005544F5">
              <w:rPr>
                <w:rFonts w:asciiTheme="minorBidi" w:hAnsiTheme="minorBidi" w:cstheme="minorBidi"/>
                <w:color w:val="131413"/>
                <w:sz w:val="22"/>
                <w:szCs w:val="22"/>
              </w:rPr>
              <w:t xml:space="preserve"> test and the Mann-Whitney U test will be used for analysing the differences in parametric continuous and asymmetric variables between the two groups, respectively. Pearson correlation test is also used to analyse the correlation between quantitative variables. </w:t>
            </w:r>
            <w:r w:rsidRPr="005544F5">
              <w:rPr>
                <w:rStyle w:val="jlqj4b"/>
                <w:rFonts w:asciiTheme="minorBidi" w:hAnsiTheme="minorBidi" w:cstheme="minorBidi"/>
                <w:sz w:val="22"/>
                <w:szCs w:val="22"/>
                <w:lang w:val="en"/>
              </w:rPr>
              <w:t xml:space="preserve">The </w:t>
            </w:r>
            <w:r w:rsidRPr="005544F5">
              <w:rPr>
                <w:rStyle w:val="jlqj4b"/>
                <w:rFonts w:asciiTheme="minorBidi" w:hAnsiTheme="minorBidi" w:cstheme="minorBidi"/>
                <w:sz w:val="22"/>
                <w:szCs w:val="22"/>
              </w:rPr>
              <w:t>repeated measure</w:t>
            </w:r>
            <w:r w:rsidRPr="005544F5">
              <w:rPr>
                <w:rStyle w:val="jlqj4b"/>
                <w:rFonts w:asciiTheme="minorBidi" w:hAnsiTheme="minorBidi" w:cstheme="minorBidi"/>
                <w:sz w:val="22"/>
                <w:szCs w:val="22"/>
                <w:lang w:val="en"/>
              </w:rPr>
              <w:t xml:space="preserve"> is used to examine the dependent variables that are measured in three turns. </w:t>
            </w:r>
            <w:r w:rsidRPr="005544F5">
              <w:rPr>
                <w:rFonts w:asciiTheme="minorBidi" w:hAnsiTheme="minorBidi" w:cstheme="minorBidi"/>
                <w:color w:val="131413"/>
                <w:sz w:val="22"/>
                <w:szCs w:val="22"/>
              </w:rPr>
              <w:t xml:space="preserve">P values &lt; 0.05 will be considered as statistically significant. </w:t>
            </w:r>
            <w:r w:rsidRPr="005544F5">
              <w:rPr>
                <w:rStyle w:val="jlqj4b"/>
                <w:rFonts w:asciiTheme="minorBidi" w:hAnsiTheme="minorBidi" w:cstheme="minorBidi"/>
                <w:sz w:val="22"/>
                <w:szCs w:val="22"/>
                <w:lang w:val="en"/>
              </w:rPr>
              <w:t>The significance level is 95% and the confidence interval is 95%.</w:t>
            </w:r>
          </w:p>
        </w:tc>
      </w:tr>
      <w:tr w:rsidR="00261403">
        <w:trPr>
          <w:trHeight w:val="259"/>
        </w:trPr>
        <w:tc>
          <w:tcPr>
            <w:tcW w:w="1909" w:type="dxa"/>
            <w:shd w:val="clear" w:color="auto" w:fill="FFFFFF"/>
            <w:tcMar>
              <w:top w:w="85" w:type="dxa"/>
              <w:bottom w:w="85" w:type="dxa"/>
            </w:tcMar>
          </w:tcPr>
          <w:p w:rsidR="00261403" w:rsidRDefault="00261403">
            <w:pPr>
              <w:rPr>
                <w:rFonts w:ascii="Arial" w:eastAsia="Arial" w:hAnsi="Arial" w:cs="Arial"/>
                <w:sz w:val="22"/>
                <w:szCs w:val="22"/>
              </w:rPr>
            </w:pPr>
          </w:p>
        </w:tc>
        <w:tc>
          <w:tcPr>
            <w:tcW w:w="662" w:type="dxa"/>
            <w:shd w:val="clear" w:color="auto" w:fill="FFFFFF"/>
          </w:tcPr>
          <w:p w:rsidR="00261403" w:rsidRDefault="00261403">
            <w:pPr>
              <w:rPr>
                <w:rFonts w:ascii="Arial" w:eastAsia="Arial" w:hAnsi="Arial" w:cs="Arial"/>
                <w:sz w:val="22"/>
                <w:szCs w:val="22"/>
              </w:rPr>
            </w:pPr>
          </w:p>
        </w:tc>
        <w:tc>
          <w:tcPr>
            <w:tcW w:w="6967" w:type="dxa"/>
            <w:gridSpan w:val="2"/>
            <w:shd w:val="clear" w:color="auto" w:fill="FFFFFF"/>
          </w:tcPr>
          <w:p w:rsidR="00261403" w:rsidRDefault="00261403">
            <w:pPr>
              <w:rPr>
                <w:rFonts w:ascii="Arial" w:eastAsia="Arial" w:hAnsi="Arial" w:cs="Arial"/>
                <w:sz w:val="22"/>
                <w:szCs w:val="22"/>
              </w:rPr>
            </w:pPr>
          </w:p>
        </w:tc>
      </w:tr>
      <w:tr w:rsidR="00261403">
        <w:trPr>
          <w:trHeight w:val="259"/>
        </w:trPr>
        <w:tc>
          <w:tcPr>
            <w:tcW w:w="1909" w:type="dxa"/>
            <w:shd w:val="clear" w:color="auto" w:fill="FFFFFF"/>
            <w:tcMar>
              <w:top w:w="85" w:type="dxa"/>
              <w:bottom w:w="85" w:type="dxa"/>
            </w:tcMar>
          </w:tcPr>
          <w:p w:rsidR="00261403" w:rsidRDefault="00261403">
            <w:pPr>
              <w:rPr>
                <w:rFonts w:ascii="Arial" w:eastAsia="Arial" w:hAnsi="Arial" w:cs="Arial"/>
                <w:sz w:val="22"/>
                <w:szCs w:val="22"/>
              </w:rPr>
            </w:pPr>
          </w:p>
        </w:tc>
        <w:tc>
          <w:tcPr>
            <w:tcW w:w="662" w:type="dxa"/>
            <w:shd w:val="clear" w:color="auto" w:fill="FFFFFF"/>
          </w:tcPr>
          <w:p w:rsidR="00261403" w:rsidRPr="009B06A7" w:rsidRDefault="00DC7656" w:rsidP="009B06A7">
            <w:pPr>
              <w:rPr>
                <w:rFonts w:ascii="Arial" w:eastAsia="Arial" w:hAnsi="Arial" w:cs="Arial"/>
                <w:sz w:val="22"/>
                <w:szCs w:val="22"/>
                <w:lang w:val="en-US"/>
              </w:rPr>
            </w:pPr>
            <w:r>
              <w:rPr>
                <w:rFonts w:ascii="Arial" w:eastAsia="Arial" w:hAnsi="Arial" w:cs="Arial"/>
                <w:sz w:val="22"/>
                <w:szCs w:val="22"/>
              </w:rPr>
              <w:t>20</w:t>
            </w:r>
            <w:r w:rsidR="009B06A7">
              <w:rPr>
                <w:rFonts w:ascii="Arial" w:eastAsia="Arial" w:hAnsi="Arial" w:cs="Arial"/>
                <w:sz w:val="22"/>
                <w:szCs w:val="22"/>
                <w:lang w:val="en-US"/>
              </w:rPr>
              <w:t>b</w:t>
            </w:r>
          </w:p>
        </w:tc>
        <w:tc>
          <w:tcPr>
            <w:tcW w:w="6967" w:type="dxa"/>
            <w:gridSpan w:val="2"/>
            <w:shd w:val="clear" w:color="auto" w:fill="FFFFFF"/>
          </w:tcPr>
          <w:p w:rsidR="00261403" w:rsidRPr="005544F5" w:rsidRDefault="002F5CAD">
            <w:pPr>
              <w:rPr>
                <w:rFonts w:ascii="Arial" w:eastAsia="Arial" w:hAnsi="Arial" w:cs="Arial"/>
                <w:sz w:val="22"/>
                <w:szCs w:val="22"/>
                <w:highlight w:val="yellow"/>
              </w:rPr>
            </w:pPr>
            <w:r w:rsidRPr="002F5CAD">
              <w:rPr>
                <w:rFonts w:ascii="Arial" w:eastAsia="Arial" w:hAnsi="Arial" w:cs="Arial"/>
                <w:sz w:val="22"/>
                <w:szCs w:val="22"/>
              </w:rPr>
              <w:t>Due to the fact that patients are monitored in person and by phone twice a week, all information is recorded accurately.</w:t>
            </w:r>
            <w:bookmarkStart w:id="0" w:name="_GoBack"/>
            <w:bookmarkEnd w:id="0"/>
          </w:p>
        </w:tc>
      </w:tr>
      <w:tr w:rsidR="00261403">
        <w:trPr>
          <w:trHeight w:val="259"/>
        </w:trPr>
        <w:tc>
          <w:tcPr>
            <w:tcW w:w="9538" w:type="dxa"/>
            <w:gridSpan w:val="4"/>
            <w:shd w:val="clear" w:color="auto" w:fill="FFFFFF"/>
            <w:tcMar>
              <w:top w:w="85" w:type="dxa"/>
              <w:bottom w:w="85" w:type="dxa"/>
            </w:tcMar>
          </w:tcPr>
          <w:p w:rsidR="00261403" w:rsidRDefault="00DC7656">
            <w:pPr>
              <w:rPr>
                <w:rFonts w:ascii="Arial" w:eastAsia="Arial" w:hAnsi="Arial" w:cs="Arial"/>
                <w:sz w:val="22"/>
                <w:szCs w:val="22"/>
              </w:rPr>
            </w:pPr>
            <w:r>
              <w:rPr>
                <w:rFonts w:ascii="Arial" w:eastAsia="Arial" w:hAnsi="Arial" w:cs="Arial"/>
                <w:b/>
                <w:sz w:val="22"/>
                <w:szCs w:val="22"/>
              </w:rPr>
              <w:t>Methods: Monitoring</w:t>
            </w:r>
          </w:p>
        </w:tc>
      </w:tr>
      <w:tr w:rsidR="00261403">
        <w:trPr>
          <w:trHeight w:val="259"/>
        </w:trPr>
        <w:tc>
          <w:tcPr>
            <w:tcW w:w="1909" w:type="dxa"/>
            <w:shd w:val="clear" w:color="auto" w:fill="FFFFFF"/>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Data monitoring</w:t>
            </w:r>
          </w:p>
        </w:tc>
        <w:tc>
          <w:tcPr>
            <w:tcW w:w="662" w:type="dxa"/>
            <w:shd w:val="clear" w:color="auto" w:fill="FFFFFF"/>
          </w:tcPr>
          <w:p w:rsidR="00261403" w:rsidRDefault="00DC7656">
            <w:pPr>
              <w:rPr>
                <w:rFonts w:ascii="Arial" w:eastAsia="Arial" w:hAnsi="Arial" w:cs="Arial"/>
                <w:sz w:val="22"/>
                <w:szCs w:val="22"/>
              </w:rPr>
            </w:pPr>
            <w:r>
              <w:rPr>
                <w:rFonts w:ascii="Arial" w:eastAsia="Arial" w:hAnsi="Arial" w:cs="Arial"/>
                <w:sz w:val="22"/>
                <w:szCs w:val="22"/>
              </w:rPr>
              <w:t>21a</w:t>
            </w:r>
          </w:p>
        </w:tc>
        <w:tc>
          <w:tcPr>
            <w:tcW w:w="6967" w:type="dxa"/>
            <w:gridSpan w:val="2"/>
            <w:shd w:val="clear" w:color="auto" w:fill="FFFFFF"/>
            <w:tcMar>
              <w:top w:w="85" w:type="dxa"/>
              <w:bottom w:w="85" w:type="dxa"/>
            </w:tcMar>
          </w:tcPr>
          <w:p w:rsidR="00261403" w:rsidRDefault="00341B62">
            <w:pPr>
              <w:rPr>
                <w:rFonts w:ascii="Arial" w:eastAsia="Arial" w:hAnsi="Arial" w:cs="Arial"/>
                <w:sz w:val="22"/>
                <w:szCs w:val="22"/>
              </w:rPr>
            </w:pPr>
            <w:r w:rsidRPr="00341B62">
              <w:rPr>
                <w:rFonts w:ascii="Arial" w:eastAsia="Arial" w:hAnsi="Arial" w:cs="Arial"/>
                <w:sz w:val="22"/>
                <w:szCs w:val="22"/>
              </w:rPr>
              <w:t xml:space="preserve">The role of data monitoring is the responsibility of </w:t>
            </w:r>
            <w:proofErr w:type="spellStart"/>
            <w:r w:rsidRPr="00341B62">
              <w:rPr>
                <w:rFonts w:ascii="Arial" w:eastAsia="Arial" w:hAnsi="Arial" w:cs="Arial"/>
                <w:sz w:val="22"/>
                <w:szCs w:val="22"/>
              </w:rPr>
              <w:t>Sabzevar</w:t>
            </w:r>
            <w:proofErr w:type="spellEnd"/>
            <w:r w:rsidRPr="00341B62">
              <w:rPr>
                <w:rFonts w:ascii="Arial" w:eastAsia="Arial" w:hAnsi="Arial" w:cs="Arial"/>
                <w:sz w:val="22"/>
                <w:szCs w:val="22"/>
              </w:rPr>
              <w:t xml:space="preserve"> University of Medical Sciences. None of the authors and </w:t>
            </w:r>
            <w:proofErr w:type="spellStart"/>
            <w:r w:rsidRPr="00341B62">
              <w:rPr>
                <w:rFonts w:ascii="Arial" w:eastAsia="Arial" w:hAnsi="Arial" w:cs="Arial"/>
                <w:sz w:val="22"/>
                <w:szCs w:val="22"/>
              </w:rPr>
              <w:t>Sabzevar</w:t>
            </w:r>
            <w:proofErr w:type="spellEnd"/>
            <w:r w:rsidRPr="00341B62">
              <w:rPr>
                <w:rFonts w:ascii="Arial" w:eastAsia="Arial" w:hAnsi="Arial" w:cs="Arial"/>
                <w:sz w:val="22"/>
                <w:szCs w:val="22"/>
              </w:rPr>
              <w:t xml:space="preserve"> University of Medical Sciences pursue competitive goals.</w:t>
            </w:r>
          </w:p>
        </w:tc>
      </w:tr>
      <w:tr w:rsidR="00261403">
        <w:trPr>
          <w:trHeight w:val="491"/>
        </w:trPr>
        <w:tc>
          <w:tcPr>
            <w:tcW w:w="1909" w:type="dxa"/>
            <w:shd w:val="clear" w:color="auto" w:fill="FFFFFF"/>
            <w:tcMar>
              <w:top w:w="85" w:type="dxa"/>
              <w:bottom w:w="85" w:type="dxa"/>
            </w:tcMar>
          </w:tcPr>
          <w:p w:rsidR="00261403" w:rsidRDefault="00261403">
            <w:pPr>
              <w:rPr>
                <w:rFonts w:ascii="Arial" w:eastAsia="Arial" w:hAnsi="Arial" w:cs="Arial"/>
                <w:sz w:val="22"/>
                <w:szCs w:val="22"/>
              </w:rPr>
            </w:pPr>
          </w:p>
        </w:tc>
        <w:tc>
          <w:tcPr>
            <w:tcW w:w="662" w:type="dxa"/>
            <w:shd w:val="clear" w:color="auto" w:fill="FFFFFF"/>
          </w:tcPr>
          <w:p w:rsidR="00261403" w:rsidRDefault="00DC7656">
            <w:pPr>
              <w:rPr>
                <w:rFonts w:ascii="Arial" w:eastAsia="Arial" w:hAnsi="Arial" w:cs="Arial"/>
                <w:sz w:val="22"/>
                <w:szCs w:val="22"/>
              </w:rPr>
            </w:pPr>
            <w:r>
              <w:rPr>
                <w:rFonts w:ascii="Arial" w:eastAsia="Arial" w:hAnsi="Arial" w:cs="Arial"/>
                <w:sz w:val="22"/>
                <w:szCs w:val="22"/>
              </w:rPr>
              <w:t>21b</w:t>
            </w:r>
          </w:p>
        </w:tc>
        <w:tc>
          <w:tcPr>
            <w:tcW w:w="6967" w:type="dxa"/>
            <w:gridSpan w:val="2"/>
            <w:shd w:val="clear" w:color="auto" w:fill="FFFFFF"/>
            <w:tcMar>
              <w:top w:w="85" w:type="dxa"/>
              <w:bottom w:w="85" w:type="dxa"/>
            </w:tcMar>
          </w:tcPr>
          <w:p w:rsidR="00261403" w:rsidRPr="005544F5" w:rsidRDefault="005544F5">
            <w:pPr>
              <w:rPr>
                <w:rFonts w:asciiTheme="minorBidi" w:eastAsia="Arial" w:hAnsiTheme="minorBidi" w:cstheme="minorBidi"/>
                <w:sz w:val="22"/>
                <w:szCs w:val="22"/>
              </w:rPr>
            </w:pPr>
            <w:r w:rsidRPr="005544F5">
              <w:rPr>
                <w:rStyle w:val="jlqj4b"/>
                <w:rFonts w:asciiTheme="minorBidi" w:hAnsiTheme="minorBidi" w:cstheme="minorBidi"/>
                <w:sz w:val="22"/>
                <w:szCs w:val="22"/>
                <w:lang w:val="en"/>
              </w:rPr>
              <w:t xml:space="preserve">The ethics committee of </w:t>
            </w:r>
            <w:proofErr w:type="spellStart"/>
            <w:r w:rsidRPr="005544F5">
              <w:rPr>
                <w:rStyle w:val="jlqj4b"/>
                <w:rFonts w:asciiTheme="minorBidi" w:hAnsiTheme="minorBidi" w:cstheme="minorBidi"/>
                <w:sz w:val="22"/>
                <w:szCs w:val="22"/>
                <w:lang w:val="en"/>
              </w:rPr>
              <w:t>Sabzevar</w:t>
            </w:r>
            <w:proofErr w:type="spellEnd"/>
            <w:r w:rsidRPr="005544F5">
              <w:rPr>
                <w:rStyle w:val="jlqj4b"/>
                <w:rFonts w:asciiTheme="minorBidi" w:hAnsiTheme="minorBidi" w:cstheme="minorBidi"/>
                <w:sz w:val="22"/>
                <w:szCs w:val="22"/>
                <w:lang w:val="en"/>
              </w:rPr>
              <w:t xml:space="preserve"> University of Medical Sciences will be responsible for following up the participants' reports on possible related cases and side effects.</w:t>
            </w:r>
            <w:r w:rsidRPr="005544F5">
              <w:rPr>
                <w:rStyle w:val="viiyi"/>
                <w:rFonts w:asciiTheme="minorBidi" w:hAnsiTheme="minorBidi" w:cstheme="minorBidi"/>
                <w:sz w:val="22"/>
                <w:szCs w:val="22"/>
                <w:lang w:val="en"/>
              </w:rPr>
              <w:t xml:space="preserve"> </w:t>
            </w:r>
            <w:r w:rsidRPr="005544F5">
              <w:rPr>
                <w:rStyle w:val="jlqj4b"/>
                <w:rFonts w:asciiTheme="minorBidi" w:hAnsiTheme="minorBidi" w:cstheme="minorBidi"/>
                <w:sz w:val="22"/>
                <w:szCs w:val="22"/>
                <w:lang w:val="en"/>
              </w:rPr>
              <w:t xml:space="preserve">Any possible side effects will be </w:t>
            </w:r>
            <w:r w:rsidRPr="005544F5">
              <w:rPr>
                <w:rStyle w:val="jlqj4b"/>
                <w:rFonts w:asciiTheme="minorBidi" w:hAnsiTheme="minorBidi" w:cstheme="minorBidi"/>
                <w:sz w:val="22"/>
                <w:szCs w:val="22"/>
                <w:lang w:val="en"/>
              </w:rPr>
              <w:lastRenderedPageBreak/>
              <w:t>reported to the Medical Ethics Committee during the study, and they will be able to stop the intervention at any time during the study.</w:t>
            </w:r>
          </w:p>
        </w:tc>
      </w:tr>
      <w:tr w:rsidR="00261403">
        <w:trPr>
          <w:trHeight w:val="259"/>
        </w:trPr>
        <w:tc>
          <w:tcPr>
            <w:tcW w:w="1909" w:type="dxa"/>
            <w:shd w:val="clear" w:color="auto" w:fill="FFFFFF"/>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lastRenderedPageBreak/>
              <w:t>Harms</w:t>
            </w:r>
          </w:p>
        </w:tc>
        <w:tc>
          <w:tcPr>
            <w:tcW w:w="662" w:type="dxa"/>
            <w:shd w:val="clear" w:color="auto" w:fill="FFFFFF"/>
          </w:tcPr>
          <w:p w:rsidR="00261403" w:rsidRDefault="00DC7656">
            <w:pPr>
              <w:rPr>
                <w:rFonts w:ascii="Arial" w:eastAsia="Arial" w:hAnsi="Arial" w:cs="Arial"/>
                <w:sz w:val="22"/>
                <w:szCs w:val="22"/>
              </w:rPr>
            </w:pPr>
            <w:r>
              <w:rPr>
                <w:rFonts w:ascii="Arial" w:eastAsia="Arial" w:hAnsi="Arial" w:cs="Arial"/>
                <w:sz w:val="22"/>
                <w:szCs w:val="22"/>
              </w:rPr>
              <w:t>22</w:t>
            </w:r>
          </w:p>
        </w:tc>
        <w:tc>
          <w:tcPr>
            <w:tcW w:w="6967" w:type="dxa"/>
            <w:gridSpan w:val="2"/>
            <w:shd w:val="clear" w:color="auto" w:fill="FFFFFF"/>
            <w:tcMar>
              <w:top w:w="85" w:type="dxa"/>
              <w:bottom w:w="85" w:type="dxa"/>
            </w:tcMar>
          </w:tcPr>
          <w:p w:rsidR="00261403" w:rsidRPr="00EB6DF7" w:rsidRDefault="00EB6DF7" w:rsidP="00EB6DF7">
            <w:pPr>
              <w:rPr>
                <w:rFonts w:asciiTheme="minorBidi" w:eastAsia="Arial" w:hAnsiTheme="minorBidi" w:cstheme="minorBidi"/>
                <w:sz w:val="22"/>
                <w:szCs w:val="22"/>
              </w:rPr>
            </w:pPr>
            <w:r w:rsidRPr="00EB6DF7">
              <w:rPr>
                <w:rStyle w:val="jlqj4b"/>
                <w:rFonts w:asciiTheme="minorBidi" w:hAnsiTheme="minorBidi" w:cstheme="minorBidi"/>
                <w:lang w:val="en"/>
              </w:rPr>
              <w:t>In case of any side effects reported by patients,</w:t>
            </w:r>
            <w:r w:rsidRPr="00EB6DF7">
              <w:rPr>
                <w:rStyle w:val="jlqj4b"/>
                <w:rFonts w:asciiTheme="minorBidi" w:hAnsiTheme="minorBidi" w:cstheme="minorBidi"/>
                <w:sz w:val="22"/>
                <w:szCs w:val="22"/>
                <w:lang w:val="en"/>
              </w:rPr>
              <w:t xml:space="preserve"> complete explanations will be received from the patients and along with the rest of the unused probiotics will be provided to the ethics committee of </w:t>
            </w:r>
            <w:proofErr w:type="spellStart"/>
            <w:r w:rsidRPr="00EB6DF7">
              <w:rPr>
                <w:rStyle w:val="jlqj4b"/>
                <w:rFonts w:asciiTheme="minorBidi" w:hAnsiTheme="minorBidi" w:cstheme="minorBidi"/>
                <w:sz w:val="22"/>
                <w:szCs w:val="22"/>
                <w:lang w:val="en"/>
              </w:rPr>
              <w:t>Sabzevar</w:t>
            </w:r>
            <w:proofErr w:type="spellEnd"/>
            <w:r w:rsidRPr="00EB6DF7">
              <w:rPr>
                <w:rStyle w:val="jlqj4b"/>
                <w:rFonts w:asciiTheme="minorBidi" w:hAnsiTheme="minorBidi" w:cstheme="minorBidi"/>
                <w:sz w:val="22"/>
                <w:szCs w:val="22"/>
                <w:lang w:val="en"/>
              </w:rPr>
              <w:t xml:space="preserve"> University of Medical Sciences.</w:t>
            </w:r>
            <w:r w:rsidRPr="00EB6DF7">
              <w:rPr>
                <w:rStyle w:val="viiyi"/>
                <w:rFonts w:asciiTheme="minorBidi" w:hAnsiTheme="minorBidi" w:cstheme="minorBidi"/>
                <w:sz w:val="22"/>
                <w:szCs w:val="22"/>
                <w:lang w:val="en"/>
              </w:rPr>
              <w:t xml:space="preserve"> </w:t>
            </w:r>
            <w:r w:rsidRPr="00EB6DF7">
              <w:rPr>
                <w:rStyle w:val="jlqj4b"/>
                <w:rFonts w:asciiTheme="minorBidi" w:hAnsiTheme="minorBidi" w:cstheme="minorBidi"/>
                <w:sz w:val="22"/>
                <w:szCs w:val="22"/>
                <w:lang w:val="en"/>
              </w:rPr>
              <w:t>And the patient will be excluded from continuing the intervention.</w:t>
            </w:r>
          </w:p>
        </w:tc>
      </w:tr>
      <w:tr w:rsidR="00261403">
        <w:trPr>
          <w:trHeight w:val="259"/>
        </w:trPr>
        <w:tc>
          <w:tcPr>
            <w:tcW w:w="1909" w:type="dxa"/>
            <w:shd w:val="clear" w:color="auto" w:fill="FFFFFF"/>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Auditing</w:t>
            </w:r>
          </w:p>
        </w:tc>
        <w:tc>
          <w:tcPr>
            <w:tcW w:w="662" w:type="dxa"/>
            <w:shd w:val="clear" w:color="auto" w:fill="FFFFFF"/>
          </w:tcPr>
          <w:p w:rsidR="00261403" w:rsidRDefault="00DC7656">
            <w:pPr>
              <w:rPr>
                <w:rFonts w:ascii="Arial" w:eastAsia="Arial" w:hAnsi="Arial" w:cs="Arial"/>
                <w:sz w:val="22"/>
                <w:szCs w:val="22"/>
              </w:rPr>
            </w:pPr>
            <w:r>
              <w:rPr>
                <w:rFonts w:ascii="Arial" w:eastAsia="Arial" w:hAnsi="Arial" w:cs="Arial"/>
                <w:sz w:val="22"/>
                <w:szCs w:val="22"/>
              </w:rPr>
              <w:t>23</w:t>
            </w:r>
          </w:p>
        </w:tc>
        <w:tc>
          <w:tcPr>
            <w:tcW w:w="6967" w:type="dxa"/>
            <w:gridSpan w:val="2"/>
            <w:shd w:val="clear" w:color="auto" w:fill="FFFFFF"/>
            <w:tcMar>
              <w:top w:w="85" w:type="dxa"/>
              <w:bottom w:w="85" w:type="dxa"/>
            </w:tcMar>
          </w:tcPr>
          <w:p w:rsidR="00261403" w:rsidRDefault="00341B62">
            <w:pPr>
              <w:rPr>
                <w:rFonts w:ascii="Arial" w:eastAsia="Arial" w:hAnsi="Arial" w:cs="Arial"/>
                <w:sz w:val="22"/>
                <w:szCs w:val="22"/>
              </w:rPr>
            </w:pPr>
            <w:r>
              <w:rPr>
                <w:rFonts w:ascii="Arial" w:eastAsia="Arial" w:hAnsi="Arial" w:cs="Arial" w:hint="cs"/>
                <w:sz w:val="22"/>
                <w:szCs w:val="22"/>
                <w:rtl/>
              </w:rPr>
              <w:t>-</w:t>
            </w:r>
          </w:p>
        </w:tc>
      </w:tr>
      <w:tr w:rsidR="00261403">
        <w:trPr>
          <w:trHeight w:val="259"/>
        </w:trPr>
        <w:tc>
          <w:tcPr>
            <w:tcW w:w="9538" w:type="dxa"/>
            <w:gridSpan w:val="4"/>
            <w:tcMar>
              <w:top w:w="85" w:type="dxa"/>
              <w:bottom w:w="85" w:type="dxa"/>
            </w:tcMar>
          </w:tcPr>
          <w:p w:rsidR="00261403" w:rsidRDefault="00DC7656">
            <w:pPr>
              <w:pBdr>
                <w:top w:val="nil"/>
                <w:left w:val="nil"/>
                <w:bottom w:val="nil"/>
                <w:right w:val="nil"/>
                <w:between w:val="nil"/>
              </w:pBdr>
              <w:spacing w:before="120"/>
              <w:rPr>
                <w:rFonts w:ascii="Arial" w:eastAsia="Arial" w:hAnsi="Arial" w:cs="Arial"/>
                <w:b/>
                <w:color w:val="000000"/>
                <w:sz w:val="22"/>
                <w:szCs w:val="22"/>
              </w:rPr>
            </w:pPr>
            <w:r>
              <w:rPr>
                <w:rFonts w:ascii="Arial" w:eastAsia="Arial" w:hAnsi="Arial" w:cs="Arial"/>
                <w:b/>
                <w:color w:val="000000"/>
                <w:sz w:val="22"/>
                <w:szCs w:val="22"/>
              </w:rPr>
              <w:t>Ethics and dissemination</w:t>
            </w:r>
          </w:p>
        </w:tc>
      </w:tr>
      <w:tr w:rsidR="00261403">
        <w:trPr>
          <w:trHeight w:val="259"/>
        </w:trPr>
        <w:tc>
          <w:tcPr>
            <w:tcW w:w="1909" w:type="dxa"/>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Research ethics approval</w:t>
            </w:r>
          </w:p>
        </w:tc>
        <w:tc>
          <w:tcPr>
            <w:tcW w:w="662" w:type="dxa"/>
          </w:tcPr>
          <w:p w:rsidR="00261403" w:rsidRDefault="00DC7656">
            <w:pPr>
              <w:rPr>
                <w:rFonts w:ascii="Arial" w:eastAsia="Arial" w:hAnsi="Arial" w:cs="Arial"/>
                <w:sz w:val="22"/>
                <w:szCs w:val="22"/>
              </w:rPr>
            </w:pPr>
            <w:r>
              <w:rPr>
                <w:rFonts w:ascii="Arial" w:eastAsia="Arial" w:hAnsi="Arial" w:cs="Arial"/>
                <w:sz w:val="22"/>
                <w:szCs w:val="22"/>
              </w:rPr>
              <w:t>24</w:t>
            </w:r>
          </w:p>
        </w:tc>
        <w:tc>
          <w:tcPr>
            <w:tcW w:w="6967" w:type="dxa"/>
            <w:gridSpan w:val="2"/>
            <w:tcMar>
              <w:top w:w="85" w:type="dxa"/>
              <w:bottom w:w="85" w:type="dxa"/>
            </w:tcMar>
          </w:tcPr>
          <w:p w:rsidR="00261403" w:rsidRPr="00EB6DF7" w:rsidRDefault="00EB6DF7" w:rsidP="00EB6DF7">
            <w:pPr>
              <w:rPr>
                <w:rFonts w:asciiTheme="minorBidi" w:eastAsia="Arial" w:hAnsiTheme="minorBidi" w:cstheme="minorBidi"/>
                <w:sz w:val="22"/>
                <w:szCs w:val="22"/>
              </w:rPr>
            </w:pPr>
            <w:r w:rsidRPr="00EB6DF7">
              <w:rPr>
                <w:rStyle w:val="jlqj4b"/>
                <w:rFonts w:asciiTheme="minorBidi" w:hAnsiTheme="minorBidi" w:cstheme="minorBidi"/>
                <w:sz w:val="22"/>
                <w:szCs w:val="22"/>
                <w:lang w:val="en"/>
              </w:rPr>
              <w:t xml:space="preserve">The research design was first approved and registered in the ethics committee of </w:t>
            </w:r>
            <w:proofErr w:type="spellStart"/>
            <w:r w:rsidRPr="00EB6DF7">
              <w:rPr>
                <w:rStyle w:val="jlqj4b"/>
                <w:rFonts w:asciiTheme="minorBidi" w:hAnsiTheme="minorBidi" w:cstheme="minorBidi"/>
                <w:sz w:val="22"/>
                <w:szCs w:val="22"/>
                <w:lang w:val="en"/>
              </w:rPr>
              <w:t>Sabzevar</w:t>
            </w:r>
            <w:proofErr w:type="spellEnd"/>
            <w:r w:rsidRPr="00EB6DF7">
              <w:rPr>
                <w:rStyle w:val="jlqj4b"/>
                <w:rFonts w:asciiTheme="minorBidi" w:hAnsiTheme="minorBidi" w:cstheme="minorBidi"/>
                <w:sz w:val="22"/>
                <w:szCs w:val="22"/>
                <w:lang w:val="en"/>
              </w:rPr>
              <w:t xml:space="preserve"> University of Medical Sciences and then in the clinical trial committee of Iran.</w:t>
            </w:r>
          </w:p>
        </w:tc>
      </w:tr>
      <w:tr w:rsidR="00261403">
        <w:trPr>
          <w:trHeight w:val="259"/>
        </w:trPr>
        <w:tc>
          <w:tcPr>
            <w:tcW w:w="1909" w:type="dxa"/>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Protocol amendments</w:t>
            </w:r>
          </w:p>
        </w:tc>
        <w:tc>
          <w:tcPr>
            <w:tcW w:w="662" w:type="dxa"/>
          </w:tcPr>
          <w:p w:rsidR="00261403" w:rsidRDefault="00DC7656">
            <w:pPr>
              <w:rPr>
                <w:rFonts w:ascii="Arial" w:eastAsia="Arial" w:hAnsi="Arial" w:cs="Arial"/>
                <w:sz w:val="22"/>
                <w:szCs w:val="22"/>
              </w:rPr>
            </w:pPr>
            <w:r>
              <w:rPr>
                <w:rFonts w:ascii="Arial" w:eastAsia="Arial" w:hAnsi="Arial" w:cs="Arial"/>
                <w:sz w:val="22"/>
                <w:szCs w:val="22"/>
              </w:rPr>
              <w:t>25</w:t>
            </w:r>
          </w:p>
        </w:tc>
        <w:tc>
          <w:tcPr>
            <w:tcW w:w="6967" w:type="dxa"/>
            <w:gridSpan w:val="2"/>
            <w:tcMar>
              <w:top w:w="85" w:type="dxa"/>
              <w:bottom w:w="85" w:type="dxa"/>
            </w:tcMar>
          </w:tcPr>
          <w:p w:rsidR="00261403" w:rsidRDefault="001258C4">
            <w:pPr>
              <w:rPr>
                <w:rFonts w:ascii="Arial" w:eastAsia="Arial" w:hAnsi="Arial" w:cs="Arial"/>
                <w:sz w:val="22"/>
                <w:szCs w:val="22"/>
              </w:rPr>
            </w:pPr>
            <w:proofErr w:type="spellStart"/>
            <w:r w:rsidRPr="001258C4">
              <w:rPr>
                <w:rFonts w:ascii="Arial" w:eastAsia="Arial" w:hAnsi="Arial" w:cs="Arial"/>
                <w:sz w:val="22"/>
                <w:szCs w:val="22"/>
              </w:rPr>
              <w:t>Sabzevar</w:t>
            </w:r>
            <w:proofErr w:type="spellEnd"/>
            <w:r w:rsidRPr="001258C4">
              <w:rPr>
                <w:rFonts w:ascii="Arial" w:eastAsia="Arial" w:hAnsi="Arial" w:cs="Arial"/>
                <w:sz w:val="22"/>
                <w:szCs w:val="22"/>
              </w:rPr>
              <w:t xml:space="preserve"> University of Medical Sciences will be notified of any changes in the research implementation stages through monthly performance reports. Also, any changes in the national registration system of clinical trials in Iran are recorded by the researcher, which is available to the public.</w:t>
            </w:r>
          </w:p>
        </w:tc>
      </w:tr>
      <w:tr w:rsidR="00261403">
        <w:trPr>
          <w:trHeight w:val="259"/>
        </w:trPr>
        <w:tc>
          <w:tcPr>
            <w:tcW w:w="1909" w:type="dxa"/>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Consent or assent</w:t>
            </w:r>
          </w:p>
        </w:tc>
        <w:tc>
          <w:tcPr>
            <w:tcW w:w="662" w:type="dxa"/>
          </w:tcPr>
          <w:p w:rsidR="00261403" w:rsidRDefault="00DC7656">
            <w:pPr>
              <w:rPr>
                <w:rFonts w:ascii="Arial" w:eastAsia="Arial" w:hAnsi="Arial" w:cs="Arial"/>
                <w:sz w:val="22"/>
                <w:szCs w:val="22"/>
              </w:rPr>
            </w:pPr>
            <w:r>
              <w:rPr>
                <w:rFonts w:ascii="Arial" w:eastAsia="Arial" w:hAnsi="Arial" w:cs="Arial"/>
                <w:sz w:val="22"/>
                <w:szCs w:val="22"/>
              </w:rPr>
              <w:t>26a</w:t>
            </w:r>
          </w:p>
        </w:tc>
        <w:tc>
          <w:tcPr>
            <w:tcW w:w="6967" w:type="dxa"/>
            <w:gridSpan w:val="2"/>
            <w:tcMar>
              <w:top w:w="85" w:type="dxa"/>
              <w:bottom w:w="85" w:type="dxa"/>
            </w:tcMar>
          </w:tcPr>
          <w:p w:rsidR="00261403" w:rsidRPr="00B609A6" w:rsidRDefault="00B609A6" w:rsidP="00B609A6">
            <w:pPr>
              <w:rPr>
                <w:rFonts w:asciiTheme="minorBidi" w:eastAsia="Arial" w:hAnsiTheme="minorBidi" w:cstheme="minorBidi"/>
                <w:sz w:val="22"/>
                <w:szCs w:val="22"/>
              </w:rPr>
            </w:pPr>
            <w:r w:rsidRPr="00B609A6">
              <w:rPr>
                <w:rStyle w:val="jlqj4b"/>
                <w:rFonts w:asciiTheme="minorBidi" w:hAnsiTheme="minorBidi" w:cstheme="minorBidi"/>
                <w:sz w:val="22"/>
                <w:szCs w:val="22"/>
                <w:lang w:val="en"/>
              </w:rPr>
              <w:t xml:space="preserve">The researcher received informed consent from the patient after providing the necessary understandable explanations about the </w:t>
            </w:r>
            <w:proofErr w:type="spellStart"/>
            <w:r w:rsidRPr="00B609A6">
              <w:rPr>
                <w:rStyle w:val="jlqj4b"/>
                <w:rFonts w:asciiTheme="minorBidi" w:hAnsiTheme="minorBidi" w:cstheme="minorBidi"/>
                <w:sz w:val="22"/>
                <w:szCs w:val="22"/>
                <w:lang w:val="en"/>
              </w:rPr>
              <w:t>synbiotic</w:t>
            </w:r>
            <w:proofErr w:type="spellEnd"/>
            <w:r w:rsidRPr="00B609A6">
              <w:rPr>
                <w:rStyle w:val="jlqj4b"/>
                <w:rFonts w:asciiTheme="minorBidi" w:hAnsiTheme="minorBidi" w:cstheme="minorBidi"/>
                <w:sz w:val="22"/>
                <w:szCs w:val="22"/>
                <w:lang w:val="en"/>
              </w:rPr>
              <w:t xml:space="preserve"> supplement, including the duration of use and the effect of the supplement on different body systems for patients, and that if they see any side effects, they can refuse to participate in further research.</w:t>
            </w:r>
            <w:r w:rsidRPr="00B609A6">
              <w:rPr>
                <w:rStyle w:val="viiyi"/>
                <w:rFonts w:asciiTheme="minorBidi" w:hAnsiTheme="minorBidi" w:cstheme="minorBidi"/>
                <w:sz w:val="22"/>
                <w:szCs w:val="22"/>
                <w:lang w:val="en"/>
              </w:rPr>
              <w:t xml:space="preserve"> </w:t>
            </w:r>
            <w:proofErr w:type="gramStart"/>
            <w:r w:rsidRPr="00B609A6">
              <w:rPr>
                <w:rStyle w:val="jlqj4b"/>
                <w:rFonts w:asciiTheme="minorBidi" w:hAnsiTheme="minorBidi" w:cstheme="minorBidi"/>
                <w:sz w:val="22"/>
                <w:szCs w:val="22"/>
                <w:lang w:val="en"/>
              </w:rPr>
              <w:t>he</w:t>
            </w:r>
            <w:proofErr w:type="gramEnd"/>
            <w:r w:rsidRPr="00B609A6">
              <w:rPr>
                <w:rStyle w:val="jlqj4b"/>
                <w:rFonts w:asciiTheme="minorBidi" w:hAnsiTheme="minorBidi" w:cstheme="minorBidi"/>
                <w:sz w:val="22"/>
                <w:szCs w:val="22"/>
                <w:lang w:val="en"/>
              </w:rPr>
              <w:t xml:space="preserve"> does.</w:t>
            </w:r>
            <w:r w:rsidRPr="00B609A6">
              <w:rPr>
                <w:rStyle w:val="viiyi"/>
                <w:rFonts w:asciiTheme="minorBidi" w:hAnsiTheme="minorBidi" w:cstheme="minorBidi"/>
                <w:sz w:val="22"/>
                <w:szCs w:val="22"/>
                <w:lang w:val="en"/>
              </w:rPr>
              <w:t xml:space="preserve"> </w:t>
            </w:r>
            <w:r w:rsidRPr="00B609A6">
              <w:rPr>
                <w:rStyle w:val="jlqj4b"/>
                <w:rFonts w:asciiTheme="minorBidi" w:hAnsiTheme="minorBidi" w:cstheme="minorBidi"/>
                <w:sz w:val="22"/>
                <w:szCs w:val="22"/>
                <w:lang w:val="en"/>
              </w:rPr>
              <w:t xml:space="preserve">The informed consent form is first approved by the ethics committee of </w:t>
            </w:r>
            <w:proofErr w:type="spellStart"/>
            <w:r w:rsidRPr="00B609A6">
              <w:rPr>
                <w:rStyle w:val="jlqj4b"/>
                <w:rFonts w:asciiTheme="minorBidi" w:hAnsiTheme="minorBidi" w:cstheme="minorBidi"/>
                <w:sz w:val="22"/>
                <w:szCs w:val="22"/>
                <w:lang w:val="en"/>
              </w:rPr>
              <w:t>Sabzevar</w:t>
            </w:r>
            <w:proofErr w:type="spellEnd"/>
            <w:r w:rsidRPr="00B609A6">
              <w:rPr>
                <w:rStyle w:val="jlqj4b"/>
                <w:rFonts w:asciiTheme="minorBidi" w:hAnsiTheme="minorBidi" w:cstheme="minorBidi"/>
                <w:sz w:val="22"/>
                <w:szCs w:val="22"/>
                <w:lang w:val="en"/>
              </w:rPr>
              <w:t xml:space="preserve"> University of Medical Sciences and then by the Iranian Clinical Trial Committee.</w:t>
            </w:r>
          </w:p>
        </w:tc>
      </w:tr>
      <w:tr w:rsidR="00B609A6">
        <w:trPr>
          <w:gridAfter w:val="1"/>
          <w:wAfter w:w="662" w:type="dxa"/>
          <w:trHeight w:val="259"/>
        </w:trPr>
        <w:tc>
          <w:tcPr>
            <w:tcW w:w="1909" w:type="dxa"/>
            <w:tcMar>
              <w:top w:w="85" w:type="dxa"/>
              <w:bottom w:w="85" w:type="dxa"/>
            </w:tcMar>
          </w:tcPr>
          <w:p w:rsidR="00B609A6" w:rsidRDefault="00B609A6">
            <w:pPr>
              <w:rPr>
                <w:rFonts w:ascii="Arial" w:eastAsia="Arial" w:hAnsi="Arial" w:cs="Arial"/>
                <w:sz w:val="22"/>
                <w:szCs w:val="22"/>
              </w:rPr>
            </w:pPr>
          </w:p>
        </w:tc>
        <w:tc>
          <w:tcPr>
            <w:tcW w:w="6967" w:type="dxa"/>
            <w:gridSpan w:val="2"/>
            <w:tcMar>
              <w:top w:w="85" w:type="dxa"/>
              <w:bottom w:w="85" w:type="dxa"/>
            </w:tcMar>
          </w:tcPr>
          <w:p w:rsidR="00B609A6" w:rsidRDefault="00B609A6">
            <w:pPr>
              <w:rPr>
                <w:rFonts w:ascii="Arial" w:eastAsia="Arial" w:hAnsi="Arial" w:cs="Arial"/>
                <w:sz w:val="22"/>
                <w:szCs w:val="22"/>
              </w:rPr>
            </w:pPr>
          </w:p>
        </w:tc>
      </w:tr>
      <w:tr w:rsidR="00261403">
        <w:trPr>
          <w:trHeight w:val="259"/>
        </w:trPr>
        <w:tc>
          <w:tcPr>
            <w:tcW w:w="1909" w:type="dxa"/>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Confidentiality</w:t>
            </w:r>
          </w:p>
        </w:tc>
        <w:tc>
          <w:tcPr>
            <w:tcW w:w="662" w:type="dxa"/>
          </w:tcPr>
          <w:p w:rsidR="00261403" w:rsidRDefault="00DC7656">
            <w:pPr>
              <w:rPr>
                <w:rFonts w:ascii="Arial" w:eastAsia="Arial" w:hAnsi="Arial" w:cs="Arial"/>
                <w:sz w:val="22"/>
                <w:szCs w:val="22"/>
              </w:rPr>
            </w:pPr>
            <w:r>
              <w:rPr>
                <w:rFonts w:ascii="Arial" w:eastAsia="Arial" w:hAnsi="Arial" w:cs="Arial"/>
                <w:sz w:val="22"/>
                <w:szCs w:val="22"/>
              </w:rPr>
              <w:t>27</w:t>
            </w:r>
          </w:p>
        </w:tc>
        <w:tc>
          <w:tcPr>
            <w:tcW w:w="6967" w:type="dxa"/>
            <w:gridSpan w:val="2"/>
            <w:tcMar>
              <w:top w:w="85" w:type="dxa"/>
              <w:bottom w:w="85" w:type="dxa"/>
            </w:tcMar>
          </w:tcPr>
          <w:p w:rsidR="00261403" w:rsidRDefault="003624B7" w:rsidP="003624B7">
            <w:pPr>
              <w:rPr>
                <w:rFonts w:ascii="Arial" w:eastAsia="Arial" w:hAnsi="Arial" w:cs="Arial"/>
                <w:sz w:val="22"/>
                <w:szCs w:val="22"/>
              </w:rPr>
            </w:pPr>
            <w:r w:rsidRPr="003624B7">
              <w:rPr>
                <w:rFonts w:ascii="Arial" w:eastAsia="Arial" w:hAnsi="Arial" w:cs="Arial"/>
                <w:sz w:val="22"/>
                <w:szCs w:val="22"/>
              </w:rPr>
              <w:t xml:space="preserve">The information required for the research is collected by the researcher after obtaining the informed consent of the patients; In addition, all information is recorded without the names of patients. The information obtained is available only to the researcher and the ethics committee of </w:t>
            </w:r>
            <w:proofErr w:type="spellStart"/>
            <w:r w:rsidRPr="003624B7">
              <w:rPr>
                <w:rFonts w:ascii="Arial" w:eastAsia="Arial" w:hAnsi="Arial" w:cs="Arial"/>
                <w:sz w:val="22"/>
                <w:szCs w:val="22"/>
              </w:rPr>
              <w:t>Sabzevar</w:t>
            </w:r>
            <w:proofErr w:type="spellEnd"/>
            <w:r w:rsidRPr="003624B7">
              <w:rPr>
                <w:rFonts w:ascii="Arial" w:eastAsia="Arial" w:hAnsi="Arial" w:cs="Arial"/>
                <w:sz w:val="22"/>
                <w:szCs w:val="22"/>
              </w:rPr>
              <w:t xml:space="preserve"> University of Medical Sciences.</w:t>
            </w:r>
          </w:p>
        </w:tc>
      </w:tr>
      <w:tr w:rsidR="00261403">
        <w:trPr>
          <w:trHeight w:val="259"/>
        </w:trPr>
        <w:tc>
          <w:tcPr>
            <w:tcW w:w="1909" w:type="dxa"/>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Declaration of interests</w:t>
            </w:r>
          </w:p>
        </w:tc>
        <w:tc>
          <w:tcPr>
            <w:tcW w:w="662" w:type="dxa"/>
          </w:tcPr>
          <w:p w:rsidR="00261403" w:rsidRDefault="00DC7656">
            <w:pPr>
              <w:rPr>
                <w:rFonts w:ascii="Arial" w:eastAsia="Arial" w:hAnsi="Arial" w:cs="Arial"/>
                <w:sz w:val="22"/>
                <w:szCs w:val="22"/>
              </w:rPr>
            </w:pPr>
            <w:r>
              <w:rPr>
                <w:rFonts w:ascii="Arial" w:eastAsia="Arial" w:hAnsi="Arial" w:cs="Arial"/>
                <w:sz w:val="22"/>
                <w:szCs w:val="22"/>
              </w:rPr>
              <w:t>28</w:t>
            </w:r>
          </w:p>
        </w:tc>
        <w:tc>
          <w:tcPr>
            <w:tcW w:w="6967" w:type="dxa"/>
            <w:gridSpan w:val="2"/>
            <w:tcMar>
              <w:top w:w="85" w:type="dxa"/>
              <w:bottom w:w="85" w:type="dxa"/>
            </w:tcMar>
          </w:tcPr>
          <w:p w:rsidR="00261403" w:rsidRPr="009B06A7" w:rsidRDefault="009B06A7" w:rsidP="009B06A7">
            <w:pPr>
              <w:spacing w:line="480" w:lineRule="auto"/>
              <w:rPr>
                <w:rFonts w:asciiTheme="minorBidi" w:hAnsiTheme="minorBidi" w:cstheme="minorBidi"/>
                <w:sz w:val="22"/>
                <w:szCs w:val="22"/>
              </w:rPr>
            </w:pPr>
            <w:r w:rsidRPr="009B06A7">
              <w:rPr>
                <w:rFonts w:asciiTheme="minorBidi" w:hAnsiTheme="minorBidi" w:cstheme="minorBidi"/>
                <w:sz w:val="22"/>
                <w:szCs w:val="22"/>
              </w:rPr>
              <w:t>None of the authors have any interest in competing.</w:t>
            </w:r>
          </w:p>
        </w:tc>
      </w:tr>
      <w:tr w:rsidR="00261403">
        <w:trPr>
          <w:trHeight w:val="259"/>
        </w:trPr>
        <w:tc>
          <w:tcPr>
            <w:tcW w:w="1909" w:type="dxa"/>
            <w:shd w:val="clear" w:color="auto" w:fill="FFFFFF"/>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Access to data</w:t>
            </w:r>
          </w:p>
        </w:tc>
        <w:tc>
          <w:tcPr>
            <w:tcW w:w="662" w:type="dxa"/>
            <w:shd w:val="clear" w:color="auto" w:fill="FFFFFF"/>
          </w:tcPr>
          <w:p w:rsidR="00261403" w:rsidRDefault="00DC7656">
            <w:pPr>
              <w:rPr>
                <w:rFonts w:ascii="Arial" w:eastAsia="Arial" w:hAnsi="Arial" w:cs="Arial"/>
                <w:sz w:val="22"/>
                <w:szCs w:val="22"/>
              </w:rPr>
            </w:pPr>
            <w:r>
              <w:rPr>
                <w:rFonts w:ascii="Arial" w:eastAsia="Arial" w:hAnsi="Arial" w:cs="Arial"/>
                <w:sz w:val="22"/>
                <w:szCs w:val="22"/>
              </w:rPr>
              <w:t>29</w:t>
            </w:r>
          </w:p>
        </w:tc>
        <w:tc>
          <w:tcPr>
            <w:tcW w:w="6967" w:type="dxa"/>
            <w:gridSpan w:val="2"/>
            <w:shd w:val="clear" w:color="auto" w:fill="FFFFFF"/>
            <w:tcMar>
              <w:top w:w="85" w:type="dxa"/>
              <w:bottom w:w="85" w:type="dxa"/>
            </w:tcMar>
          </w:tcPr>
          <w:p w:rsidR="009B06A7" w:rsidRPr="009B06A7" w:rsidRDefault="009B06A7" w:rsidP="009B06A7">
            <w:pPr>
              <w:rPr>
                <w:rStyle w:val="jlqj4b"/>
                <w:rFonts w:asciiTheme="minorBidi" w:hAnsiTheme="minorBidi" w:cstheme="minorBidi"/>
                <w:sz w:val="22"/>
                <w:szCs w:val="22"/>
                <w:rtl/>
                <w:lang w:val="en"/>
              </w:rPr>
            </w:pPr>
            <w:r w:rsidRPr="009B06A7">
              <w:rPr>
                <w:rStyle w:val="jlqj4b"/>
                <w:rFonts w:asciiTheme="minorBidi" w:hAnsiTheme="minorBidi" w:cstheme="minorBidi"/>
                <w:sz w:val="22"/>
                <w:szCs w:val="22"/>
                <w:lang w:val="en"/>
              </w:rPr>
              <w:t xml:space="preserve">Iran Clinical Trials Center and </w:t>
            </w:r>
            <w:proofErr w:type="spellStart"/>
            <w:r w:rsidRPr="009B06A7">
              <w:rPr>
                <w:rStyle w:val="jlqj4b"/>
                <w:rFonts w:asciiTheme="minorBidi" w:hAnsiTheme="minorBidi" w:cstheme="minorBidi"/>
                <w:sz w:val="22"/>
                <w:szCs w:val="22"/>
                <w:lang w:val="en"/>
              </w:rPr>
              <w:t>Sabzevar</w:t>
            </w:r>
            <w:proofErr w:type="spellEnd"/>
            <w:r w:rsidRPr="009B06A7">
              <w:rPr>
                <w:rStyle w:val="jlqj4b"/>
                <w:rFonts w:asciiTheme="minorBidi" w:hAnsiTheme="minorBidi" w:cstheme="minorBidi"/>
                <w:sz w:val="22"/>
                <w:szCs w:val="22"/>
                <w:lang w:val="en"/>
              </w:rPr>
              <w:t xml:space="preserve"> University of Medical Sciences Ethics Committee allow the use, sharing, adaptation, distribution and reproduction of data obtained from this study according to the informed consent obtained from the participants in the study.</w:t>
            </w:r>
          </w:p>
          <w:p w:rsidR="00261403" w:rsidRDefault="00261403">
            <w:pPr>
              <w:rPr>
                <w:rFonts w:ascii="Arial" w:eastAsia="Arial" w:hAnsi="Arial" w:cs="Arial"/>
                <w:sz w:val="22"/>
                <w:szCs w:val="22"/>
              </w:rPr>
            </w:pPr>
          </w:p>
        </w:tc>
      </w:tr>
      <w:tr w:rsidR="00261403">
        <w:trPr>
          <w:trHeight w:val="259"/>
        </w:trPr>
        <w:tc>
          <w:tcPr>
            <w:tcW w:w="1909" w:type="dxa"/>
            <w:shd w:val="clear" w:color="auto" w:fill="FFFFFF"/>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Ancillary and post-trial care</w:t>
            </w:r>
          </w:p>
        </w:tc>
        <w:tc>
          <w:tcPr>
            <w:tcW w:w="662" w:type="dxa"/>
            <w:shd w:val="clear" w:color="auto" w:fill="FFFFFF"/>
          </w:tcPr>
          <w:p w:rsidR="00261403" w:rsidRDefault="00DC7656">
            <w:pPr>
              <w:rPr>
                <w:rFonts w:ascii="Arial" w:eastAsia="Arial" w:hAnsi="Arial" w:cs="Arial"/>
                <w:sz w:val="22"/>
                <w:szCs w:val="22"/>
              </w:rPr>
            </w:pPr>
            <w:r>
              <w:rPr>
                <w:rFonts w:ascii="Arial" w:eastAsia="Arial" w:hAnsi="Arial" w:cs="Arial"/>
                <w:sz w:val="22"/>
                <w:szCs w:val="22"/>
              </w:rPr>
              <w:t>30</w:t>
            </w:r>
          </w:p>
        </w:tc>
        <w:tc>
          <w:tcPr>
            <w:tcW w:w="6967" w:type="dxa"/>
            <w:gridSpan w:val="2"/>
            <w:shd w:val="clear" w:color="auto" w:fill="FFFFFF"/>
            <w:tcMar>
              <w:top w:w="85" w:type="dxa"/>
              <w:bottom w:w="85" w:type="dxa"/>
            </w:tcMar>
          </w:tcPr>
          <w:p w:rsidR="00261403" w:rsidRPr="00272100" w:rsidRDefault="001258C4">
            <w:pPr>
              <w:rPr>
                <w:rFonts w:ascii="Arial" w:eastAsia="Arial" w:hAnsi="Arial" w:cs="Arial"/>
                <w:sz w:val="22"/>
                <w:szCs w:val="22"/>
                <w:highlight w:val="yellow"/>
              </w:rPr>
            </w:pPr>
            <w:r w:rsidRPr="001258C4">
              <w:rPr>
                <w:rFonts w:ascii="Arial" w:eastAsia="Arial" w:hAnsi="Arial" w:cs="Arial"/>
                <w:sz w:val="22"/>
                <w:szCs w:val="22"/>
              </w:rPr>
              <w:t xml:space="preserve">Due to the fact that many studies on the quality of life of </w:t>
            </w:r>
            <w:proofErr w:type="spellStart"/>
            <w:r w:rsidRPr="001258C4">
              <w:rPr>
                <w:rFonts w:ascii="Arial" w:eastAsia="Arial" w:hAnsi="Arial" w:cs="Arial"/>
                <w:sz w:val="22"/>
                <w:szCs w:val="22"/>
              </w:rPr>
              <w:t>hemodialysis</w:t>
            </w:r>
            <w:proofErr w:type="spellEnd"/>
            <w:r w:rsidRPr="001258C4">
              <w:rPr>
                <w:rFonts w:ascii="Arial" w:eastAsia="Arial" w:hAnsi="Arial" w:cs="Arial"/>
                <w:sz w:val="22"/>
                <w:szCs w:val="22"/>
              </w:rPr>
              <w:t xml:space="preserve"> patients have been performed in connection with the use of </w:t>
            </w:r>
            <w:proofErr w:type="spellStart"/>
            <w:r w:rsidRPr="001258C4">
              <w:rPr>
                <w:rFonts w:ascii="Arial" w:eastAsia="Arial" w:hAnsi="Arial" w:cs="Arial"/>
                <w:sz w:val="22"/>
                <w:szCs w:val="22"/>
              </w:rPr>
              <w:t>synbiotic</w:t>
            </w:r>
            <w:proofErr w:type="spellEnd"/>
            <w:r w:rsidRPr="001258C4">
              <w:rPr>
                <w:rFonts w:ascii="Arial" w:eastAsia="Arial" w:hAnsi="Arial" w:cs="Arial"/>
                <w:sz w:val="22"/>
                <w:szCs w:val="22"/>
              </w:rPr>
              <w:t xml:space="preserve"> supplements and no side effects have been reported, patients can be excluded from the study if any side effects related to the study occur.</w:t>
            </w:r>
          </w:p>
        </w:tc>
      </w:tr>
      <w:tr w:rsidR="00261403">
        <w:trPr>
          <w:trHeight w:val="259"/>
        </w:trPr>
        <w:tc>
          <w:tcPr>
            <w:tcW w:w="1909" w:type="dxa"/>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Dissemination policy</w:t>
            </w:r>
          </w:p>
        </w:tc>
        <w:tc>
          <w:tcPr>
            <w:tcW w:w="662" w:type="dxa"/>
          </w:tcPr>
          <w:p w:rsidR="00261403" w:rsidRDefault="00DC7656">
            <w:pPr>
              <w:rPr>
                <w:rFonts w:ascii="Arial" w:eastAsia="Arial" w:hAnsi="Arial" w:cs="Arial"/>
                <w:sz w:val="22"/>
                <w:szCs w:val="22"/>
              </w:rPr>
            </w:pPr>
            <w:r>
              <w:rPr>
                <w:rFonts w:ascii="Arial" w:eastAsia="Arial" w:hAnsi="Arial" w:cs="Arial"/>
                <w:sz w:val="22"/>
                <w:szCs w:val="22"/>
              </w:rPr>
              <w:t>31a</w:t>
            </w:r>
          </w:p>
        </w:tc>
        <w:tc>
          <w:tcPr>
            <w:tcW w:w="6967" w:type="dxa"/>
            <w:gridSpan w:val="2"/>
            <w:tcMar>
              <w:top w:w="85" w:type="dxa"/>
              <w:bottom w:w="85" w:type="dxa"/>
            </w:tcMar>
          </w:tcPr>
          <w:p w:rsidR="001258C4" w:rsidRPr="001258C4" w:rsidRDefault="001258C4" w:rsidP="001258C4">
            <w:pPr>
              <w:rPr>
                <w:rStyle w:val="jlqj4b"/>
                <w:rFonts w:asciiTheme="minorBidi" w:hAnsiTheme="minorBidi" w:cstheme="minorBidi"/>
                <w:sz w:val="22"/>
                <w:szCs w:val="22"/>
                <w:rtl/>
                <w:lang w:val="en"/>
              </w:rPr>
            </w:pPr>
            <w:r w:rsidRPr="001258C4">
              <w:rPr>
                <w:rStyle w:val="jlqj4b"/>
                <w:rFonts w:asciiTheme="minorBidi" w:hAnsiTheme="minorBidi" w:cstheme="minorBidi"/>
                <w:sz w:val="22"/>
                <w:szCs w:val="22"/>
                <w:lang w:val="en"/>
              </w:rPr>
              <w:t>The informed written consent obtained from the individuals involved in the research includes the consent to publish the information obtained from the research.</w:t>
            </w:r>
            <w:r w:rsidRPr="001258C4">
              <w:rPr>
                <w:rStyle w:val="viiyi"/>
                <w:rFonts w:asciiTheme="minorBidi" w:hAnsiTheme="minorBidi" w:cstheme="minorBidi"/>
                <w:sz w:val="22"/>
                <w:szCs w:val="22"/>
                <w:lang w:val="en"/>
              </w:rPr>
              <w:t xml:space="preserve"> </w:t>
            </w:r>
            <w:r w:rsidRPr="001258C4">
              <w:rPr>
                <w:rStyle w:val="jlqj4b"/>
                <w:rFonts w:asciiTheme="minorBidi" w:hAnsiTheme="minorBidi" w:cstheme="minorBidi"/>
                <w:sz w:val="22"/>
                <w:szCs w:val="22"/>
                <w:lang w:val="en"/>
              </w:rPr>
              <w:t>The published information is without the name and identity of the participants.</w:t>
            </w:r>
          </w:p>
          <w:p w:rsidR="001258C4" w:rsidRPr="001258C4" w:rsidRDefault="001258C4" w:rsidP="001258C4">
            <w:pPr>
              <w:rPr>
                <w:rStyle w:val="jlqj4b"/>
                <w:rFonts w:asciiTheme="minorBidi" w:hAnsiTheme="minorBidi" w:cstheme="minorBidi"/>
                <w:sz w:val="22"/>
                <w:szCs w:val="22"/>
                <w:rtl/>
                <w:lang w:val="en"/>
              </w:rPr>
            </w:pPr>
            <w:r w:rsidRPr="001258C4">
              <w:rPr>
                <w:rStyle w:val="jlqj4b"/>
                <w:rFonts w:asciiTheme="minorBidi" w:hAnsiTheme="minorBidi" w:cstheme="minorBidi"/>
                <w:sz w:val="22"/>
                <w:szCs w:val="22"/>
                <w:lang w:val="en"/>
              </w:rPr>
              <w:lastRenderedPageBreak/>
              <w:t xml:space="preserve">Iran Clinical Trials Center and </w:t>
            </w:r>
            <w:proofErr w:type="spellStart"/>
            <w:r w:rsidRPr="001258C4">
              <w:rPr>
                <w:rStyle w:val="jlqj4b"/>
                <w:rFonts w:asciiTheme="minorBidi" w:hAnsiTheme="minorBidi" w:cstheme="minorBidi"/>
                <w:sz w:val="22"/>
                <w:szCs w:val="22"/>
                <w:lang w:val="en"/>
              </w:rPr>
              <w:t>Sabzevar</w:t>
            </w:r>
            <w:proofErr w:type="spellEnd"/>
            <w:r w:rsidRPr="001258C4">
              <w:rPr>
                <w:rStyle w:val="jlqj4b"/>
                <w:rFonts w:asciiTheme="minorBidi" w:hAnsiTheme="minorBidi" w:cstheme="minorBidi"/>
                <w:sz w:val="22"/>
                <w:szCs w:val="22"/>
                <w:lang w:val="en"/>
              </w:rPr>
              <w:t xml:space="preserve"> University of Medical Sciences Ethics Committee allow the use, sharing, adaptation, distribution and reproduction of data obtained from this study according to the informed consent obtained from the participants in the study.</w:t>
            </w:r>
          </w:p>
          <w:p w:rsidR="00261403" w:rsidRPr="001258C4" w:rsidRDefault="00261403" w:rsidP="001258C4">
            <w:pPr>
              <w:rPr>
                <w:rFonts w:asciiTheme="minorBidi" w:eastAsia="Arial" w:hAnsiTheme="minorBidi" w:cstheme="minorBidi"/>
                <w:sz w:val="22"/>
                <w:szCs w:val="22"/>
                <w:highlight w:val="yellow"/>
              </w:rPr>
            </w:pPr>
          </w:p>
        </w:tc>
      </w:tr>
      <w:tr w:rsidR="00261403">
        <w:trPr>
          <w:trHeight w:val="259"/>
        </w:trPr>
        <w:tc>
          <w:tcPr>
            <w:tcW w:w="1909" w:type="dxa"/>
            <w:tcMar>
              <w:top w:w="85" w:type="dxa"/>
              <w:bottom w:w="85" w:type="dxa"/>
            </w:tcMar>
          </w:tcPr>
          <w:p w:rsidR="00261403" w:rsidRDefault="00261403">
            <w:pPr>
              <w:rPr>
                <w:rFonts w:ascii="Arial" w:eastAsia="Arial" w:hAnsi="Arial" w:cs="Arial"/>
                <w:sz w:val="22"/>
                <w:szCs w:val="22"/>
              </w:rPr>
            </w:pPr>
          </w:p>
        </w:tc>
        <w:tc>
          <w:tcPr>
            <w:tcW w:w="662" w:type="dxa"/>
          </w:tcPr>
          <w:p w:rsidR="00261403" w:rsidRDefault="00DC7656">
            <w:pPr>
              <w:rPr>
                <w:rFonts w:ascii="Arial" w:eastAsia="Arial" w:hAnsi="Arial" w:cs="Arial"/>
                <w:sz w:val="22"/>
                <w:szCs w:val="22"/>
              </w:rPr>
            </w:pPr>
            <w:r>
              <w:rPr>
                <w:rFonts w:ascii="Arial" w:eastAsia="Arial" w:hAnsi="Arial" w:cs="Arial"/>
                <w:sz w:val="22"/>
                <w:szCs w:val="22"/>
              </w:rPr>
              <w:t>31b</w:t>
            </w:r>
          </w:p>
        </w:tc>
        <w:tc>
          <w:tcPr>
            <w:tcW w:w="6967" w:type="dxa"/>
            <w:gridSpan w:val="2"/>
            <w:tcMar>
              <w:top w:w="85" w:type="dxa"/>
              <w:bottom w:w="85" w:type="dxa"/>
            </w:tcMar>
          </w:tcPr>
          <w:p w:rsidR="00261403" w:rsidRPr="00272100" w:rsidRDefault="001258C4">
            <w:pPr>
              <w:rPr>
                <w:rFonts w:ascii="Arial" w:eastAsia="Arial" w:hAnsi="Arial" w:cs="Arial"/>
                <w:sz w:val="22"/>
                <w:szCs w:val="22"/>
                <w:highlight w:val="yellow"/>
              </w:rPr>
            </w:pPr>
            <w:r w:rsidRPr="001258C4">
              <w:rPr>
                <w:rFonts w:ascii="Arial" w:eastAsia="Arial" w:hAnsi="Arial" w:cs="Arial" w:hint="cs"/>
                <w:sz w:val="22"/>
                <w:szCs w:val="22"/>
                <w:rtl/>
              </w:rPr>
              <w:t>-</w:t>
            </w:r>
          </w:p>
        </w:tc>
      </w:tr>
      <w:tr w:rsidR="00261403">
        <w:trPr>
          <w:trHeight w:val="259"/>
        </w:trPr>
        <w:tc>
          <w:tcPr>
            <w:tcW w:w="1909" w:type="dxa"/>
            <w:tcMar>
              <w:top w:w="85" w:type="dxa"/>
              <w:bottom w:w="85" w:type="dxa"/>
            </w:tcMar>
          </w:tcPr>
          <w:p w:rsidR="00261403" w:rsidRDefault="00261403">
            <w:pPr>
              <w:rPr>
                <w:rFonts w:ascii="Arial" w:eastAsia="Arial" w:hAnsi="Arial" w:cs="Arial"/>
                <w:sz w:val="22"/>
                <w:szCs w:val="22"/>
              </w:rPr>
            </w:pPr>
          </w:p>
        </w:tc>
        <w:tc>
          <w:tcPr>
            <w:tcW w:w="662" w:type="dxa"/>
          </w:tcPr>
          <w:p w:rsidR="00261403" w:rsidRDefault="00DC7656">
            <w:pPr>
              <w:rPr>
                <w:rFonts w:ascii="Arial" w:eastAsia="Arial" w:hAnsi="Arial" w:cs="Arial"/>
                <w:sz w:val="22"/>
                <w:szCs w:val="22"/>
              </w:rPr>
            </w:pPr>
            <w:r>
              <w:rPr>
                <w:rFonts w:ascii="Arial" w:eastAsia="Arial" w:hAnsi="Arial" w:cs="Arial"/>
                <w:sz w:val="22"/>
                <w:szCs w:val="22"/>
              </w:rPr>
              <w:t>31c</w:t>
            </w:r>
          </w:p>
        </w:tc>
        <w:tc>
          <w:tcPr>
            <w:tcW w:w="6967" w:type="dxa"/>
            <w:gridSpan w:val="2"/>
            <w:tcMar>
              <w:top w:w="85" w:type="dxa"/>
              <w:bottom w:w="85" w:type="dxa"/>
            </w:tcMar>
          </w:tcPr>
          <w:p w:rsidR="00261403" w:rsidRPr="00272100" w:rsidRDefault="001258C4" w:rsidP="001258C4">
            <w:pPr>
              <w:rPr>
                <w:rFonts w:ascii="Arial" w:eastAsia="Arial" w:hAnsi="Arial" w:cs="Arial"/>
                <w:sz w:val="22"/>
                <w:szCs w:val="22"/>
                <w:highlight w:val="yellow"/>
              </w:rPr>
            </w:pPr>
            <w:r w:rsidRPr="001258C4">
              <w:rPr>
                <w:rFonts w:ascii="Arial" w:eastAsia="Arial" w:hAnsi="Arial" w:cs="Arial" w:hint="cs"/>
                <w:sz w:val="22"/>
                <w:szCs w:val="22"/>
                <w:rtl/>
              </w:rPr>
              <w:t>-</w:t>
            </w:r>
          </w:p>
        </w:tc>
      </w:tr>
      <w:tr w:rsidR="00261403">
        <w:trPr>
          <w:trHeight w:val="259"/>
        </w:trPr>
        <w:tc>
          <w:tcPr>
            <w:tcW w:w="1909" w:type="dxa"/>
            <w:tcMar>
              <w:top w:w="85" w:type="dxa"/>
              <w:bottom w:w="85" w:type="dxa"/>
            </w:tcMar>
          </w:tcPr>
          <w:p w:rsidR="00261403" w:rsidRDefault="00DC7656">
            <w:pPr>
              <w:pBdr>
                <w:top w:val="nil"/>
                <w:left w:val="nil"/>
                <w:bottom w:val="nil"/>
                <w:right w:val="nil"/>
                <w:between w:val="nil"/>
              </w:pBdr>
              <w:spacing w:before="120"/>
              <w:rPr>
                <w:rFonts w:ascii="Arial" w:eastAsia="Arial" w:hAnsi="Arial" w:cs="Arial"/>
                <w:b/>
                <w:color w:val="000000"/>
                <w:sz w:val="22"/>
                <w:szCs w:val="22"/>
              </w:rPr>
            </w:pPr>
            <w:r>
              <w:rPr>
                <w:rFonts w:ascii="Arial" w:eastAsia="Arial" w:hAnsi="Arial" w:cs="Arial"/>
                <w:b/>
                <w:color w:val="000000"/>
                <w:sz w:val="22"/>
                <w:szCs w:val="22"/>
              </w:rPr>
              <w:t>Appendices</w:t>
            </w:r>
          </w:p>
        </w:tc>
        <w:tc>
          <w:tcPr>
            <w:tcW w:w="662" w:type="dxa"/>
          </w:tcPr>
          <w:p w:rsidR="00261403" w:rsidRDefault="00261403">
            <w:pPr>
              <w:rPr>
                <w:rFonts w:ascii="Arial" w:eastAsia="Arial" w:hAnsi="Arial" w:cs="Arial"/>
                <w:sz w:val="22"/>
                <w:szCs w:val="22"/>
              </w:rPr>
            </w:pPr>
          </w:p>
        </w:tc>
        <w:tc>
          <w:tcPr>
            <w:tcW w:w="6967" w:type="dxa"/>
            <w:gridSpan w:val="2"/>
          </w:tcPr>
          <w:p w:rsidR="00261403" w:rsidRDefault="00261403">
            <w:pPr>
              <w:rPr>
                <w:rFonts w:ascii="Arial" w:eastAsia="Arial" w:hAnsi="Arial" w:cs="Arial"/>
                <w:sz w:val="22"/>
                <w:szCs w:val="22"/>
              </w:rPr>
            </w:pPr>
          </w:p>
        </w:tc>
      </w:tr>
      <w:tr w:rsidR="00261403">
        <w:trPr>
          <w:trHeight w:val="259"/>
        </w:trPr>
        <w:tc>
          <w:tcPr>
            <w:tcW w:w="1909" w:type="dxa"/>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Informed consent materials</w:t>
            </w:r>
          </w:p>
        </w:tc>
        <w:tc>
          <w:tcPr>
            <w:tcW w:w="662" w:type="dxa"/>
          </w:tcPr>
          <w:p w:rsidR="00261403" w:rsidRDefault="00DC7656">
            <w:pPr>
              <w:rPr>
                <w:rFonts w:ascii="Arial" w:eastAsia="Arial" w:hAnsi="Arial" w:cs="Arial"/>
                <w:sz w:val="22"/>
                <w:szCs w:val="22"/>
              </w:rPr>
            </w:pPr>
            <w:r>
              <w:rPr>
                <w:rFonts w:ascii="Arial" w:eastAsia="Arial" w:hAnsi="Arial" w:cs="Arial"/>
                <w:sz w:val="22"/>
                <w:szCs w:val="22"/>
              </w:rPr>
              <w:t>32</w:t>
            </w:r>
          </w:p>
        </w:tc>
        <w:tc>
          <w:tcPr>
            <w:tcW w:w="6967" w:type="dxa"/>
            <w:gridSpan w:val="2"/>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Model consent form and other related documentation given to participants and authorised surrogates</w:t>
            </w:r>
          </w:p>
        </w:tc>
      </w:tr>
      <w:tr w:rsidR="00261403">
        <w:trPr>
          <w:trHeight w:val="259"/>
        </w:trPr>
        <w:tc>
          <w:tcPr>
            <w:tcW w:w="1909" w:type="dxa"/>
            <w:tcBorders>
              <w:bottom w:val="single" w:sz="4" w:space="0" w:color="000000"/>
            </w:tcBorders>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Biological specimens</w:t>
            </w:r>
          </w:p>
        </w:tc>
        <w:tc>
          <w:tcPr>
            <w:tcW w:w="662" w:type="dxa"/>
            <w:tcBorders>
              <w:bottom w:val="single" w:sz="4" w:space="0" w:color="000000"/>
            </w:tcBorders>
          </w:tcPr>
          <w:p w:rsidR="00261403" w:rsidRDefault="00DC7656">
            <w:pPr>
              <w:rPr>
                <w:rFonts w:ascii="Arial" w:eastAsia="Arial" w:hAnsi="Arial" w:cs="Arial"/>
                <w:sz w:val="22"/>
                <w:szCs w:val="22"/>
              </w:rPr>
            </w:pPr>
            <w:r>
              <w:rPr>
                <w:rFonts w:ascii="Arial" w:eastAsia="Arial" w:hAnsi="Arial" w:cs="Arial"/>
                <w:sz w:val="22"/>
                <w:szCs w:val="22"/>
              </w:rPr>
              <w:t>33</w:t>
            </w:r>
          </w:p>
        </w:tc>
        <w:tc>
          <w:tcPr>
            <w:tcW w:w="6967" w:type="dxa"/>
            <w:gridSpan w:val="2"/>
            <w:tcBorders>
              <w:bottom w:val="single" w:sz="4" w:space="0" w:color="000000"/>
            </w:tcBorders>
            <w:tcMar>
              <w:top w:w="85" w:type="dxa"/>
              <w:bottom w:w="85" w:type="dxa"/>
            </w:tcMar>
          </w:tcPr>
          <w:p w:rsidR="00261403" w:rsidRDefault="00DC7656">
            <w:pPr>
              <w:rPr>
                <w:rFonts w:ascii="Arial" w:eastAsia="Arial" w:hAnsi="Arial" w:cs="Arial"/>
                <w:sz w:val="22"/>
                <w:szCs w:val="22"/>
              </w:rPr>
            </w:pPr>
            <w:r>
              <w:rPr>
                <w:rFonts w:ascii="Arial" w:eastAsia="Arial" w:hAnsi="Arial" w:cs="Arial"/>
                <w:sz w:val="22"/>
                <w:szCs w:val="22"/>
              </w:rPr>
              <w:t>Plans for collection, laboratory evaluation, and storage of biological specimens for genetic or molecular analysis in the current trial and for future use in ancillary studies, if applicable</w:t>
            </w:r>
          </w:p>
        </w:tc>
      </w:tr>
    </w:tbl>
    <w:p w:rsidR="00261403" w:rsidRDefault="00DC7656">
      <w:pPr>
        <w:rPr>
          <w:rFonts w:ascii="Arial" w:eastAsia="Arial" w:hAnsi="Arial" w:cs="Arial"/>
          <w:sz w:val="22"/>
          <w:szCs w:val="22"/>
        </w:rPr>
      </w:pPr>
      <w:bookmarkStart w:id="1" w:name="_gjdgxs" w:colFirst="0" w:colLast="0"/>
      <w:bookmarkEnd w:id="1"/>
      <w:r>
        <w:rPr>
          <w:rFonts w:ascii="Arial" w:eastAsia="Arial" w:hAnsi="Arial" w:cs="Arial"/>
          <w:sz w:val="22"/>
          <w:szCs w:val="22"/>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11">
        <w:r>
          <w:rPr>
            <w:rFonts w:ascii="Arial" w:eastAsia="Arial" w:hAnsi="Arial" w:cs="Arial"/>
            <w:color w:val="0000FF"/>
            <w:sz w:val="22"/>
            <w:szCs w:val="22"/>
            <w:u w:val="single"/>
          </w:rPr>
          <w:t>Attribution-</w:t>
        </w:r>
        <w:proofErr w:type="spellStart"/>
        <w:r>
          <w:rPr>
            <w:rFonts w:ascii="Arial" w:eastAsia="Arial" w:hAnsi="Arial" w:cs="Arial"/>
            <w:color w:val="0000FF"/>
            <w:sz w:val="22"/>
            <w:szCs w:val="22"/>
            <w:u w:val="single"/>
          </w:rPr>
          <w:t>NonCommercial</w:t>
        </w:r>
        <w:proofErr w:type="spellEnd"/>
        <w:r>
          <w:rPr>
            <w:rFonts w:ascii="Arial" w:eastAsia="Arial" w:hAnsi="Arial" w:cs="Arial"/>
            <w:color w:val="0000FF"/>
            <w:sz w:val="22"/>
            <w:szCs w:val="22"/>
            <w:u w:val="single"/>
          </w:rPr>
          <w:t>-</w:t>
        </w:r>
        <w:proofErr w:type="spellStart"/>
        <w:r>
          <w:rPr>
            <w:rFonts w:ascii="Arial" w:eastAsia="Arial" w:hAnsi="Arial" w:cs="Arial"/>
            <w:color w:val="0000FF"/>
            <w:sz w:val="22"/>
            <w:szCs w:val="22"/>
            <w:u w:val="single"/>
          </w:rPr>
          <w:t>NoDerivs</w:t>
        </w:r>
        <w:proofErr w:type="spellEnd"/>
        <w:r>
          <w:rPr>
            <w:rFonts w:ascii="Arial" w:eastAsia="Arial" w:hAnsi="Arial" w:cs="Arial"/>
            <w:color w:val="0000FF"/>
            <w:sz w:val="22"/>
            <w:szCs w:val="22"/>
            <w:u w:val="single"/>
          </w:rPr>
          <w:t xml:space="preserve"> 3.0 </w:t>
        </w:r>
        <w:proofErr w:type="spellStart"/>
        <w:r>
          <w:rPr>
            <w:rFonts w:ascii="Arial" w:eastAsia="Arial" w:hAnsi="Arial" w:cs="Arial"/>
            <w:color w:val="0000FF"/>
            <w:sz w:val="22"/>
            <w:szCs w:val="22"/>
            <w:u w:val="single"/>
          </w:rPr>
          <w:t>Unported</w:t>
        </w:r>
        <w:proofErr w:type="spellEnd"/>
      </w:hyperlink>
      <w:r>
        <w:rPr>
          <w:rFonts w:ascii="Arial" w:eastAsia="Arial" w:hAnsi="Arial" w:cs="Arial"/>
          <w:sz w:val="22"/>
          <w:szCs w:val="22"/>
        </w:rPr>
        <w:t>” license.</w:t>
      </w:r>
    </w:p>
    <w:p w:rsidR="00261403" w:rsidRDefault="00261403">
      <w:pPr>
        <w:shd w:val="clear" w:color="auto" w:fill="FFFFFF"/>
        <w:rPr>
          <w:rFonts w:ascii="Arial" w:eastAsia="Arial" w:hAnsi="Arial" w:cs="Arial"/>
          <w:sz w:val="22"/>
          <w:szCs w:val="22"/>
        </w:rPr>
      </w:pPr>
    </w:p>
    <w:sectPr w:rsidR="00261403">
      <w:footerReference w:type="even" r:id="rId12"/>
      <w:footerReference w:type="default" r:id="rId13"/>
      <w:pgSz w:w="11909" w:h="16834"/>
      <w:pgMar w:top="990" w:right="1440" w:bottom="1440" w:left="1440" w:header="54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345F" w:rsidRDefault="0064345F">
      <w:r>
        <w:separator/>
      </w:r>
    </w:p>
  </w:endnote>
  <w:endnote w:type="continuationSeparator" w:id="0">
    <w:p w:rsidR="0064345F" w:rsidRDefault="006434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6A7" w:rsidRDefault="009B06A7">
    <w:pPr>
      <w:pBdr>
        <w:top w:val="nil"/>
        <w:left w:val="nil"/>
        <w:bottom w:val="nil"/>
        <w:right w:val="nil"/>
        <w:between w:val="nil"/>
      </w:pBdr>
      <w:tabs>
        <w:tab w:val="center" w:pos="4153"/>
        <w:tab w:val="right" w:pos="8306"/>
      </w:tabs>
      <w:jc w:val="right"/>
      <w:rPr>
        <w:rFonts w:ascii="Arial" w:eastAsia="Arial" w:hAnsi="Arial" w:cs="Arial"/>
        <w:color w:val="000000"/>
        <w:sz w:val="20"/>
        <w:szCs w:val="20"/>
      </w:rPr>
    </w:pP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end"/>
    </w:r>
  </w:p>
  <w:p w:rsidR="009B06A7" w:rsidRDefault="009B06A7">
    <w:pPr>
      <w:pBdr>
        <w:top w:val="nil"/>
        <w:left w:val="nil"/>
        <w:bottom w:val="nil"/>
        <w:right w:val="nil"/>
        <w:between w:val="nil"/>
      </w:pBdr>
      <w:tabs>
        <w:tab w:val="center" w:pos="4153"/>
        <w:tab w:val="right" w:pos="8306"/>
      </w:tabs>
      <w:ind w:right="360"/>
      <w:rPr>
        <w:rFonts w:ascii="Arial" w:eastAsia="Arial" w:hAnsi="Arial" w:cs="Arial"/>
        <w:color w:val="000000"/>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06A7" w:rsidRDefault="009B06A7">
    <w:pPr>
      <w:pBdr>
        <w:top w:val="nil"/>
        <w:left w:val="nil"/>
        <w:bottom w:val="nil"/>
        <w:right w:val="nil"/>
        <w:between w:val="nil"/>
      </w:pBdr>
      <w:tabs>
        <w:tab w:val="center" w:pos="4153"/>
        <w:tab w:val="right" w:pos="8306"/>
      </w:tabs>
      <w:jc w:val="right"/>
      <w:rPr>
        <w:rFonts w:ascii="Arial" w:eastAsia="Arial" w:hAnsi="Arial" w:cs="Arial"/>
        <w:color w:val="000000"/>
        <w:sz w:val="20"/>
        <w:szCs w:val="20"/>
      </w:rPr>
    </w:pP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2F5CAD">
      <w:rPr>
        <w:rFonts w:ascii="Arial" w:eastAsia="Arial" w:hAnsi="Arial" w:cs="Arial"/>
        <w:noProof/>
        <w:color w:val="000000"/>
        <w:sz w:val="20"/>
        <w:szCs w:val="20"/>
      </w:rPr>
      <w:t>10</w:t>
    </w:r>
    <w:r>
      <w:rPr>
        <w:rFonts w:ascii="Arial" w:eastAsia="Arial" w:hAnsi="Arial" w:cs="Arial"/>
        <w:color w:val="000000"/>
        <w:sz w:val="20"/>
        <w:szCs w:val="20"/>
      </w:rPr>
      <w:fldChar w:fldCharType="end"/>
    </w:r>
  </w:p>
  <w:p w:rsidR="009B06A7" w:rsidRDefault="009B06A7">
    <w:pPr>
      <w:pBdr>
        <w:top w:val="nil"/>
        <w:left w:val="nil"/>
        <w:bottom w:val="nil"/>
        <w:right w:val="nil"/>
        <w:between w:val="nil"/>
      </w:pBdr>
      <w:tabs>
        <w:tab w:val="center" w:pos="4153"/>
        <w:tab w:val="right" w:pos="8306"/>
      </w:tabs>
      <w:ind w:right="360"/>
      <w:rPr>
        <w:rFonts w:ascii="Arial" w:eastAsia="Arial" w:hAnsi="Arial" w:cs="Arial"/>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345F" w:rsidRDefault="0064345F">
      <w:r>
        <w:separator/>
      </w:r>
    </w:p>
  </w:footnote>
  <w:footnote w:type="continuationSeparator" w:id="0">
    <w:p w:rsidR="0064345F" w:rsidRDefault="0064345F">
      <w:r>
        <w:continuationSeparator/>
      </w:r>
    </w:p>
  </w:footnote>
  <w:footnote w:id="1">
    <w:p w:rsidR="009B06A7" w:rsidRPr="00CD1252" w:rsidRDefault="009B06A7" w:rsidP="00C83635">
      <w:pPr>
        <w:pStyle w:val="FootnoteText"/>
        <w:bidi w:val="0"/>
        <w:rPr>
          <w:rFonts w:asciiTheme="majorBidi" w:hAnsiTheme="majorBidi" w:cstheme="majorBidi"/>
        </w:rPr>
      </w:pPr>
      <w:r w:rsidRPr="00CD1252">
        <w:rPr>
          <w:rStyle w:val="FootnoteReference"/>
          <w:rFonts w:asciiTheme="majorBidi" w:hAnsiTheme="majorBidi" w:cstheme="majorBidi"/>
        </w:rPr>
        <w:footnoteRef/>
      </w:r>
      <w:r w:rsidRPr="00CD1252">
        <w:rPr>
          <w:rFonts w:asciiTheme="majorBidi" w:hAnsiTheme="majorBidi" w:cstheme="majorBidi"/>
        </w:rPr>
        <w:t xml:space="preserve">. </w:t>
      </w:r>
      <w:proofErr w:type="spellStart"/>
      <w:r w:rsidRPr="00CD1252">
        <w:rPr>
          <w:rFonts w:asciiTheme="majorBidi" w:hAnsiTheme="majorBidi" w:cstheme="majorBidi"/>
        </w:rPr>
        <w:t>Malondialdehyde</w:t>
      </w:r>
      <w:proofErr w:type="spellEnd"/>
    </w:p>
  </w:footnote>
  <w:footnote w:id="2">
    <w:p w:rsidR="009B06A7" w:rsidRDefault="009B06A7" w:rsidP="00C83635">
      <w:pPr>
        <w:pStyle w:val="FootnoteText"/>
        <w:bidi w:val="0"/>
      </w:pPr>
      <w:r w:rsidRPr="00CD1252">
        <w:rPr>
          <w:rStyle w:val="FootnoteReference"/>
          <w:rFonts w:asciiTheme="majorBidi" w:hAnsiTheme="majorBidi" w:cstheme="majorBidi"/>
        </w:rPr>
        <w:footnoteRef/>
      </w:r>
      <w:r w:rsidRPr="00CD1252">
        <w:rPr>
          <w:rFonts w:asciiTheme="majorBidi" w:hAnsiTheme="majorBidi" w:cstheme="majorBidi"/>
        </w:rPr>
        <w:t>. Low Density Lipoprotein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AC00A7"/>
    <w:multiLevelType w:val="hybridMultilevel"/>
    <w:tmpl w:val="B6127F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1403"/>
    <w:rsid w:val="00013192"/>
    <w:rsid w:val="00093427"/>
    <w:rsid w:val="000B64CF"/>
    <w:rsid w:val="001258C4"/>
    <w:rsid w:val="00261403"/>
    <w:rsid w:val="00272100"/>
    <w:rsid w:val="002F5CAD"/>
    <w:rsid w:val="002F6E82"/>
    <w:rsid w:val="00341B62"/>
    <w:rsid w:val="003624B7"/>
    <w:rsid w:val="00367CB6"/>
    <w:rsid w:val="003C0934"/>
    <w:rsid w:val="0049477B"/>
    <w:rsid w:val="005208D4"/>
    <w:rsid w:val="005312F4"/>
    <w:rsid w:val="005544F5"/>
    <w:rsid w:val="005F6E8F"/>
    <w:rsid w:val="0064345F"/>
    <w:rsid w:val="00767439"/>
    <w:rsid w:val="00860972"/>
    <w:rsid w:val="009B06A7"/>
    <w:rsid w:val="00AB4FFA"/>
    <w:rsid w:val="00B609A6"/>
    <w:rsid w:val="00C024E8"/>
    <w:rsid w:val="00C83635"/>
    <w:rsid w:val="00C9607A"/>
    <w:rsid w:val="00D2323E"/>
    <w:rsid w:val="00D43F3F"/>
    <w:rsid w:val="00DC7656"/>
    <w:rsid w:val="00E13092"/>
    <w:rsid w:val="00EB6DF7"/>
    <w:rsid w:val="00EE2F84"/>
    <w:rsid w:val="00EF574C"/>
    <w:rsid w:val="00F00BBB"/>
    <w:rsid w:val="00F4160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52294"/>
  <w15:docId w15:val="{0613506B-EE9D-4597-8D5B-809D39F09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spacing w:before="240" w:after="60"/>
      <w:outlineLvl w:val="0"/>
    </w:pPr>
    <w:rPr>
      <w:rFonts w:ascii="Arial" w:eastAsia="Arial" w:hAnsi="Arial" w:cs="Arial"/>
      <w:b/>
      <w:sz w:val="32"/>
      <w:szCs w:val="32"/>
    </w:rPr>
  </w:style>
  <w:style w:type="paragraph" w:styleId="Heading2">
    <w:name w:val="heading 2"/>
    <w:basedOn w:val="Normal"/>
    <w:next w:val="Normal"/>
    <w:pPr>
      <w:keepNext/>
      <w:spacing w:before="240" w:after="60"/>
      <w:ind w:left="720"/>
      <w:outlineLvl w:val="1"/>
    </w:pPr>
    <w:rPr>
      <w:rFonts w:ascii="Arial" w:eastAsia="Arial" w:hAnsi="Arial" w:cs="Arial"/>
      <w:b/>
      <w:i/>
    </w:rPr>
  </w:style>
  <w:style w:type="paragraph" w:styleId="Heading3">
    <w:name w:val="heading 3"/>
    <w:basedOn w:val="Normal"/>
    <w:next w:val="Normal"/>
    <w:pPr>
      <w:keepNext/>
      <w:spacing w:before="240" w:after="60"/>
      <w:ind w:left="1440"/>
      <w:outlineLvl w:val="2"/>
    </w:pPr>
    <w:rPr>
      <w:rFonts w:ascii="Arial" w:eastAsia="Arial" w:hAnsi="Arial" w:cs="Arial"/>
    </w:rPr>
  </w:style>
  <w:style w:type="paragraph" w:styleId="Heading4">
    <w:name w:val="heading 4"/>
    <w:basedOn w:val="Normal"/>
    <w:next w:val="Normal"/>
    <w:pPr>
      <w:keepNext/>
      <w:spacing w:before="240" w:after="60"/>
      <w:ind w:left="2160"/>
      <w:outlineLvl w:val="3"/>
    </w:pPr>
    <w:rPr>
      <w:rFonts w:ascii="Arial" w:eastAsia="Arial" w:hAnsi="Arial" w:cs="Arial"/>
      <w:b/>
    </w:rPr>
  </w:style>
  <w:style w:type="paragraph" w:styleId="Heading5">
    <w:name w:val="heading 5"/>
    <w:basedOn w:val="Normal"/>
    <w:next w:val="Normal"/>
    <w:pPr>
      <w:spacing w:before="240" w:after="60"/>
      <w:ind w:left="2880"/>
      <w:outlineLvl w:val="4"/>
    </w:pPr>
    <w:rPr>
      <w:sz w:val="22"/>
      <w:szCs w:val="22"/>
    </w:rPr>
  </w:style>
  <w:style w:type="paragraph" w:styleId="Heading6">
    <w:name w:val="heading 6"/>
    <w:basedOn w:val="Normal"/>
    <w:next w:val="Normal"/>
    <w:pPr>
      <w:spacing w:before="240" w:after="60"/>
      <w:ind w:left="3600"/>
      <w:outlineLvl w:val="5"/>
    </w:pPr>
    <w:rPr>
      <w: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60" w:after="60"/>
    </w:pPr>
    <w:rPr>
      <w:b/>
      <w:sz w:val="28"/>
      <w:szCs w:val="28"/>
    </w:rPr>
  </w:style>
  <w:style w:type="paragraph" w:styleId="Subtitle">
    <w:name w:val="Subtitle"/>
    <w:basedOn w:val="Normal"/>
    <w:next w:val="Normal"/>
    <w:pPr>
      <w:spacing w:after="60"/>
    </w:pPr>
    <w:rPr>
      <w:i/>
    </w:rPr>
  </w:style>
  <w:style w:type="table" w:customStyle="1" w:styleId="a">
    <w:basedOn w:val="TableNormal"/>
    <w:tblPr>
      <w:tblStyleRowBandSize w:val="1"/>
      <w:tblStyleColBandSize w:val="1"/>
      <w:tblCellMar>
        <w:left w:w="56" w:type="dxa"/>
        <w:right w:w="56" w:type="dxa"/>
      </w:tblCellMar>
    </w:tblPr>
  </w:style>
  <w:style w:type="paragraph" w:styleId="ListParagraph">
    <w:name w:val="List Paragraph"/>
    <w:basedOn w:val="Normal"/>
    <w:uiPriority w:val="34"/>
    <w:qFormat/>
    <w:rsid w:val="005312F4"/>
    <w:pPr>
      <w:bidi/>
      <w:spacing w:after="200" w:line="276" w:lineRule="auto"/>
      <w:ind w:left="720"/>
      <w:contextualSpacing/>
    </w:pPr>
    <w:rPr>
      <w:rFonts w:asciiTheme="minorHAnsi" w:eastAsiaTheme="minorHAnsi" w:hAnsiTheme="minorHAnsi" w:cstheme="minorBidi"/>
      <w:sz w:val="22"/>
      <w:szCs w:val="22"/>
      <w:lang w:val="en-US" w:eastAsia="en-US" w:bidi="fa-IR"/>
    </w:rPr>
  </w:style>
  <w:style w:type="character" w:customStyle="1" w:styleId="jlqj4b">
    <w:name w:val="jlqj4b"/>
    <w:basedOn w:val="DefaultParagraphFont"/>
    <w:rsid w:val="00C83635"/>
  </w:style>
  <w:style w:type="character" w:customStyle="1" w:styleId="viiyi">
    <w:name w:val="viiyi"/>
    <w:basedOn w:val="DefaultParagraphFont"/>
    <w:rsid w:val="00C83635"/>
  </w:style>
  <w:style w:type="paragraph" w:styleId="FootnoteText">
    <w:name w:val="footnote text"/>
    <w:basedOn w:val="Normal"/>
    <w:link w:val="FootnoteTextChar"/>
    <w:unhideWhenUsed/>
    <w:rsid w:val="00C83635"/>
    <w:pPr>
      <w:bidi/>
    </w:pPr>
    <w:rPr>
      <w:rFonts w:asciiTheme="minorHAnsi" w:eastAsiaTheme="minorHAnsi" w:hAnsiTheme="minorHAnsi" w:cstheme="minorBidi"/>
      <w:sz w:val="20"/>
      <w:szCs w:val="20"/>
      <w:lang w:val="en-US" w:eastAsia="en-US" w:bidi="fa-IR"/>
    </w:rPr>
  </w:style>
  <w:style w:type="character" w:customStyle="1" w:styleId="FootnoteTextChar">
    <w:name w:val="Footnote Text Char"/>
    <w:basedOn w:val="DefaultParagraphFont"/>
    <w:link w:val="FootnoteText"/>
    <w:rsid w:val="00C83635"/>
    <w:rPr>
      <w:rFonts w:asciiTheme="minorHAnsi" w:eastAsiaTheme="minorHAnsi" w:hAnsiTheme="minorHAnsi" w:cstheme="minorBidi"/>
      <w:sz w:val="20"/>
      <w:szCs w:val="20"/>
      <w:lang w:val="en-US" w:eastAsia="en-US" w:bidi="fa-IR"/>
    </w:rPr>
  </w:style>
  <w:style w:type="character" w:styleId="FootnoteReference">
    <w:name w:val="footnote reference"/>
    <w:basedOn w:val="DefaultParagraphFont"/>
    <w:uiPriority w:val="99"/>
    <w:semiHidden/>
    <w:unhideWhenUsed/>
    <w:rsid w:val="00C83635"/>
    <w:rPr>
      <w:vertAlign w:val="superscript"/>
    </w:rPr>
  </w:style>
  <w:style w:type="character" w:styleId="Hyperlink">
    <w:name w:val="Hyperlink"/>
    <w:basedOn w:val="DefaultParagraphFont"/>
    <w:uiPriority w:val="99"/>
    <w:unhideWhenUsed/>
    <w:rsid w:val="00D2323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info@medsab.ac.ir"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reativecommons.org/licenses/by-nc-nd/3.0/"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oleObject" Target="embeddings/oleObject1.bin"/><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391</TotalTime>
  <Pages>10</Pages>
  <Words>4244</Words>
  <Characters>24193</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Mina</cp:lastModifiedBy>
  <cp:revision>10</cp:revision>
  <dcterms:created xsi:type="dcterms:W3CDTF">2021-10-26T06:45:00Z</dcterms:created>
  <dcterms:modified xsi:type="dcterms:W3CDTF">2021-11-30T19:29:00Z</dcterms:modified>
</cp:coreProperties>
</file>