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129" w:rsidRPr="00BA2B9B" w:rsidRDefault="00DA7129" w:rsidP="00DA7129">
      <w:pPr>
        <w:autoSpaceDE w:val="0"/>
        <w:autoSpaceDN w:val="0"/>
        <w:adjustRightInd w:val="0"/>
        <w:spacing w:after="0" w:line="240" w:lineRule="auto"/>
        <w:ind w:left="0" w:firstLine="0"/>
        <w:jc w:val="left"/>
        <w:rPr>
          <w:rFonts w:eastAsia="Calibri" w:cstheme="minorBidi"/>
          <w:bCs/>
          <w:color w:val="171717" w:themeColor="background2" w:themeShade="1A"/>
          <w:szCs w:val="24"/>
        </w:rPr>
      </w:pPr>
      <w:r w:rsidRPr="00A91778">
        <w:rPr>
          <w:rFonts w:eastAsia="Calibri"/>
          <w:b/>
          <w:color w:val="171717" w:themeColor="background2" w:themeShade="1A"/>
          <w:szCs w:val="24"/>
        </w:rPr>
        <w:t xml:space="preserve">Table </w:t>
      </w:r>
      <w:r>
        <w:rPr>
          <w:rFonts w:eastAsia="Calibri" w:cs="Angsana New"/>
          <w:b/>
          <w:color w:val="171717" w:themeColor="background2" w:themeShade="1A"/>
          <w:szCs w:val="30"/>
        </w:rPr>
        <w:t>S</w:t>
      </w:r>
      <w:r w:rsidRPr="00A91778">
        <w:rPr>
          <w:rFonts w:eastAsia="Calibri"/>
          <w:b/>
          <w:color w:val="171717" w:themeColor="background2" w:themeShade="1A"/>
          <w:szCs w:val="24"/>
        </w:rPr>
        <w:t xml:space="preserve">1. </w:t>
      </w:r>
      <w:r w:rsidRPr="00A91778">
        <w:rPr>
          <w:rFonts w:eastAsia="Calibri"/>
          <w:bCs/>
          <w:color w:val="171717" w:themeColor="background2" w:themeShade="1A"/>
          <w:szCs w:val="24"/>
        </w:rPr>
        <w:t xml:space="preserve">Genome sequence features of </w:t>
      </w:r>
      <w:r w:rsidR="00C56AA8" w:rsidRPr="00E13CEA">
        <w:rPr>
          <w:rFonts w:eastAsia="Calibri"/>
          <w:bCs/>
          <w:i/>
          <w:iCs/>
          <w:color w:val="171717" w:themeColor="background2" w:themeShade="1A"/>
          <w:szCs w:val="24"/>
        </w:rPr>
        <w:t xml:space="preserve">Streptomyces </w:t>
      </w:r>
      <w:proofErr w:type="spellStart"/>
      <w:r w:rsidR="00C56AA8" w:rsidRPr="00E13CEA">
        <w:rPr>
          <w:rFonts w:eastAsia="Calibri" w:cstheme="minorBidi"/>
          <w:bCs/>
          <w:i/>
          <w:iCs/>
          <w:color w:val="171717" w:themeColor="background2" w:themeShade="1A"/>
          <w:szCs w:val="24"/>
        </w:rPr>
        <w:t>spinosus</w:t>
      </w:r>
      <w:proofErr w:type="spellEnd"/>
      <w:r w:rsidR="00C56AA8" w:rsidRPr="00E13CEA">
        <w:rPr>
          <w:rFonts w:eastAsia="Calibri" w:cstheme="minorBidi"/>
          <w:bCs/>
          <w:color w:val="171717" w:themeColor="background2" w:themeShade="1A"/>
          <w:szCs w:val="24"/>
        </w:rPr>
        <w:t xml:space="preserve"> SBTS01</w:t>
      </w:r>
      <w:r w:rsidR="00C56AA8">
        <w:rPr>
          <w:rFonts w:eastAsia="Calibri" w:cstheme="minorBidi"/>
          <w:bCs/>
          <w:color w:val="171717" w:themeColor="background2" w:themeShade="1A"/>
          <w:szCs w:val="24"/>
          <w:vertAlign w:val="superscript"/>
        </w:rPr>
        <w:t>T</w:t>
      </w:r>
      <w:r w:rsidR="00C56AA8">
        <w:rPr>
          <w:rFonts w:eastAsia="Calibri" w:cstheme="minorBidi"/>
          <w:bCs/>
          <w:color w:val="171717" w:themeColor="background2" w:themeShade="1A"/>
          <w:szCs w:val="24"/>
        </w:rPr>
        <w:t xml:space="preserve">, </w:t>
      </w:r>
      <w:r w:rsidR="00C56AA8" w:rsidRPr="00E13CEA">
        <w:rPr>
          <w:rFonts w:eastAsia="Calibri"/>
          <w:bCs/>
          <w:i/>
          <w:iCs/>
          <w:color w:val="171717" w:themeColor="background2" w:themeShade="1A"/>
          <w:szCs w:val="24"/>
        </w:rPr>
        <w:t>Streptomyces</w:t>
      </w:r>
      <w:r w:rsidR="00C56AA8">
        <w:rPr>
          <w:rFonts w:eastAsia="Calibri" w:cstheme="minorBidi" w:hint="cs"/>
          <w:bCs/>
          <w:i/>
          <w:iCs/>
          <w:color w:val="171717" w:themeColor="background2" w:themeShade="1A"/>
          <w:szCs w:val="24"/>
          <w:cs/>
        </w:rPr>
        <w:t xml:space="preserve"> </w:t>
      </w:r>
      <w:proofErr w:type="spellStart"/>
      <w:r w:rsidR="00C56AA8">
        <w:rPr>
          <w:rFonts w:eastAsia="Calibri" w:cstheme="minorBidi"/>
          <w:bCs/>
          <w:i/>
          <w:iCs/>
          <w:color w:val="171717" w:themeColor="background2" w:themeShade="1A"/>
          <w:szCs w:val="24"/>
        </w:rPr>
        <w:t>shenzenensis</w:t>
      </w:r>
      <w:proofErr w:type="spellEnd"/>
      <w:r w:rsidR="00C56AA8">
        <w:rPr>
          <w:rFonts w:eastAsia="Calibri" w:cstheme="minorBidi"/>
          <w:bCs/>
          <w:i/>
          <w:iCs/>
          <w:color w:val="171717" w:themeColor="background2" w:themeShade="1A"/>
          <w:szCs w:val="24"/>
        </w:rPr>
        <w:t xml:space="preserve"> </w:t>
      </w:r>
      <w:r w:rsidR="00C56AA8" w:rsidRPr="00BA2B9B">
        <w:rPr>
          <w:rFonts w:eastAsia="Calibri" w:cstheme="minorBidi"/>
          <w:bCs/>
          <w:color w:val="171717" w:themeColor="background2" w:themeShade="1A"/>
          <w:szCs w:val="24"/>
        </w:rPr>
        <w:t>subsp</w:t>
      </w:r>
      <w:r w:rsidR="00C56AA8">
        <w:rPr>
          <w:rFonts w:eastAsia="Calibri" w:cstheme="minorBidi"/>
          <w:bCs/>
          <w:i/>
          <w:iCs/>
          <w:color w:val="171717" w:themeColor="background2" w:themeShade="1A"/>
          <w:szCs w:val="24"/>
        </w:rPr>
        <w:t xml:space="preserve">. </w:t>
      </w:r>
      <w:proofErr w:type="spellStart"/>
      <w:r w:rsidR="00C56AA8">
        <w:rPr>
          <w:rFonts w:eastAsia="Calibri" w:cstheme="minorBidi"/>
          <w:bCs/>
          <w:i/>
          <w:iCs/>
          <w:color w:val="171717" w:themeColor="background2" w:themeShade="1A"/>
          <w:szCs w:val="24"/>
        </w:rPr>
        <w:t>endophyticus</w:t>
      </w:r>
      <w:proofErr w:type="spellEnd"/>
      <w:r w:rsidR="00C56AA8">
        <w:rPr>
          <w:rFonts w:eastAsia="Calibri" w:cstheme="minorBidi"/>
          <w:bCs/>
          <w:i/>
          <w:iCs/>
          <w:color w:val="171717" w:themeColor="background2" w:themeShade="1A"/>
          <w:szCs w:val="24"/>
        </w:rPr>
        <w:t xml:space="preserve"> </w:t>
      </w:r>
      <w:r w:rsidR="00C56AA8">
        <w:rPr>
          <w:rFonts w:eastAsia="Calibri" w:cstheme="minorBidi"/>
          <w:bCs/>
          <w:color w:val="171717" w:themeColor="background2" w:themeShade="1A"/>
          <w:szCs w:val="24"/>
        </w:rPr>
        <w:t>W18L9</w:t>
      </w:r>
      <w:r w:rsidR="00C56AA8">
        <w:rPr>
          <w:rFonts w:eastAsia="Calibri" w:cstheme="minorBidi"/>
          <w:bCs/>
          <w:color w:val="171717" w:themeColor="background2" w:themeShade="1A"/>
          <w:szCs w:val="24"/>
          <w:vertAlign w:val="superscript"/>
        </w:rPr>
        <w:t>T</w:t>
      </w:r>
      <w:r w:rsidR="00BA2B9B">
        <w:rPr>
          <w:rFonts w:eastAsia="Calibri" w:cstheme="minorBidi"/>
          <w:bCs/>
          <w:color w:val="171717" w:themeColor="background2" w:themeShade="1A"/>
          <w:szCs w:val="24"/>
        </w:rPr>
        <w:t xml:space="preserve"> and other related strains.</w:t>
      </w:r>
    </w:p>
    <w:p w:rsidR="00C56AA8" w:rsidRPr="00EC215E" w:rsidRDefault="00C56AA8" w:rsidP="00DA7129">
      <w:pPr>
        <w:autoSpaceDE w:val="0"/>
        <w:autoSpaceDN w:val="0"/>
        <w:adjustRightInd w:val="0"/>
        <w:spacing w:after="0" w:line="240" w:lineRule="auto"/>
        <w:ind w:left="0" w:firstLine="0"/>
        <w:jc w:val="left"/>
        <w:rPr>
          <w:rFonts w:eastAsia="Calibri"/>
          <w:bCs/>
          <w:color w:val="171717" w:themeColor="background2" w:themeShade="1A"/>
          <w:szCs w:val="24"/>
          <w:vertAlign w:val="superscript"/>
        </w:rPr>
      </w:pPr>
    </w:p>
    <w:tbl>
      <w:tblPr>
        <w:tblStyle w:val="a3"/>
        <w:tblW w:w="13230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1201"/>
        <w:gridCol w:w="1859"/>
        <w:gridCol w:w="1530"/>
        <w:gridCol w:w="1440"/>
        <w:gridCol w:w="1800"/>
        <w:gridCol w:w="1710"/>
        <w:gridCol w:w="1890"/>
        <w:gridCol w:w="1800"/>
      </w:tblGrid>
      <w:tr w:rsidR="00B53437" w:rsidRPr="00EC215E" w:rsidTr="004E2A2F">
        <w:tc>
          <w:tcPr>
            <w:tcW w:w="1201" w:type="dxa"/>
          </w:tcPr>
          <w:p w:rsidR="00B53437" w:rsidRPr="00BA2B9B" w:rsidRDefault="00B53437" w:rsidP="00126F9D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Accession No.</w:t>
            </w:r>
          </w:p>
          <w:p w:rsidR="00B53437" w:rsidRPr="00BA2B9B" w:rsidRDefault="00B53437" w:rsidP="00126F9D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859" w:type="dxa"/>
          </w:tcPr>
          <w:p w:rsidR="00B53437" w:rsidRPr="00BA2B9B" w:rsidRDefault="00B53437" w:rsidP="00126F9D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 xml:space="preserve">Streptomyces </w:t>
            </w:r>
            <w:proofErr w:type="spellStart"/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>spinosus</w:t>
            </w:r>
            <w:proofErr w:type="spellEnd"/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 xml:space="preserve"> SBTS01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  <w:vertAlign w:val="superscript"/>
              </w:rPr>
              <w:t>T</w:t>
            </w:r>
          </w:p>
        </w:tc>
        <w:tc>
          <w:tcPr>
            <w:tcW w:w="1530" w:type="dxa"/>
          </w:tcPr>
          <w:p w:rsidR="00B53437" w:rsidRPr="00BA2B9B" w:rsidRDefault="00B53437" w:rsidP="00126F9D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>Streptomyces</w:t>
            </w:r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  <w:cs/>
              </w:rPr>
              <w:t xml:space="preserve"> </w:t>
            </w:r>
            <w:proofErr w:type="spellStart"/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>shenzenensis</w:t>
            </w:r>
            <w:proofErr w:type="spellEnd"/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 xml:space="preserve"> subsp. </w:t>
            </w:r>
            <w:proofErr w:type="spellStart"/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>endophyticus</w:t>
            </w:r>
            <w:proofErr w:type="spellEnd"/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 xml:space="preserve"> 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W18L9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  <w:vertAlign w:val="superscript"/>
              </w:rPr>
              <w:t>T</w:t>
            </w:r>
          </w:p>
        </w:tc>
        <w:tc>
          <w:tcPr>
            <w:tcW w:w="1440" w:type="dxa"/>
          </w:tcPr>
          <w:p w:rsidR="00B53437" w:rsidRPr="00BA2B9B" w:rsidRDefault="00B53437" w:rsidP="00126F9D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/>
                <w:iCs/>
                <w:color w:val="171717"/>
                <w:sz w:val="22"/>
                <w:szCs w:val="22"/>
              </w:rPr>
            </w:pPr>
            <w:r w:rsidRPr="00BA2B9B">
              <w:rPr>
                <w:bCs/>
                <w:i/>
                <w:iCs/>
                <w:color w:val="171717"/>
                <w:sz w:val="22"/>
                <w:szCs w:val="22"/>
              </w:rPr>
              <w:t xml:space="preserve">Streptomyces </w:t>
            </w:r>
            <w:proofErr w:type="spellStart"/>
            <w:r w:rsidRPr="00BA2B9B">
              <w:rPr>
                <w:bCs/>
                <w:i/>
                <w:iCs/>
                <w:color w:val="171717"/>
                <w:sz w:val="22"/>
                <w:szCs w:val="22"/>
              </w:rPr>
              <w:t>shenzhenensis</w:t>
            </w:r>
            <w:proofErr w:type="spellEnd"/>
            <w:r w:rsidRPr="00BA2B9B">
              <w:rPr>
                <w:bCs/>
                <w:i/>
                <w:iCs/>
                <w:color w:val="171717"/>
                <w:sz w:val="22"/>
                <w:szCs w:val="22"/>
              </w:rPr>
              <w:t xml:space="preserve"> </w:t>
            </w:r>
          </w:p>
          <w:p w:rsidR="00B53437" w:rsidRPr="00BA2B9B" w:rsidRDefault="00B53437" w:rsidP="00126F9D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color w:val="171717" w:themeColor="background2" w:themeShade="1A"/>
                <w:sz w:val="22"/>
                <w:szCs w:val="22"/>
                <w:vertAlign w:val="superscript"/>
              </w:rPr>
            </w:pPr>
            <w:r w:rsidRPr="00BA2B9B">
              <w:rPr>
                <w:bCs/>
                <w:color w:val="171717"/>
                <w:sz w:val="22"/>
                <w:szCs w:val="22"/>
              </w:rPr>
              <w:t>DSM 42034</w:t>
            </w:r>
            <w:r w:rsidRPr="00BA2B9B">
              <w:rPr>
                <w:bCs/>
                <w:color w:val="171717"/>
                <w:sz w:val="22"/>
                <w:szCs w:val="22"/>
                <w:vertAlign w:val="superscript"/>
              </w:rPr>
              <w:t>T</w:t>
            </w:r>
          </w:p>
        </w:tc>
        <w:tc>
          <w:tcPr>
            <w:tcW w:w="180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color w:val="171717"/>
                <w:sz w:val="22"/>
                <w:szCs w:val="22"/>
              </w:rPr>
            </w:pPr>
            <w:proofErr w:type="spellStart"/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  <w:vertAlign w:val="superscript"/>
              </w:rPr>
              <w:t>a</w:t>
            </w:r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>Streptomyces</w:t>
            </w:r>
            <w:proofErr w:type="spellEnd"/>
            <w:r w:rsidRPr="00BA2B9B">
              <w:rPr>
                <w:bCs/>
                <w:i/>
                <w:iCs/>
                <w:color w:val="171717"/>
                <w:sz w:val="22"/>
                <w:szCs w:val="22"/>
              </w:rPr>
              <w:t xml:space="preserve"> </w:t>
            </w:r>
            <w:proofErr w:type="spellStart"/>
            <w:r w:rsidRPr="00BA2B9B">
              <w:rPr>
                <w:bCs/>
                <w:i/>
                <w:iCs/>
                <w:color w:val="171717"/>
                <w:sz w:val="22"/>
                <w:szCs w:val="22"/>
              </w:rPr>
              <w:t>hyaluromycini</w:t>
            </w:r>
            <w:proofErr w:type="spellEnd"/>
            <w:r w:rsidRPr="00BA2B9B">
              <w:rPr>
                <w:bCs/>
                <w:color w:val="171717"/>
                <w:sz w:val="22"/>
                <w:szCs w:val="22"/>
              </w:rPr>
              <w:t xml:space="preserve"> </w:t>
            </w:r>
          </w:p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  <w:vertAlign w:val="superscript"/>
              </w:rPr>
            </w:pPr>
            <w:r w:rsidRPr="00BA2B9B">
              <w:rPr>
                <w:bCs/>
                <w:color w:val="171717"/>
                <w:sz w:val="22"/>
                <w:szCs w:val="22"/>
              </w:rPr>
              <w:t>DSM 100105</w:t>
            </w:r>
            <w:r w:rsidRPr="00BA2B9B">
              <w:rPr>
                <w:bCs/>
                <w:color w:val="171717"/>
                <w:sz w:val="22"/>
                <w:szCs w:val="22"/>
                <w:vertAlign w:val="superscript"/>
              </w:rPr>
              <w:t>T</w:t>
            </w:r>
          </w:p>
        </w:tc>
        <w:tc>
          <w:tcPr>
            <w:tcW w:w="1710" w:type="dxa"/>
          </w:tcPr>
          <w:p w:rsidR="00B53437" w:rsidRPr="00BA2B9B" w:rsidRDefault="00B53437" w:rsidP="00126F9D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color w:val="171717" w:themeColor="background2" w:themeShade="1A"/>
                <w:sz w:val="22"/>
                <w:szCs w:val="22"/>
              </w:rPr>
            </w:pPr>
            <w:proofErr w:type="spellStart"/>
            <w:r w:rsidRPr="00BA2B9B">
              <w:rPr>
                <w:color w:val="171717" w:themeColor="background2" w:themeShade="1A"/>
                <w:sz w:val="22"/>
                <w:szCs w:val="22"/>
                <w:vertAlign w:val="superscript"/>
              </w:rPr>
              <w:t>a</w:t>
            </w:r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>Streptomyces</w:t>
            </w:r>
            <w:proofErr w:type="spellEnd"/>
            <w:r w:rsidRPr="00BA2B9B">
              <w:rPr>
                <w:color w:val="171717" w:themeColor="background2" w:themeShade="1A"/>
                <w:sz w:val="22"/>
                <w:szCs w:val="22"/>
              </w:rPr>
              <w:t xml:space="preserve"> </w:t>
            </w:r>
            <w:proofErr w:type="spellStart"/>
            <w:r w:rsidRPr="00BA2B9B">
              <w:rPr>
                <w:i/>
                <w:iCs/>
                <w:color w:val="171717" w:themeColor="background2" w:themeShade="1A"/>
                <w:sz w:val="22"/>
                <w:szCs w:val="22"/>
              </w:rPr>
              <w:t>rochei</w:t>
            </w:r>
            <w:proofErr w:type="spellEnd"/>
            <w:r w:rsidRPr="00BA2B9B">
              <w:rPr>
                <w:color w:val="171717" w:themeColor="background2" w:themeShade="1A"/>
                <w:sz w:val="22"/>
                <w:szCs w:val="22"/>
              </w:rPr>
              <w:t xml:space="preserve"> </w:t>
            </w:r>
          </w:p>
          <w:p w:rsidR="00B53437" w:rsidRPr="00BA2B9B" w:rsidRDefault="00B53437" w:rsidP="00126F9D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color w:val="171717" w:themeColor="background2" w:themeShade="1A"/>
                <w:sz w:val="22"/>
                <w:szCs w:val="22"/>
              </w:rPr>
              <w:t>NRRL B-2410</w:t>
            </w:r>
            <w:r w:rsidRPr="00BA2B9B">
              <w:rPr>
                <w:color w:val="171717" w:themeColor="background2" w:themeShade="1A"/>
                <w:sz w:val="22"/>
                <w:szCs w:val="22"/>
                <w:vertAlign w:val="superscript"/>
              </w:rPr>
              <w:t>T</w:t>
            </w:r>
          </w:p>
        </w:tc>
        <w:tc>
          <w:tcPr>
            <w:tcW w:w="1890" w:type="dxa"/>
          </w:tcPr>
          <w:p w:rsidR="00B53437" w:rsidRPr="00BA2B9B" w:rsidRDefault="00B53437" w:rsidP="00126F9D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color w:val="171717"/>
                <w:sz w:val="22"/>
                <w:szCs w:val="22"/>
              </w:rPr>
            </w:pPr>
            <w:proofErr w:type="spellStart"/>
            <w:proofErr w:type="gramStart"/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  <w:vertAlign w:val="superscript"/>
              </w:rPr>
              <w:t>a</w:t>
            </w:r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>Streptomyces</w:t>
            </w:r>
            <w:proofErr w:type="spellEnd"/>
            <w:r w:rsidRPr="00BA2B9B">
              <w:rPr>
                <w:i/>
                <w:iCs/>
                <w:color w:val="171717"/>
                <w:sz w:val="22"/>
                <w:szCs w:val="22"/>
              </w:rPr>
              <w:t xml:space="preserve">  </w:t>
            </w:r>
            <w:proofErr w:type="spellStart"/>
            <w:r w:rsidRPr="00BA2B9B">
              <w:rPr>
                <w:i/>
                <w:iCs/>
                <w:color w:val="171717"/>
                <w:sz w:val="22"/>
                <w:szCs w:val="22"/>
              </w:rPr>
              <w:t>naganishii</w:t>
            </w:r>
            <w:proofErr w:type="spellEnd"/>
            <w:proofErr w:type="gramEnd"/>
          </w:p>
          <w:p w:rsidR="00B53437" w:rsidRPr="00BA2B9B" w:rsidRDefault="00B53437" w:rsidP="00126F9D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color w:val="171717"/>
                <w:sz w:val="22"/>
                <w:szCs w:val="22"/>
              </w:rPr>
              <w:t>NBRC 12892</w:t>
            </w:r>
            <w:r w:rsidRPr="00BA2B9B">
              <w:rPr>
                <w:color w:val="171717"/>
                <w:sz w:val="22"/>
                <w:szCs w:val="22"/>
                <w:vertAlign w:val="superscript"/>
              </w:rPr>
              <w:t>T</w:t>
            </w:r>
          </w:p>
        </w:tc>
        <w:tc>
          <w:tcPr>
            <w:tcW w:w="180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color w:val="171717"/>
                <w:sz w:val="22"/>
                <w:szCs w:val="22"/>
              </w:rPr>
            </w:pPr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>Streptomyce</w:t>
            </w:r>
            <w:r w:rsid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>s</w:t>
            </w:r>
            <w:r w:rsidRPr="00BA2B9B">
              <w:rPr>
                <w:rFonts w:eastAsia="Calibri"/>
                <w:bCs/>
                <w:i/>
                <w:iCs/>
                <w:color w:val="171717" w:themeColor="background2" w:themeShade="1A"/>
                <w:sz w:val="22"/>
                <w:szCs w:val="22"/>
              </w:rPr>
              <w:t xml:space="preserve"> </w:t>
            </w:r>
          </w:p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i/>
                <w:iCs/>
                <w:color w:val="171717"/>
                <w:sz w:val="22"/>
                <w:szCs w:val="22"/>
              </w:rPr>
            </w:pPr>
            <w:proofErr w:type="spellStart"/>
            <w:r w:rsidRPr="00BA2B9B">
              <w:rPr>
                <w:i/>
                <w:iCs/>
                <w:color w:val="171717"/>
                <w:sz w:val="22"/>
                <w:szCs w:val="22"/>
              </w:rPr>
              <w:t>corchorusii</w:t>
            </w:r>
            <w:proofErr w:type="spellEnd"/>
          </w:p>
          <w:p w:rsidR="00B53437" w:rsidRPr="00BA2B9B" w:rsidRDefault="00B53437" w:rsidP="00B53437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szCs w:val="22"/>
              </w:rPr>
            </w:pPr>
            <w:r w:rsidRPr="00BA2B9B">
              <w:rPr>
                <w:sz w:val="22"/>
                <w:szCs w:val="22"/>
              </w:rPr>
              <w:t>DSM 40340</w:t>
            </w:r>
            <w:r w:rsidRPr="00BA2B9B">
              <w:rPr>
                <w:color w:val="171717"/>
                <w:sz w:val="22"/>
                <w:szCs w:val="22"/>
                <w:vertAlign w:val="superscript"/>
              </w:rPr>
              <w:t>T</w:t>
            </w:r>
          </w:p>
        </w:tc>
      </w:tr>
      <w:tr w:rsidR="00B53437" w:rsidRPr="00EC215E" w:rsidTr="004E2A2F">
        <w:tc>
          <w:tcPr>
            <w:tcW w:w="1201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Reference</w:t>
            </w:r>
          </w:p>
        </w:tc>
        <w:tc>
          <w:tcPr>
            <w:tcW w:w="1859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This study</w:t>
            </w:r>
          </w:p>
        </w:tc>
        <w:tc>
          <w:tcPr>
            <w:tcW w:w="153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This study</w:t>
            </w:r>
          </w:p>
        </w:tc>
        <w:tc>
          <w:tcPr>
            <w:tcW w:w="1440" w:type="dxa"/>
          </w:tcPr>
          <w:p w:rsidR="00B53437" w:rsidRPr="00BA2B9B" w:rsidRDefault="00260C90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Hu et al. (2011)</w:t>
            </w:r>
          </w:p>
        </w:tc>
        <w:tc>
          <w:tcPr>
            <w:tcW w:w="180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proofErr w:type="spellStart"/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Harunari</w:t>
            </w:r>
            <w:proofErr w:type="spellEnd"/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 xml:space="preserve"> et al. </w:t>
            </w:r>
            <w:r w:rsidR="004E2A2F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(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2016</w:t>
            </w:r>
            <w:r w:rsidR="004E2A2F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)</w:t>
            </w:r>
          </w:p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710" w:type="dxa"/>
          </w:tcPr>
          <w:p w:rsidR="00B53437" w:rsidRPr="00BA2B9B" w:rsidRDefault="00260C90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Berger et al. (1953)</w:t>
            </w:r>
          </w:p>
        </w:tc>
        <w:tc>
          <w:tcPr>
            <w:tcW w:w="189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 xml:space="preserve">Yamaguchi and Saburi </w:t>
            </w:r>
            <w:r w:rsid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(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1955</w:t>
            </w:r>
            <w:r w:rsid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)</w:t>
            </w:r>
          </w:p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80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 xml:space="preserve">Ahmad and </w:t>
            </w:r>
            <w:proofErr w:type="spellStart"/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Bhuiyan</w:t>
            </w:r>
            <w:proofErr w:type="spellEnd"/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 xml:space="preserve"> </w:t>
            </w:r>
            <w:r w:rsid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(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1958</w:t>
            </w:r>
            <w:r w:rsid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)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 xml:space="preserve"> emend. </w:t>
            </w:r>
            <w:proofErr w:type="spellStart"/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Nouioui</w:t>
            </w:r>
            <w:proofErr w:type="spellEnd"/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 xml:space="preserve"> et al. </w:t>
            </w:r>
            <w:r w:rsid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(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2018</w:t>
            </w:r>
            <w:r w:rsid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)</w:t>
            </w:r>
            <w:bookmarkStart w:id="0" w:name="_GoBack"/>
            <w:bookmarkEnd w:id="0"/>
          </w:p>
        </w:tc>
      </w:tr>
      <w:tr w:rsidR="00B53437" w:rsidRPr="00EC215E" w:rsidTr="004E2A2F">
        <w:tc>
          <w:tcPr>
            <w:tcW w:w="1201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Assembly accession</w:t>
            </w:r>
          </w:p>
        </w:tc>
        <w:tc>
          <w:tcPr>
            <w:tcW w:w="1859" w:type="dxa"/>
          </w:tcPr>
          <w:p w:rsidR="00B53437" w:rsidRPr="00BA2B9B" w:rsidRDefault="00616E96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GCA_020400655</w:t>
            </w:r>
          </w:p>
        </w:tc>
        <w:tc>
          <w:tcPr>
            <w:tcW w:w="1530" w:type="dxa"/>
          </w:tcPr>
          <w:p w:rsidR="00B53437" w:rsidRPr="00BA2B9B" w:rsidRDefault="00616E96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GCA_013870495</w:t>
            </w:r>
          </w:p>
        </w:tc>
        <w:tc>
          <w:tcPr>
            <w:tcW w:w="1440" w:type="dxa"/>
          </w:tcPr>
          <w:p w:rsidR="00B53437" w:rsidRPr="00BA2B9B" w:rsidRDefault="00616E96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  <w:vertAlign w:val="superscript"/>
              </w:rPr>
              <w:t>#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JAJONF000000000</w:t>
            </w:r>
          </w:p>
        </w:tc>
        <w:tc>
          <w:tcPr>
            <w:tcW w:w="180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126F9D">
              <w:rPr>
                <w:color w:val="auto"/>
                <w:sz w:val="22"/>
                <w:szCs w:val="22"/>
              </w:rPr>
              <w:t>GCA_002217755</w:t>
            </w:r>
          </w:p>
        </w:tc>
        <w:tc>
          <w:tcPr>
            <w:tcW w:w="1710" w:type="dxa"/>
          </w:tcPr>
          <w:p w:rsidR="00B53437" w:rsidRPr="00BA2B9B" w:rsidRDefault="008A312A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GCA_0021558951</w:t>
            </w:r>
          </w:p>
        </w:tc>
        <w:tc>
          <w:tcPr>
            <w:tcW w:w="189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GCA_014650575</w:t>
            </w:r>
          </w:p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80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GCA_001514055</w:t>
            </w:r>
          </w:p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</w:p>
        </w:tc>
      </w:tr>
      <w:tr w:rsidR="00B53437" w:rsidRPr="00EC215E" w:rsidTr="004E2A2F">
        <w:tc>
          <w:tcPr>
            <w:tcW w:w="1201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Genome size (</w:t>
            </w:r>
            <w:proofErr w:type="spellStart"/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Mbp</w:t>
            </w:r>
            <w:proofErr w:type="spellEnd"/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)</w:t>
            </w:r>
          </w:p>
        </w:tc>
        <w:tc>
          <w:tcPr>
            <w:tcW w:w="1859" w:type="dxa"/>
          </w:tcPr>
          <w:p w:rsidR="00B53437" w:rsidRPr="00BA2B9B" w:rsidRDefault="00BA2B9B" w:rsidP="00BA2B9B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9.17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ab/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ab/>
            </w:r>
          </w:p>
        </w:tc>
        <w:tc>
          <w:tcPr>
            <w:tcW w:w="1530" w:type="dxa"/>
          </w:tcPr>
          <w:p w:rsidR="00B53437" w:rsidRPr="00BA2B9B" w:rsidRDefault="00BA2B9B" w:rsidP="00BA2B9B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10.13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ab/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ab/>
            </w:r>
          </w:p>
        </w:tc>
        <w:tc>
          <w:tcPr>
            <w:tcW w:w="144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10.66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ab/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ab/>
            </w:r>
          </w:p>
        </w:tc>
        <w:tc>
          <w:tcPr>
            <w:tcW w:w="180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 xml:space="preserve">11.52 </w:t>
            </w:r>
          </w:p>
        </w:tc>
        <w:tc>
          <w:tcPr>
            <w:tcW w:w="171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7.68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ab/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ab/>
            </w:r>
          </w:p>
        </w:tc>
        <w:tc>
          <w:tcPr>
            <w:tcW w:w="189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7.76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ab/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ab/>
            </w:r>
          </w:p>
        </w:tc>
        <w:tc>
          <w:tcPr>
            <w:tcW w:w="180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10.27</w:t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ab/>
            </w: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ab/>
            </w:r>
          </w:p>
        </w:tc>
      </w:tr>
      <w:tr w:rsidR="00B53437" w:rsidRPr="00EC215E" w:rsidTr="004E2A2F">
        <w:tc>
          <w:tcPr>
            <w:tcW w:w="1201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Total protein</w:t>
            </w:r>
          </w:p>
        </w:tc>
        <w:tc>
          <w:tcPr>
            <w:tcW w:w="1859" w:type="dxa"/>
          </w:tcPr>
          <w:p w:rsidR="00B53437" w:rsidRPr="00BA2B9B" w:rsidRDefault="00BA2B9B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8124</w:t>
            </w:r>
          </w:p>
        </w:tc>
        <w:tc>
          <w:tcPr>
            <w:tcW w:w="1530" w:type="dxa"/>
          </w:tcPr>
          <w:p w:rsidR="00B53437" w:rsidRPr="00BA2B9B" w:rsidRDefault="00BA2B9B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10155</w:t>
            </w:r>
          </w:p>
        </w:tc>
        <w:tc>
          <w:tcPr>
            <w:tcW w:w="144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9411</w:t>
            </w:r>
          </w:p>
        </w:tc>
        <w:tc>
          <w:tcPr>
            <w:tcW w:w="1800" w:type="dxa"/>
          </w:tcPr>
          <w:tbl>
            <w:tblPr>
              <w:tblW w:w="2487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  <w:gridCol w:w="1527"/>
            </w:tblGrid>
            <w:tr w:rsidR="00B53437" w:rsidRPr="00126F9D" w:rsidTr="00372216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53437" w:rsidRPr="00126F9D" w:rsidRDefault="00B53437" w:rsidP="00B53437">
                  <w:pPr>
                    <w:spacing w:after="0" w:line="240" w:lineRule="auto"/>
                    <w:ind w:left="0" w:firstLine="0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 w:rsidRPr="00126F9D">
                    <w:rPr>
                      <w:color w:val="auto"/>
                      <w:sz w:val="22"/>
                      <w:szCs w:val="22"/>
                    </w:rPr>
                    <w:t>10135</w:t>
                  </w:r>
                </w:p>
              </w:tc>
              <w:tc>
                <w:tcPr>
                  <w:tcW w:w="15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53437" w:rsidRPr="00126F9D" w:rsidRDefault="00B53437" w:rsidP="00B53437">
                  <w:pPr>
                    <w:spacing w:after="0" w:line="240" w:lineRule="auto"/>
                    <w:ind w:left="0" w:firstLine="0"/>
                    <w:jc w:val="left"/>
                    <w:rPr>
                      <w:color w:val="auto"/>
                      <w:sz w:val="22"/>
                      <w:szCs w:val="22"/>
                    </w:rPr>
                  </w:pPr>
                </w:p>
              </w:tc>
            </w:tr>
          </w:tbl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71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7195</w:t>
            </w:r>
          </w:p>
        </w:tc>
        <w:tc>
          <w:tcPr>
            <w:tcW w:w="189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6962</w:t>
            </w:r>
          </w:p>
        </w:tc>
        <w:tc>
          <w:tcPr>
            <w:tcW w:w="180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8660</w:t>
            </w:r>
          </w:p>
        </w:tc>
      </w:tr>
      <w:tr w:rsidR="00B53437" w:rsidRPr="00EC215E" w:rsidTr="004E2A2F">
        <w:tc>
          <w:tcPr>
            <w:tcW w:w="1201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DNA G+C content (%)</w:t>
            </w:r>
          </w:p>
        </w:tc>
        <w:tc>
          <w:tcPr>
            <w:tcW w:w="1859" w:type="dxa"/>
          </w:tcPr>
          <w:p w:rsidR="00B53437" w:rsidRPr="00BA2B9B" w:rsidRDefault="00BA2B9B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72.48</w:t>
            </w:r>
          </w:p>
        </w:tc>
        <w:tc>
          <w:tcPr>
            <w:tcW w:w="1530" w:type="dxa"/>
          </w:tcPr>
          <w:p w:rsidR="00B53437" w:rsidRPr="00BA2B9B" w:rsidRDefault="00BA2B9B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70.86</w:t>
            </w:r>
          </w:p>
        </w:tc>
        <w:tc>
          <w:tcPr>
            <w:tcW w:w="144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71.35</w:t>
            </w:r>
          </w:p>
        </w:tc>
        <w:tc>
          <w:tcPr>
            <w:tcW w:w="180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71.07</w:t>
            </w:r>
          </w:p>
        </w:tc>
        <w:tc>
          <w:tcPr>
            <w:tcW w:w="171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72.49</w:t>
            </w:r>
          </w:p>
        </w:tc>
        <w:tc>
          <w:tcPr>
            <w:tcW w:w="189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72.62</w:t>
            </w:r>
          </w:p>
        </w:tc>
        <w:tc>
          <w:tcPr>
            <w:tcW w:w="1800" w:type="dxa"/>
          </w:tcPr>
          <w:p w:rsidR="00B53437" w:rsidRPr="00BA2B9B" w:rsidRDefault="00B53437" w:rsidP="00B5343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</w:pPr>
            <w:r w:rsidRPr="00BA2B9B">
              <w:rPr>
                <w:rFonts w:eastAsia="Calibri"/>
                <w:bCs/>
                <w:color w:val="171717" w:themeColor="background2" w:themeShade="1A"/>
                <w:sz w:val="22"/>
                <w:szCs w:val="22"/>
              </w:rPr>
              <w:t>72.04</w:t>
            </w:r>
          </w:p>
        </w:tc>
      </w:tr>
    </w:tbl>
    <w:p w:rsidR="00E13CEA" w:rsidRDefault="00E13CEA" w:rsidP="00DA7129">
      <w:pPr>
        <w:autoSpaceDE w:val="0"/>
        <w:autoSpaceDN w:val="0"/>
        <w:adjustRightInd w:val="0"/>
        <w:spacing w:after="0" w:line="240" w:lineRule="auto"/>
        <w:ind w:left="0" w:firstLine="0"/>
        <w:jc w:val="left"/>
        <w:rPr>
          <w:rFonts w:eastAsia="Calibri"/>
          <w:bCs/>
          <w:color w:val="171717" w:themeColor="background2" w:themeShade="1A"/>
          <w:szCs w:val="24"/>
          <w:vertAlign w:val="superscript"/>
        </w:rPr>
      </w:pPr>
    </w:p>
    <w:p w:rsidR="008A7BEC" w:rsidRPr="00BA2B9B" w:rsidRDefault="00DA7129" w:rsidP="00DA7129">
      <w:pPr>
        <w:rPr>
          <w:rFonts w:eastAsia="Calibri"/>
          <w:bCs/>
          <w:color w:val="171717" w:themeColor="background2" w:themeShade="1A"/>
          <w:szCs w:val="24"/>
        </w:rPr>
      </w:pPr>
      <w:r w:rsidRPr="00BA2B9B">
        <w:rPr>
          <w:rFonts w:eastAsia="Calibri"/>
          <w:bCs/>
          <w:color w:val="171717" w:themeColor="background2" w:themeShade="1A"/>
          <w:szCs w:val="24"/>
          <w:vertAlign w:val="superscript"/>
        </w:rPr>
        <w:t>a</w:t>
      </w:r>
      <w:r w:rsidRPr="00BA2B9B">
        <w:rPr>
          <w:rFonts w:eastAsia="Calibri"/>
          <w:bCs/>
          <w:color w:val="171717" w:themeColor="background2" w:themeShade="1A"/>
          <w:szCs w:val="24"/>
        </w:rPr>
        <w:t xml:space="preserve">, Data from </w:t>
      </w:r>
      <w:proofErr w:type="spellStart"/>
      <w:r w:rsidRPr="00BA2B9B">
        <w:rPr>
          <w:rFonts w:eastAsia="Calibri"/>
          <w:bCs/>
          <w:color w:val="171717" w:themeColor="background2" w:themeShade="1A"/>
          <w:szCs w:val="24"/>
        </w:rPr>
        <w:t>GenBank</w:t>
      </w:r>
      <w:proofErr w:type="spellEnd"/>
    </w:p>
    <w:p w:rsidR="00EB674F" w:rsidRPr="00BA2B9B" w:rsidRDefault="00EB674F" w:rsidP="00DA7129">
      <w:pPr>
        <w:rPr>
          <w:rFonts w:eastAsia="Calibri"/>
          <w:bCs/>
          <w:color w:val="171717" w:themeColor="background2" w:themeShade="1A"/>
          <w:szCs w:val="24"/>
        </w:rPr>
      </w:pPr>
      <w:r w:rsidRPr="00BA2B9B">
        <w:rPr>
          <w:rFonts w:eastAsia="Calibri"/>
          <w:bCs/>
          <w:color w:val="171717" w:themeColor="background2" w:themeShade="1A"/>
          <w:szCs w:val="24"/>
          <w:vertAlign w:val="superscript"/>
        </w:rPr>
        <w:t>#</w:t>
      </w:r>
      <w:r w:rsidRPr="00BA2B9B">
        <w:rPr>
          <w:rFonts w:eastAsia="Calibri"/>
          <w:bCs/>
          <w:color w:val="171717" w:themeColor="background2" w:themeShade="1A"/>
          <w:szCs w:val="24"/>
        </w:rPr>
        <w:t>,</w:t>
      </w:r>
      <w:r w:rsidRPr="00BA2B9B">
        <w:rPr>
          <w:rFonts w:eastAsia="Calibri"/>
          <w:bCs/>
          <w:color w:val="171717" w:themeColor="background2" w:themeShade="1A"/>
          <w:szCs w:val="24"/>
          <w:vertAlign w:val="superscript"/>
        </w:rPr>
        <w:t xml:space="preserve"> </w:t>
      </w:r>
      <w:r w:rsidRPr="00BA2B9B">
        <w:rPr>
          <w:rFonts w:eastAsia="Calibri"/>
          <w:bCs/>
          <w:color w:val="171717" w:themeColor="background2" w:themeShade="1A"/>
          <w:szCs w:val="24"/>
        </w:rPr>
        <w:t>genome accession</w:t>
      </w:r>
    </w:p>
    <w:sectPr w:rsidR="00EB674F" w:rsidRPr="00BA2B9B" w:rsidSect="00D5269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129"/>
    <w:rsid w:val="00126F9D"/>
    <w:rsid w:val="0016440F"/>
    <w:rsid w:val="00260C90"/>
    <w:rsid w:val="00297A5B"/>
    <w:rsid w:val="003B5143"/>
    <w:rsid w:val="004E01E9"/>
    <w:rsid w:val="004E2A2F"/>
    <w:rsid w:val="00616E96"/>
    <w:rsid w:val="007C4D1F"/>
    <w:rsid w:val="008818BB"/>
    <w:rsid w:val="008A312A"/>
    <w:rsid w:val="00B53437"/>
    <w:rsid w:val="00BA2B9B"/>
    <w:rsid w:val="00BC4593"/>
    <w:rsid w:val="00BF48E8"/>
    <w:rsid w:val="00C56AA8"/>
    <w:rsid w:val="00D52691"/>
    <w:rsid w:val="00DA581A"/>
    <w:rsid w:val="00DA7129"/>
    <w:rsid w:val="00E13CEA"/>
    <w:rsid w:val="00EB674F"/>
    <w:rsid w:val="00FB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B677D"/>
  <w15:chartTrackingRefBased/>
  <w15:docId w15:val="{C3E42B55-9129-4ECD-9B20-CC2B7CBA8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129"/>
    <w:pPr>
      <w:spacing w:after="5" w:line="484" w:lineRule="auto"/>
      <w:ind w:left="73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712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0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12</cp:revision>
  <dcterms:created xsi:type="dcterms:W3CDTF">2022-01-09T07:14:00Z</dcterms:created>
  <dcterms:modified xsi:type="dcterms:W3CDTF">2022-01-15T15:28:00Z</dcterms:modified>
</cp:coreProperties>
</file>