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88451" w14:textId="77777777" w:rsidR="00C50D32" w:rsidRPr="00973730" w:rsidRDefault="00682AAA" w:rsidP="00A523D6">
      <w:pPr>
        <w:jc w:val="left"/>
        <w:rPr>
          <w:rFonts w:asciiTheme="majorHAnsi" w:hAnsiTheme="majorHAnsi" w:cstheme="majorHAnsi"/>
          <w:b/>
          <w:sz w:val="24"/>
          <w:szCs w:val="24"/>
        </w:rPr>
      </w:pPr>
      <w:r w:rsidRPr="00973730">
        <w:rPr>
          <w:rFonts w:asciiTheme="majorHAnsi" w:hAnsiTheme="majorHAnsi" w:cstheme="majorHAnsi"/>
          <w:b/>
          <w:sz w:val="24"/>
          <w:szCs w:val="24"/>
        </w:rPr>
        <w:t>Supplementary Information</w:t>
      </w:r>
    </w:p>
    <w:p w14:paraId="32A8FE01" w14:textId="77777777" w:rsidR="00C50D32" w:rsidRPr="00973730" w:rsidRDefault="00C50D32" w:rsidP="00C50D32">
      <w:pPr>
        <w:widowControl/>
        <w:tabs>
          <w:tab w:val="left" w:pos="284"/>
        </w:tabs>
        <w:contextualSpacing/>
        <w:jc w:val="left"/>
        <w:rPr>
          <w:rFonts w:asciiTheme="majorHAnsi" w:hAnsiTheme="majorHAnsi" w:cstheme="majorHAnsi"/>
          <w:b/>
          <w:kern w:val="0"/>
          <w:sz w:val="24"/>
          <w:szCs w:val="32"/>
          <w:lang w:eastAsia="en-US"/>
        </w:rPr>
      </w:pPr>
    </w:p>
    <w:p w14:paraId="18253964" w14:textId="47C2E6CE" w:rsidR="00723CE9" w:rsidRPr="00973730" w:rsidRDefault="006E0FA4" w:rsidP="00723CE9">
      <w:pPr>
        <w:jc w:val="center"/>
        <w:rPr>
          <w:rFonts w:asciiTheme="majorHAnsi" w:hAnsiTheme="majorHAnsi" w:cstheme="majorHAnsi"/>
          <w:b/>
          <w:bCs/>
        </w:rPr>
      </w:pPr>
      <w:r w:rsidRPr="006E0FA4">
        <w:rPr>
          <w:rFonts w:asciiTheme="majorHAnsi" w:hAnsiTheme="majorHAnsi" w:cstheme="majorHAnsi"/>
          <w:b/>
          <w:bCs/>
        </w:rPr>
        <w:t>Development of “NEC-SD-LAMP,” a New Non-Electrified Infectious Diseases Testing Method</w:t>
      </w:r>
    </w:p>
    <w:p w14:paraId="671780AD" w14:textId="77777777" w:rsidR="00723CE9" w:rsidRPr="00973730" w:rsidRDefault="00682AAA" w:rsidP="00723CE9">
      <w:pPr>
        <w:jc w:val="center"/>
        <w:rPr>
          <w:rFonts w:asciiTheme="majorHAnsi" w:hAnsiTheme="majorHAnsi" w:cstheme="majorHAnsi"/>
        </w:rPr>
      </w:pPr>
      <w:r w:rsidRPr="00973730">
        <w:rPr>
          <w:rFonts w:asciiTheme="majorHAnsi" w:hAnsiTheme="majorHAnsi" w:cstheme="majorHAnsi"/>
        </w:rPr>
        <w:t>Yusuke Kimura</w:t>
      </w:r>
      <w:r w:rsidRPr="00973730">
        <w:rPr>
          <w:rFonts w:asciiTheme="majorHAnsi" w:hAnsiTheme="majorHAnsi" w:cstheme="majorHAnsi"/>
          <w:vertAlign w:val="superscript"/>
        </w:rPr>
        <w:t>1</w:t>
      </w:r>
      <w:r w:rsidRPr="00973730">
        <w:rPr>
          <w:rFonts w:asciiTheme="majorHAnsi" w:hAnsiTheme="majorHAnsi" w:cstheme="majorHAnsi"/>
        </w:rPr>
        <w:t>, Masashi Ikeuchi</w:t>
      </w:r>
      <w:r w:rsidRPr="00973730">
        <w:rPr>
          <w:rFonts w:asciiTheme="majorHAnsi" w:hAnsiTheme="majorHAnsi" w:cstheme="majorHAnsi"/>
          <w:vertAlign w:val="superscript"/>
        </w:rPr>
        <w:t>1</w:t>
      </w:r>
    </w:p>
    <w:p w14:paraId="0BB05467" w14:textId="7D6FC704" w:rsidR="00723CE9" w:rsidRPr="000C2693" w:rsidRDefault="00682AAA" w:rsidP="00723CE9">
      <w:pPr>
        <w:jc w:val="center"/>
        <w:rPr>
          <w:rFonts w:ascii="Arial" w:hAnsi="Arial" w:cs="Arial"/>
        </w:rPr>
      </w:pPr>
      <w:r w:rsidRPr="00973730">
        <w:rPr>
          <w:rFonts w:asciiTheme="majorHAnsi" w:hAnsiTheme="majorHAnsi" w:cstheme="majorHAnsi"/>
          <w:vertAlign w:val="superscript"/>
        </w:rPr>
        <w:t>1</w:t>
      </w:r>
      <w:r w:rsidRPr="00973730">
        <w:rPr>
          <w:rFonts w:asciiTheme="majorHAnsi" w:hAnsiTheme="majorHAnsi" w:cstheme="majorHAnsi"/>
        </w:rPr>
        <w:t xml:space="preserve">Department of </w:t>
      </w:r>
      <w:proofErr w:type="spellStart"/>
      <w:r w:rsidRPr="00973730">
        <w:rPr>
          <w:rFonts w:asciiTheme="majorHAnsi" w:hAnsiTheme="majorHAnsi" w:cstheme="majorHAnsi"/>
        </w:rPr>
        <w:t>Biodesign</w:t>
      </w:r>
      <w:proofErr w:type="spellEnd"/>
      <w:r w:rsidRPr="00973730">
        <w:rPr>
          <w:rFonts w:asciiTheme="majorHAnsi" w:hAnsiTheme="majorHAnsi" w:cstheme="majorHAnsi"/>
        </w:rPr>
        <w:t>, Institute of Biomedicals and Bioengin</w:t>
      </w:r>
      <w:r>
        <w:rPr>
          <w:rFonts w:ascii="Arial" w:hAnsi="Arial" w:cs="Arial"/>
        </w:rPr>
        <w:t>eering,</w:t>
      </w:r>
    </w:p>
    <w:p w14:paraId="06A2A7F2" w14:textId="77777777" w:rsidR="00723CE9" w:rsidRDefault="00682AAA" w:rsidP="00723CE9">
      <w:pPr>
        <w:jc w:val="center"/>
        <w:rPr>
          <w:rFonts w:ascii="Arial" w:hAnsi="Arial" w:cs="Arial"/>
        </w:rPr>
      </w:pPr>
      <w:r w:rsidRPr="000C2693">
        <w:rPr>
          <w:rFonts w:ascii="Arial" w:hAnsi="Arial" w:cs="Arial"/>
        </w:rPr>
        <w:t xml:space="preserve">Tokyo Medical and Dental University, 2-3-10 </w:t>
      </w:r>
      <w:proofErr w:type="spellStart"/>
      <w:r w:rsidRPr="000C2693">
        <w:rPr>
          <w:rFonts w:ascii="Arial" w:hAnsi="Arial" w:cs="Arial"/>
        </w:rPr>
        <w:t>Kandasurugadai</w:t>
      </w:r>
      <w:proofErr w:type="spellEnd"/>
      <w:r w:rsidRPr="000C2693">
        <w:rPr>
          <w:rFonts w:ascii="Arial" w:hAnsi="Arial" w:cs="Arial"/>
        </w:rPr>
        <w:t>, Chiyoda-</w:t>
      </w:r>
      <w:proofErr w:type="spellStart"/>
      <w:r w:rsidRPr="000C2693">
        <w:rPr>
          <w:rFonts w:ascii="Arial" w:hAnsi="Arial" w:cs="Arial"/>
        </w:rPr>
        <w:t>ku</w:t>
      </w:r>
      <w:proofErr w:type="spellEnd"/>
      <w:r w:rsidRPr="000C2693">
        <w:rPr>
          <w:rFonts w:ascii="Arial" w:hAnsi="Arial" w:cs="Arial"/>
        </w:rPr>
        <w:t xml:space="preserve">, Tokyo, Japan. </w:t>
      </w:r>
    </w:p>
    <w:p w14:paraId="2911AF0E" w14:textId="77777777" w:rsidR="00723CE9" w:rsidRPr="000C2693" w:rsidRDefault="00723CE9" w:rsidP="00723CE9">
      <w:pPr>
        <w:jc w:val="center"/>
        <w:rPr>
          <w:rFonts w:ascii="Arial" w:hAnsi="Arial" w:cs="Arial"/>
        </w:rPr>
      </w:pPr>
    </w:p>
    <w:p w14:paraId="26757225" w14:textId="77777777" w:rsidR="00C50D32" w:rsidRPr="00723CE9" w:rsidRDefault="00682AAA" w:rsidP="00723CE9">
      <w:pPr>
        <w:contextualSpacing/>
        <w:jc w:val="center"/>
        <w:rPr>
          <w:rFonts w:ascii="Arial" w:hAnsi="Arial" w:cs="Arial"/>
          <w:szCs w:val="21"/>
        </w:rPr>
      </w:pPr>
      <w:r w:rsidRPr="00723CE9">
        <w:rPr>
          <w:rFonts w:ascii="Arial" w:hAnsi="Arial" w:cs="Arial"/>
          <w:b/>
          <w:szCs w:val="21"/>
        </w:rPr>
        <w:t>* Corresponding author</w:t>
      </w:r>
      <w:r w:rsidRPr="00723CE9">
        <w:rPr>
          <w:rFonts w:ascii="Arial" w:hAnsi="Arial" w:cs="Arial"/>
          <w:szCs w:val="21"/>
        </w:rPr>
        <w:t>:</w:t>
      </w:r>
    </w:p>
    <w:p w14:paraId="02A8C8EA" w14:textId="77777777" w:rsidR="00C50D32" w:rsidRPr="00723CE9" w:rsidRDefault="00682AAA" w:rsidP="00723CE9">
      <w:pPr>
        <w:contextualSpacing/>
        <w:jc w:val="center"/>
        <w:rPr>
          <w:rFonts w:ascii="Arial" w:hAnsi="Arial" w:cs="Arial"/>
          <w:szCs w:val="21"/>
        </w:rPr>
      </w:pPr>
      <w:r w:rsidRPr="00723CE9">
        <w:rPr>
          <w:rFonts w:ascii="Arial" w:hAnsi="Arial" w:cs="Arial"/>
          <w:szCs w:val="21"/>
        </w:rPr>
        <w:t xml:space="preserve">Masashi </w:t>
      </w:r>
      <w:proofErr w:type="spellStart"/>
      <w:r w:rsidRPr="00723CE9">
        <w:rPr>
          <w:rFonts w:ascii="Arial" w:hAnsi="Arial" w:cs="Arial"/>
          <w:szCs w:val="21"/>
        </w:rPr>
        <w:t>Ikeuchi</w:t>
      </w:r>
      <w:proofErr w:type="spellEnd"/>
    </w:p>
    <w:p w14:paraId="203079D3" w14:textId="77777777" w:rsidR="00C50D32" w:rsidRPr="00723CE9" w:rsidRDefault="00682AAA" w:rsidP="00723CE9">
      <w:pPr>
        <w:contextualSpacing/>
        <w:jc w:val="center"/>
        <w:rPr>
          <w:rFonts w:ascii="Arial" w:hAnsi="Arial" w:cs="Arial"/>
          <w:szCs w:val="21"/>
        </w:rPr>
      </w:pPr>
      <w:r w:rsidRPr="00723CE9">
        <w:rPr>
          <w:rFonts w:ascii="Arial" w:hAnsi="Arial" w:cs="Arial"/>
          <w:szCs w:val="21"/>
        </w:rPr>
        <w:t>Tel: +81-3-5</w:t>
      </w:r>
      <w:r w:rsidR="00723CE9" w:rsidRPr="00723CE9">
        <w:rPr>
          <w:rFonts w:ascii="Arial" w:hAnsi="Arial" w:cs="Arial"/>
          <w:szCs w:val="21"/>
        </w:rPr>
        <w:t>280</w:t>
      </w:r>
      <w:r w:rsidRPr="00723CE9">
        <w:rPr>
          <w:rFonts w:ascii="Arial" w:hAnsi="Arial" w:cs="Arial"/>
          <w:szCs w:val="21"/>
        </w:rPr>
        <w:t>-</w:t>
      </w:r>
      <w:r w:rsidR="00723CE9" w:rsidRPr="00723CE9">
        <w:rPr>
          <w:rFonts w:ascii="Arial" w:hAnsi="Arial" w:cs="Arial"/>
          <w:szCs w:val="21"/>
        </w:rPr>
        <w:t>804</w:t>
      </w:r>
      <w:r w:rsidRPr="00723CE9">
        <w:rPr>
          <w:rFonts w:ascii="Arial" w:hAnsi="Arial" w:cs="Arial"/>
          <w:szCs w:val="21"/>
        </w:rPr>
        <w:t>2</w:t>
      </w:r>
    </w:p>
    <w:p w14:paraId="7EBE4BB3" w14:textId="77777777" w:rsidR="00C50D32" w:rsidRPr="00A93FFF" w:rsidRDefault="00682AAA" w:rsidP="00A93FFF">
      <w:pPr>
        <w:contextualSpacing/>
        <w:jc w:val="center"/>
        <w:rPr>
          <w:rFonts w:ascii="Arial" w:hAnsi="Arial" w:cs="Arial"/>
          <w:szCs w:val="21"/>
        </w:rPr>
      </w:pPr>
      <w:r w:rsidRPr="00723CE9">
        <w:rPr>
          <w:rFonts w:ascii="Arial" w:hAnsi="Arial" w:cs="Arial"/>
          <w:szCs w:val="21"/>
        </w:rPr>
        <w:t>Email:</w:t>
      </w:r>
      <w:r w:rsidR="00723CE9" w:rsidRPr="00723CE9">
        <w:rPr>
          <w:rFonts w:ascii="Arial" w:hAnsi="Arial" w:cs="Arial"/>
          <w:szCs w:val="21"/>
        </w:rPr>
        <w:t xml:space="preserve"> ikeuchi.mech@tmd.ac.jp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D97450" wp14:editId="5E4FE146">
                <wp:simplePos x="0" y="0"/>
                <wp:positionH relativeFrom="margin">
                  <wp:align>left</wp:align>
                </wp:positionH>
                <wp:positionV relativeFrom="paragraph">
                  <wp:posOffset>431165</wp:posOffset>
                </wp:positionV>
                <wp:extent cx="5943600" cy="1866900"/>
                <wp:effectExtent l="0" t="0" r="0" b="0"/>
                <wp:wrapSquare wrapText="bothSides"/>
                <wp:docPr id="217" name="テキスト ボックス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86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6C44F" w14:textId="77777777" w:rsidR="00A523D6" w:rsidRDefault="00682AAA" w:rsidP="00A523D6"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DEC2708" wp14:editId="37A20C70">
                                  <wp:extent cx="5397500" cy="1631950"/>
                                  <wp:effectExtent l="0" t="0" r="0" b="6350"/>
                                  <wp:docPr id="530068482" name="図 6" descr="座る, 食品, テーブル, 小さい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1685188" name="図 6" descr="座る, 食品, テーブル, 小さい が含まれている画像&#10;&#10;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97500" cy="163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D974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7" o:spid="_x0000_s1026" type="#_x0000_t202" style="position:absolute;left:0;text-align:left;margin-left:0;margin-top:33.95pt;width:468pt;height:147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" filled="f" stroked="f">
                <v:textbox>
                  <w:txbxContent>
                    <w:p w14:paraId="7FF6C44F" w14:textId="77777777" w:rsidR="00A523D6" w:rsidRDefault="00682AAA" w:rsidP="00A523D6">
                      <w:r>
                        <w:rPr>
                          <w:rFonts w:ascii="Arial" w:hAnsi="Arial" w:cs="Arial"/>
                          <w:b/>
                          <w:bCs/>
                          <w:noProof/>
                        </w:rPr>
                        <w:drawing>
                          <wp:inline distT="0" distB="0" distL="0" distR="0" wp14:anchorId="0DEC2708" wp14:editId="37A20C70">
                            <wp:extent cx="5397500" cy="1631950"/>
                            <wp:effectExtent l="0" t="0" r="0" b="6350"/>
                            <wp:docPr id="530068482" name="図 6" descr="座る, 食品, テーブル, 小さい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1685188" name="図 6" descr="座る, 食品, テーブル, 小さい が含まれている画像&#10;&#10;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97500" cy="163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96768F" w14:textId="3EF456CB" w:rsidR="00723CE9" w:rsidRDefault="00682AAA" w:rsidP="00723CE9">
      <w:pPr>
        <w:rPr>
          <w:rFonts w:ascii="Arial" w:hAnsi="Arial" w:cs="Arial"/>
        </w:rPr>
      </w:pPr>
      <w:r w:rsidRPr="000C2693">
        <w:rPr>
          <w:rFonts w:ascii="Arial" w:hAnsi="Arial" w:cs="Arial"/>
          <w:b/>
          <w:bCs/>
        </w:rPr>
        <w:t>Sup.Fig.</w:t>
      </w:r>
      <w:r>
        <w:rPr>
          <w:rFonts w:ascii="Arial" w:hAnsi="Arial" w:cs="Arial"/>
          <w:b/>
          <w:bCs/>
        </w:rPr>
        <w:t>1</w:t>
      </w:r>
      <w:r w:rsidR="006B642E">
        <w:rPr>
          <w:rFonts w:ascii="Arial" w:hAnsi="Arial" w:cs="Arial"/>
          <w:b/>
          <w:bCs/>
        </w:rPr>
        <w:t>.</w:t>
      </w:r>
      <w:r w:rsidRPr="000C2693">
        <w:rPr>
          <w:rFonts w:ascii="Arial" w:hAnsi="Arial" w:cs="Arial"/>
          <w:b/>
          <w:bCs/>
        </w:rPr>
        <w:t xml:space="preserve"> </w:t>
      </w:r>
      <w:r w:rsidRPr="00E24D14">
        <w:rPr>
          <w:rFonts w:ascii="Arial" w:hAnsi="Arial" w:cs="Arial"/>
          <w:b/>
          <w:bCs/>
        </w:rPr>
        <w:t>Verification of the effect of proteinase K inactivation by</w:t>
      </w:r>
      <w:r w:rsidR="00820433" w:rsidRPr="00E24D14">
        <w:rPr>
          <w:rFonts w:ascii="Arial" w:hAnsi="Arial" w:cs="Arial"/>
          <w:b/>
          <w:bCs/>
        </w:rPr>
        <w:t xml:space="preserve"> the</w:t>
      </w:r>
      <w:r w:rsidRPr="00E24D14">
        <w:rPr>
          <w:rFonts w:ascii="Arial" w:hAnsi="Arial" w:cs="Arial"/>
          <w:b/>
          <w:bCs/>
        </w:rPr>
        <w:t xml:space="preserve"> exothermic agent reaction</w:t>
      </w:r>
      <w:r w:rsidRPr="00E657E8">
        <w:rPr>
          <w:rFonts w:ascii="Arial" w:hAnsi="Arial" w:cs="Arial"/>
        </w:rPr>
        <w:t>. The figure shows the samples in the PCR tube after reaction under excitation light illumination. “NC</w:t>
      </w:r>
      <w:r w:rsidR="00DE0D48">
        <w:rPr>
          <w:rFonts w:ascii="Arial" w:hAnsi="Arial" w:cs="Arial"/>
        </w:rPr>
        <w:t>,</w:t>
      </w:r>
      <w:r w:rsidRPr="00E657E8">
        <w:rPr>
          <w:rFonts w:ascii="Arial" w:hAnsi="Arial" w:cs="Arial"/>
        </w:rPr>
        <w:t>” NEC-SD-LAMP</w:t>
      </w:r>
      <w:r w:rsidR="00DE0D48" w:rsidRPr="00DE0D48">
        <w:rPr>
          <w:rFonts w:ascii="Arial" w:hAnsi="Arial" w:cs="Arial"/>
        </w:rPr>
        <w:t xml:space="preserve"> </w:t>
      </w:r>
      <w:r w:rsidR="00DC04AA">
        <w:rPr>
          <w:rFonts w:ascii="Arial" w:hAnsi="Arial" w:cs="Arial"/>
        </w:rPr>
        <w:t xml:space="preserve">was </w:t>
      </w:r>
      <w:r w:rsidR="00DE0D48" w:rsidRPr="00DE0D48">
        <w:rPr>
          <w:rFonts w:ascii="Arial" w:hAnsi="Arial" w:cs="Arial"/>
        </w:rPr>
        <w:t>performed</w:t>
      </w:r>
      <w:r w:rsidRPr="00E657E8">
        <w:rPr>
          <w:rFonts w:ascii="Arial" w:hAnsi="Arial" w:cs="Arial"/>
        </w:rPr>
        <w:t xml:space="preserve"> using saliva sample</w:t>
      </w:r>
      <w:r w:rsidR="00347047">
        <w:rPr>
          <w:rFonts w:ascii="Arial" w:hAnsi="Arial" w:cs="Arial"/>
        </w:rPr>
        <w:t>s</w:t>
      </w:r>
      <w:r w:rsidRPr="00E657E8">
        <w:rPr>
          <w:rFonts w:ascii="Arial" w:hAnsi="Arial" w:cs="Arial"/>
        </w:rPr>
        <w:t xml:space="preserve"> without adenovirus DNA. </w:t>
      </w:r>
      <w:r w:rsidRPr="00FB3F6E">
        <w:rPr>
          <w:rFonts w:ascii="Arial" w:hAnsi="Arial" w:cs="Arial"/>
        </w:rPr>
        <w:t>“NC2” used saliva sample</w:t>
      </w:r>
      <w:r w:rsidR="00347047">
        <w:rPr>
          <w:rFonts w:ascii="Arial" w:hAnsi="Arial" w:cs="Arial"/>
        </w:rPr>
        <w:t>s</w:t>
      </w:r>
      <w:r w:rsidRPr="00FB3F6E">
        <w:rPr>
          <w:rFonts w:ascii="Arial" w:hAnsi="Arial" w:cs="Arial"/>
        </w:rPr>
        <w:t xml:space="preserve"> containing adenovirus DNA</w:t>
      </w:r>
      <w:r w:rsidR="007B0D60">
        <w:rPr>
          <w:rFonts w:ascii="Arial" w:hAnsi="Arial" w:cs="Arial"/>
        </w:rPr>
        <w:t>,</w:t>
      </w:r>
      <w:r w:rsidRPr="00FB3F6E">
        <w:rPr>
          <w:rFonts w:ascii="Arial" w:hAnsi="Arial" w:cs="Arial"/>
        </w:rPr>
        <w:t xml:space="preserve"> and </w:t>
      </w:r>
      <w:r w:rsidR="00C97A08">
        <w:rPr>
          <w:rFonts w:ascii="Arial" w:hAnsi="Arial" w:cs="Arial"/>
        </w:rPr>
        <w:t xml:space="preserve">the </w:t>
      </w:r>
      <w:proofErr w:type="spellStart"/>
      <w:r w:rsidRPr="00FB3F6E">
        <w:rPr>
          <w:rFonts w:ascii="Arial" w:hAnsi="Arial" w:cs="Arial"/>
        </w:rPr>
        <w:t>SalivaDirect</w:t>
      </w:r>
      <w:proofErr w:type="spellEnd"/>
      <w:r w:rsidR="00C97A08">
        <w:rPr>
          <w:rFonts w:ascii="Arial" w:hAnsi="Arial" w:cs="Arial"/>
        </w:rPr>
        <w:t xml:space="preserve"> assay</w:t>
      </w:r>
      <w:r w:rsidR="00FE51FF">
        <w:rPr>
          <w:rFonts w:ascii="Arial" w:hAnsi="Arial" w:cs="Arial"/>
        </w:rPr>
        <w:t xml:space="preserve"> was</w:t>
      </w:r>
      <w:r w:rsidR="007B0D60" w:rsidRPr="007B0D60">
        <w:rPr>
          <w:rFonts w:ascii="Arial" w:hAnsi="Arial" w:cs="Arial"/>
        </w:rPr>
        <w:t xml:space="preserve"> performed</w:t>
      </w:r>
      <w:r w:rsidRPr="00FB3F6E">
        <w:rPr>
          <w:rFonts w:ascii="Arial" w:hAnsi="Arial" w:cs="Arial"/>
        </w:rPr>
        <w:t xml:space="preserve"> without </w:t>
      </w:r>
      <w:r w:rsidR="007B0D60">
        <w:rPr>
          <w:rFonts w:ascii="Arial" w:hAnsi="Arial" w:cs="Arial"/>
        </w:rPr>
        <w:t>inactivating</w:t>
      </w:r>
      <w:r w:rsidRPr="00FB3F6E">
        <w:rPr>
          <w:rFonts w:ascii="Arial" w:hAnsi="Arial" w:cs="Arial"/>
        </w:rPr>
        <w:t xml:space="preserve"> </w:t>
      </w:r>
      <w:r w:rsidR="007B0D60">
        <w:rPr>
          <w:rFonts w:ascii="Arial" w:hAnsi="Arial" w:cs="Arial"/>
        </w:rPr>
        <w:t>p</w:t>
      </w:r>
      <w:r w:rsidRPr="00FB3F6E">
        <w:rPr>
          <w:rFonts w:ascii="Arial" w:hAnsi="Arial" w:cs="Arial"/>
        </w:rPr>
        <w:t xml:space="preserve">roteinase K </w:t>
      </w:r>
      <w:r w:rsidR="00347047">
        <w:rPr>
          <w:rFonts w:ascii="Arial" w:hAnsi="Arial" w:cs="Arial"/>
        </w:rPr>
        <w:t>through</w:t>
      </w:r>
      <w:r w:rsidR="00C97A08" w:rsidRPr="00FB3F6E">
        <w:rPr>
          <w:rFonts w:ascii="Arial" w:hAnsi="Arial" w:cs="Arial"/>
        </w:rPr>
        <w:t xml:space="preserve"> </w:t>
      </w:r>
      <w:r w:rsidR="007B0D60">
        <w:rPr>
          <w:rFonts w:ascii="Arial" w:hAnsi="Arial" w:cs="Arial"/>
        </w:rPr>
        <w:t xml:space="preserve">the </w:t>
      </w:r>
      <w:r w:rsidRPr="00FB3F6E">
        <w:rPr>
          <w:rFonts w:ascii="Arial" w:hAnsi="Arial" w:cs="Arial"/>
        </w:rPr>
        <w:t xml:space="preserve">exothermic reaction. After the reaction, the LAMP assay was performed using palmitic acid. </w:t>
      </w:r>
      <w:r w:rsidRPr="00E657E8">
        <w:rPr>
          <w:rFonts w:ascii="Arial" w:hAnsi="Arial" w:cs="Arial"/>
        </w:rPr>
        <w:t>“PC</w:t>
      </w:r>
      <w:r w:rsidR="00426781">
        <w:rPr>
          <w:rFonts w:ascii="Arial" w:hAnsi="Arial" w:cs="Arial"/>
        </w:rPr>
        <w:t>,</w:t>
      </w:r>
      <w:r w:rsidRPr="00E657E8">
        <w:rPr>
          <w:rFonts w:ascii="Arial" w:hAnsi="Arial" w:cs="Arial"/>
        </w:rPr>
        <w:t xml:space="preserve">” </w:t>
      </w:r>
      <w:proofErr w:type="spellStart"/>
      <w:r w:rsidRPr="00E657E8">
        <w:rPr>
          <w:rFonts w:ascii="Arial" w:hAnsi="Arial" w:cs="Arial"/>
        </w:rPr>
        <w:t>SalivaDirect</w:t>
      </w:r>
      <w:proofErr w:type="spellEnd"/>
      <w:r w:rsidRPr="00E657E8">
        <w:rPr>
          <w:rFonts w:ascii="Arial" w:hAnsi="Arial" w:cs="Arial"/>
        </w:rPr>
        <w:t xml:space="preserve"> and LAMP</w:t>
      </w:r>
      <w:r w:rsidR="00426781">
        <w:rPr>
          <w:rFonts w:ascii="Arial" w:hAnsi="Arial" w:cs="Arial"/>
        </w:rPr>
        <w:t xml:space="preserve"> assays</w:t>
      </w:r>
      <w:r w:rsidRPr="00E657E8">
        <w:rPr>
          <w:rFonts w:ascii="Arial" w:hAnsi="Arial" w:cs="Arial"/>
        </w:rPr>
        <w:t xml:space="preserve"> </w:t>
      </w:r>
      <w:r w:rsidR="006B642E">
        <w:rPr>
          <w:rFonts w:ascii="Arial" w:hAnsi="Arial" w:cs="Arial"/>
        </w:rPr>
        <w:t xml:space="preserve">were </w:t>
      </w:r>
      <w:r w:rsidR="00426781" w:rsidRPr="00426781">
        <w:rPr>
          <w:rFonts w:ascii="Arial" w:hAnsi="Arial" w:cs="Arial"/>
        </w:rPr>
        <w:t xml:space="preserve">performed </w:t>
      </w:r>
      <w:r w:rsidRPr="00E657E8">
        <w:rPr>
          <w:rFonts w:ascii="Arial" w:hAnsi="Arial" w:cs="Arial"/>
        </w:rPr>
        <w:t>using saliva sample</w:t>
      </w:r>
      <w:r w:rsidR="00426781">
        <w:rPr>
          <w:rFonts w:ascii="Arial" w:hAnsi="Arial" w:cs="Arial"/>
        </w:rPr>
        <w:t>s</w:t>
      </w:r>
      <w:r w:rsidRPr="00E657E8">
        <w:rPr>
          <w:rFonts w:ascii="Arial" w:hAnsi="Arial" w:cs="Arial"/>
        </w:rPr>
        <w:t xml:space="preserve"> containing adenovirus DNA </w:t>
      </w:r>
      <w:r w:rsidR="00426781">
        <w:rPr>
          <w:rFonts w:ascii="Arial" w:hAnsi="Arial" w:cs="Arial"/>
        </w:rPr>
        <w:t>using a</w:t>
      </w:r>
      <w:r w:rsidR="00426781" w:rsidRPr="00E657E8">
        <w:rPr>
          <w:rFonts w:ascii="Arial" w:hAnsi="Arial" w:cs="Arial"/>
        </w:rPr>
        <w:t xml:space="preserve"> </w:t>
      </w:r>
      <w:r w:rsidRPr="00E657E8">
        <w:rPr>
          <w:rFonts w:ascii="Arial" w:hAnsi="Arial" w:cs="Arial"/>
        </w:rPr>
        <w:t>conventional thermal cycler. “Sample</w:t>
      </w:r>
      <w:r w:rsidR="00DC04AA">
        <w:rPr>
          <w:rFonts w:ascii="Arial" w:hAnsi="Arial" w:cs="Arial"/>
        </w:rPr>
        <w:t>,</w:t>
      </w:r>
      <w:r w:rsidRPr="00E657E8">
        <w:rPr>
          <w:rFonts w:ascii="Arial" w:hAnsi="Arial" w:cs="Arial"/>
        </w:rPr>
        <w:t>” NEC-SD-LAMP</w:t>
      </w:r>
      <w:r w:rsidR="00DC04AA" w:rsidRPr="00DC04AA">
        <w:rPr>
          <w:rFonts w:ascii="Arial" w:hAnsi="Arial" w:cs="Arial"/>
        </w:rPr>
        <w:t xml:space="preserve"> </w:t>
      </w:r>
      <w:r w:rsidR="00DC04AA">
        <w:rPr>
          <w:rFonts w:ascii="Arial" w:hAnsi="Arial" w:cs="Arial"/>
        </w:rPr>
        <w:t xml:space="preserve">was </w:t>
      </w:r>
      <w:r w:rsidR="00DC04AA" w:rsidRPr="00DC04AA">
        <w:rPr>
          <w:rFonts w:ascii="Arial" w:hAnsi="Arial" w:cs="Arial"/>
        </w:rPr>
        <w:t>performed</w:t>
      </w:r>
      <w:r w:rsidRPr="00E657E8">
        <w:rPr>
          <w:rFonts w:ascii="Arial" w:hAnsi="Arial" w:cs="Arial"/>
        </w:rPr>
        <w:t xml:space="preserve"> using saliva sample</w:t>
      </w:r>
      <w:r w:rsidR="00DC04AA">
        <w:rPr>
          <w:rFonts w:ascii="Arial" w:hAnsi="Arial" w:cs="Arial"/>
        </w:rPr>
        <w:t>s</w:t>
      </w:r>
      <w:r w:rsidRPr="00E657E8">
        <w:rPr>
          <w:rFonts w:ascii="Arial" w:hAnsi="Arial" w:cs="Arial"/>
        </w:rPr>
        <w:t xml:space="preserve"> containing adenovirus DNA.</w:t>
      </w:r>
    </w:p>
    <w:p w14:paraId="2B4F3FCA" w14:textId="77777777" w:rsidR="00A93FFF" w:rsidRDefault="00A93FFF" w:rsidP="00723CE9">
      <w:pPr>
        <w:rPr>
          <w:rFonts w:ascii="Arial" w:hAnsi="Arial" w:cs="Arial"/>
        </w:rPr>
      </w:pPr>
    </w:p>
    <w:p w14:paraId="6306E289" w14:textId="77777777" w:rsidR="00723CE9" w:rsidRPr="000C2693" w:rsidRDefault="00682AAA" w:rsidP="00723CE9">
      <w:pPr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lastRenderedPageBreak/>
        <w:drawing>
          <wp:inline distT="0" distB="0" distL="0" distR="0" wp14:anchorId="39822DD2" wp14:editId="5224A0A3">
            <wp:extent cx="5397500" cy="5099050"/>
            <wp:effectExtent l="0" t="0" r="0" b="6350"/>
            <wp:docPr id="7" name="図 7" descr="屋内, 座る, 異なる, 写真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067272" name="図 7" descr="屋内, 座る, 異なる, 写真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509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D7EE8" w14:textId="0955CE12" w:rsidR="00723CE9" w:rsidRPr="008F0278" w:rsidRDefault="00682AAA" w:rsidP="00723CE9">
      <w:pPr>
        <w:rPr>
          <w:rFonts w:ascii="Arial" w:hAnsi="Arial" w:cs="Arial"/>
        </w:rPr>
      </w:pPr>
      <w:r w:rsidRPr="000C2693">
        <w:rPr>
          <w:rFonts w:ascii="Arial" w:hAnsi="Arial" w:cs="Arial"/>
          <w:b/>
          <w:bCs/>
        </w:rPr>
        <w:t>Sup.Fig.</w:t>
      </w:r>
      <w:r w:rsidR="00D912CA">
        <w:rPr>
          <w:rFonts w:ascii="Arial" w:hAnsi="Arial" w:cs="Arial"/>
          <w:b/>
          <w:bCs/>
        </w:rPr>
        <w:t>2</w:t>
      </w:r>
      <w:r w:rsidR="00850BDA">
        <w:rPr>
          <w:rFonts w:ascii="Arial" w:hAnsi="Arial" w:cs="Arial"/>
          <w:b/>
          <w:bCs/>
        </w:rPr>
        <w:t>.</w:t>
      </w:r>
      <w:r w:rsidRPr="008F0278">
        <w:rPr>
          <w:rFonts w:ascii="Arial" w:hAnsi="Arial" w:cs="Arial"/>
          <w:b/>
          <w:bCs/>
        </w:rPr>
        <w:t xml:space="preserve"> </w:t>
      </w:r>
      <w:r w:rsidRPr="00E24D14">
        <w:rPr>
          <w:rFonts w:ascii="Arial" w:hAnsi="Arial" w:cs="Arial"/>
          <w:b/>
          <w:bCs/>
        </w:rPr>
        <w:t>NEC-SD-LAMP at 50</w:t>
      </w:r>
      <w:r w:rsidR="00850BDA" w:rsidRPr="00E24D14">
        <w:rPr>
          <w:rFonts w:ascii="Arial" w:hAnsi="Arial" w:cs="Arial"/>
          <w:b/>
          <w:bCs/>
        </w:rPr>
        <w:t xml:space="preserve"> </w:t>
      </w:r>
      <w:r w:rsidRPr="00E24D14">
        <w:rPr>
          <w:rFonts w:ascii="Arial" w:hAnsi="Arial" w:cs="Arial"/>
          <w:b/>
          <w:bCs/>
        </w:rPr>
        <w:t>°C</w:t>
      </w:r>
      <w:r w:rsidRPr="008F0278">
        <w:rPr>
          <w:rFonts w:ascii="Arial" w:hAnsi="Arial" w:cs="Arial"/>
        </w:rPr>
        <w:t>. In this experiment, saliva</w:t>
      </w:r>
      <w:r>
        <w:rPr>
          <w:rFonts w:ascii="Arial" w:hAnsi="Arial" w:cs="Arial"/>
        </w:rPr>
        <w:t xml:space="preserve"> samples</w:t>
      </w:r>
      <w:r w:rsidRPr="008F0278">
        <w:rPr>
          <w:rFonts w:ascii="Arial" w:hAnsi="Arial" w:cs="Arial"/>
        </w:rPr>
        <w:t xml:space="preserve"> containing adenovir</w:t>
      </w:r>
      <w:r>
        <w:rPr>
          <w:rFonts w:ascii="Arial" w:hAnsi="Arial" w:cs="Arial"/>
        </w:rPr>
        <w:t>us</w:t>
      </w:r>
      <w:r w:rsidRPr="008F0278">
        <w:rPr>
          <w:rFonts w:ascii="Arial" w:hAnsi="Arial" w:cs="Arial"/>
        </w:rPr>
        <w:t xml:space="preserve"> DNA </w:t>
      </w:r>
      <w:r>
        <w:rPr>
          <w:rFonts w:ascii="Arial" w:hAnsi="Arial" w:cs="Arial"/>
        </w:rPr>
        <w:t>(</w:t>
      </w:r>
      <w:r w:rsidRPr="008F0278">
        <w:rPr>
          <w:rFonts w:ascii="Arial" w:hAnsi="Arial" w:cs="Arial"/>
        </w:rPr>
        <w:t>final concentration</w:t>
      </w:r>
      <w:r>
        <w:rPr>
          <w:rFonts w:ascii="Arial" w:hAnsi="Arial" w:cs="Arial"/>
        </w:rPr>
        <w:t>:</w:t>
      </w:r>
      <w:r w:rsidRPr="008F0278">
        <w:rPr>
          <w:rFonts w:ascii="Arial" w:hAnsi="Arial" w:cs="Arial"/>
        </w:rPr>
        <w:t xml:space="preserve"> 100 copies</w:t>
      </w:r>
      <w:r w:rsidR="00AD51BF">
        <w:rPr>
          <w:rFonts w:ascii="Arial" w:hAnsi="Arial" w:cs="Arial"/>
        </w:rPr>
        <w:t xml:space="preserve"> per </w:t>
      </w:r>
      <w:r w:rsidRPr="008F0278">
        <w:rPr>
          <w:rFonts w:ascii="Arial" w:hAnsi="Arial" w:cs="Arial"/>
        </w:rPr>
        <w:t>µL</w:t>
      </w:r>
      <w:r>
        <w:rPr>
          <w:rFonts w:ascii="Arial" w:hAnsi="Arial" w:cs="Arial"/>
        </w:rPr>
        <w:t>)</w:t>
      </w:r>
      <w:r w:rsidRPr="008F02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were</w:t>
      </w:r>
      <w:r w:rsidRPr="008F0278">
        <w:rPr>
          <w:rFonts w:ascii="Arial" w:hAnsi="Arial" w:cs="Arial"/>
        </w:rPr>
        <w:t xml:space="preserve"> used, and NEC-SD-LAMP </w:t>
      </w:r>
      <w:r>
        <w:rPr>
          <w:rFonts w:ascii="Arial" w:hAnsi="Arial" w:cs="Arial"/>
        </w:rPr>
        <w:t>wa</w:t>
      </w:r>
      <w:r w:rsidRPr="008F0278">
        <w:rPr>
          <w:rFonts w:ascii="Arial" w:hAnsi="Arial" w:cs="Arial"/>
        </w:rPr>
        <w:t>s performed at the</w:t>
      </w:r>
      <w:r>
        <w:rPr>
          <w:rFonts w:ascii="Arial" w:hAnsi="Arial" w:cs="Arial"/>
        </w:rPr>
        <w:t xml:space="preserve"> same volume,</w:t>
      </w:r>
      <w:r w:rsidRPr="008F0278">
        <w:rPr>
          <w:rFonts w:ascii="Arial" w:hAnsi="Arial" w:cs="Arial"/>
        </w:rPr>
        <w:t xml:space="preserve"> reagent concentration</w:t>
      </w:r>
      <w:r>
        <w:rPr>
          <w:rFonts w:ascii="Arial" w:eastAsia="ＭＳ 明朝" w:hAnsi="Arial" w:cs="Arial"/>
        </w:rPr>
        <w:t xml:space="preserve">, and reaction time, as </w:t>
      </w:r>
      <w:r w:rsidRPr="002E2091">
        <w:rPr>
          <w:rFonts w:ascii="Arial" w:hAnsi="Arial" w:cs="Arial"/>
        </w:rPr>
        <w:t>described in the method.</w:t>
      </w:r>
      <w:r w:rsidRPr="008F0278">
        <w:rPr>
          <w:rFonts w:ascii="Arial" w:hAnsi="Arial" w:cs="Arial"/>
        </w:rPr>
        <w:t xml:space="preserve"> (a) View of the NEC-SD-LAMP system during the reaction</w:t>
      </w:r>
      <w:r w:rsidR="001512FB">
        <w:rPr>
          <w:rFonts w:ascii="Arial" w:hAnsi="Arial" w:cs="Arial"/>
        </w:rPr>
        <w:t>.</w:t>
      </w:r>
      <w:r w:rsidRPr="008F0278">
        <w:rPr>
          <w:rFonts w:ascii="Arial" w:hAnsi="Arial" w:cs="Arial"/>
        </w:rPr>
        <w:t xml:space="preserve"> All </w:t>
      </w:r>
      <w:r>
        <w:rPr>
          <w:rFonts w:ascii="Arial" w:hAnsi="Arial" w:cs="Arial"/>
        </w:rPr>
        <w:t>containers</w:t>
      </w:r>
      <w:r w:rsidRPr="008F0278">
        <w:rPr>
          <w:rFonts w:ascii="Arial" w:hAnsi="Arial" w:cs="Arial"/>
        </w:rPr>
        <w:t xml:space="preserve"> were placed in an incubator at 50</w:t>
      </w:r>
      <w:r w:rsidR="001512FB">
        <w:rPr>
          <w:rFonts w:ascii="Arial" w:hAnsi="Arial" w:cs="Arial"/>
        </w:rPr>
        <w:t xml:space="preserve"> </w:t>
      </w:r>
      <w:r w:rsidRPr="008F0278">
        <w:rPr>
          <w:rFonts w:ascii="Arial" w:hAnsi="Arial" w:cs="Arial"/>
        </w:rPr>
        <w:t>°C. (b) Reaction results</w:t>
      </w:r>
      <w:r w:rsidR="001512FB">
        <w:rPr>
          <w:rFonts w:ascii="Arial" w:hAnsi="Arial" w:cs="Arial"/>
        </w:rPr>
        <w:t>:</w:t>
      </w:r>
      <w:r w:rsidRPr="008F0278">
        <w:rPr>
          <w:rFonts w:ascii="Arial" w:hAnsi="Arial" w:cs="Arial"/>
        </w:rPr>
        <w:t xml:space="preserve"> </w:t>
      </w:r>
      <w:r w:rsidR="001512FB">
        <w:rPr>
          <w:rFonts w:ascii="Arial" w:hAnsi="Arial" w:cs="Arial"/>
        </w:rPr>
        <w:t>t</w:t>
      </w:r>
      <w:r w:rsidRPr="007E1BCD">
        <w:rPr>
          <w:rFonts w:ascii="Arial" w:hAnsi="Arial" w:cs="Arial"/>
        </w:rPr>
        <w:t>hese figures show the samples in the PCR tubes after the reaction</w:t>
      </w:r>
      <w:r w:rsidR="001512FB">
        <w:rPr>
          <w:rFonts w:ascii="Arial" w:hAnsi="Arial" w:cs="Arial"/>
        </w:rPr>
        <w:t xml:space="preserve"> and were</w:t>
      </w:r>
      <w:r w:rsidRPr="007E1BCD">
        <w:rPr>
          <w:rFonts w:ascii="Arial" w:hAnsi="Arial" w:cs="Arial"/>
        </w:rPr>
        <w:t xml:space="preserve"> obtained under natural or excitation light irradiation.</w:t>
      </w:r>
      <w:r w:rsidRPr="007E1BCD">
        <w:rPr>
          <w:rFonts w:hint="eastAsia"/>
        </w:rPr>
        <w:t xml:space="preserve"> </w:t>
      </w:r>
      <w:r w:rsidRPr="00460A37">
        <w:rPr>
          <w:rFonts w:ascii="Arial" w:hAnsi="Arial" w:cs="Arial" w:hint="eastAsia"/>
        </w:rPr>
        <w:t>“</w:t>
      </w:r>
      <w:r w:rsidRPr="00460A37">
        <w:rPr>
          <w:rFonts w:ascii="Arial" w:hAnsi="Arial" w:cs="Arial"/>
        </w:rPr>
        <w:t>NC</w:t>
      </w:r>
      <w:r w:rsidR="00460A37">
        <w:rPr>
          <w:rFonts w:ascii="Arial" w:hAnsi="Arial" w:cs="Arial"/>
        </w:rPr>
        <w:t>,</w:t>
      </w:r>
      <w:r w:rsidRPr="007E1BCD">
        <w:rPr>
          <w:rFonts w:ascii="Arial" w:hAnsi="Arial" w:cs="Arial"/>
        </w:rPr>
        <w:t>” NEC-SD-LAMP</w:t>
      </w:r>
      <w:r w:rsidR="00460A37" w:rsidRPr="00460A37">
        <w:rPr>
          <w:rFonts w:ascii="Arial" w:hAnsi="Arial" w:cs="Arial"/>
        </w:rPr>
        <w:t xml:space="preserve"> </w:t>
      </w:r>
      <w:r w:rsidR="00460A37">
        <w:rPr>
          <w:rFonts w:ascii="Arial" w:hAnsi="Arial" w:cs="Arial"/>
        </w:rPr>
        <w:t xml:space="preserve">was </w:t>
      </w:r>
      <w:r w:rsidR="00460A37" w:rsidRPr="00460A37">
        <w:rPr>
          <w:rFonts w:ascii="Arial" w:hAnsi="Arial" w:cs="Arial"/>
        </w:rPr>
        <w:t>performed</w:t>
      </w:r>
      <w:r w:rsidRPr="007E1BCD">
        <w:rPr>
          <w:rFonts w:ascii="Arial" w:hAnsi="Arial" w:cs="Arial"/>
        </w:rPr>
        <w:t xml:space="preserve"> using saliva sample</w:t>
      </w:r>
      <w:r w:rsidR="00460A37">
        <w:rPr>
          <w:rFonts w:ascii="Arial" w:hAnsi="Arial" w:cs="Arial"/>
        </w:rPr>
        <w:t>s</w:t>
      </w:r>
      <w:r w:rsidRPr="007E1BCD">
        <w:rPr>
          <w:rFonts w:ascii="Arial" w:hAnsi="Arial" w:cs="Arial"/>
        </w:rPr>
        <w:t xml:space="preserve"> without adenovirus DNA </w:t>
      </w:r>
      <w:r w:rsidRPr="008F0278">
        <w:rPr>
          <w:rFonts w:ascii="Arial" w:hAnsi="Arial" w:cs="Arial"/>
        </w:rPr>
        <w:t>in a 50</w:t>
      </w:r>
      <w:r w:rsidR="00460A37">
        <w:rPr>
          <w:rFonts w:ascii="Arial" w:hAnsi="Arial" w:cs="Arial"/>
        </w:rPr>
        <w:t xml:space="preserve"> </w:t>
      </w:r>
      <w:r w:rsidRPr="008F0278">
        <w:rPr>
          <w:rFonts w:ascii="Arial" w:hAnsi="Arial" w:cs="Arial"/>
        </w:rPr>
        <w:t>°C incubator</w:t>
      </w:r>
      <w:r w:rsidRPr="007E1BCD">
        <w:rPr>
          <w:rFonts w:ascii="Arial" w:hAnsi="Arial" w:cs="Arial"/>
        </w:rPr>
        <w:t>. “PC</w:t>
      </w:r>
      <w:r w:rsidR="00460A37">
        <w:rPr>
          <w:rFonts w:ascii="Arial" w:hAnsi="Arial" w:cs="Arial"/>
        </w:rPr>
        <w:t>,</w:t>
      </w:r>
      <w:r w:rsidRPr="007E1BCD">
        <w:rPr>
          <w:rFonts w:ascii="Arial" w:hAnsi="Arial" w:cs="Arial"/>
        </w:rPr>
        <w:t xml:space="preserve">” </w:t>
      </w:r>
      <w:proofErr w:type="spellStart"/>
      <w:r w:rsidRPr="007E1BCD">
        <w:rPr>
          <w:rFonts w:ascii="Arial" w:hAnsi="Arial" w:cs="Arial"/>
        </w:rPr>
        <w:t>SalivaDirect</w:t>
      </w:r>
      <w:proofErr w:type="spellEnd"/>
      <w:r w:rsidRPr="007E1BCD">
        <w:rPr>
          <w:rFonts w:ascii="Arial" w:hAnsi="Arial" w:cs="Arial"/>
        </w:rPr>
        <w:t xml:space="preserve"> and LAMP</w:t>
      </w:r>
      <w:r w:rsidR="00CE4BEF">
        <w:rPr>
          <w:rFonts w:ascii="Arial" w:hAnsi="Arial" w:cs="Arial"/>
        </w:rPr>
        <w:t xml:space="preserve"> assays were </w:t>
      </w:r>
      <w:r w:rsidR="00CE4BEF" w:rsidRPr="00CE4BEF">
        <w:rPr>
          <w:rFonts w:ascii="Arial" w:hAnsi="Arial" w:cs="Arial"/>
        </w:rPr>
        <w:t>performed</w:t>
      </w:r>
      <w:r w:rsidRPr="007E1BCD">
        <w:rPr>
          <w:rFonts w:ascii="Arial" w:hAnsi="Arial" w:cs="Arial"/>
        </w:rPr>
        <w:t xml:space="preserve"> using saliva sample</w:t>
      </w:r>
      <w:r w:rsidR="00CE4BEF">
        <w:rPr>
          <w:rFonts w:ascii="Arial" w:hAnsi="Arial" w:cs="Arial"/>
        </w:rPr>
        <w:t>s</w:t>
      </w:r>
      <w:r w:rsidRPr="007E1BCD">
        <w:rPr>
          <w:rFonts w:ascii="Arial" w:hAnsi="Arial" w:cs="Arial"/>
        </w:rPr>
        <w:t xml:space="preserve"> containing adenovirus DNA </w:t>
      </w:r>
      <w:r w:rsidR="00CE4BEF">
        <w:rPr>
          <w:rFonts w:ascii="Arial" w:hAnsi="Arial" w:cs="Arial"/>
        </w:rPr>
        <w:t>in a</w:t>
      </w:r>
      <w:r w:rsidR="00CE4BEF" w:rsidRPr="007E1BCD">
        <w:rPr>
          <w:rFonts w:ascii="Arial" w:hAnsi="Arial" w:cs="Arial"/>
        </w:rPr>
        <w:t xml:space="preserve"> </w:t>
      </w:r>
      <w:r w:rsidRPr="007E1BCD">
        <w:rPr>
          <w:rFonts w:ascii="Arial" w:hAnsi="Arial" w:cs="Arial"/>
        </w:rPr>
        <w:t>conventional thermal cycler. “Sample</w:t>
      </w:r>
      <w:r w:rsidR="00CE4BEF">
        <w:rPr>
          <w:rFonts w:ascii="Arial" w:hAnsi="Arial" w:cs="Arial"/>
        </w:rPr>
        <w:t>,</w:t>
      </w:r>
      <w:r w:rsidRPr="007E1BCD">
        <w:rPr>
          <w:rFonts w:ascii="Arial" w:hAnsi="Arial" w:cs="Arial"/>
        </w:rPr>
        <w:t>” NEC-SD-LAMP</w:t>
      </w:r>
      <w:r w:rsidR="00CE4BEF">
        <w:rPr>
          <w:rFonts w:ascii="Arial" w:hAnsi="Arial" w:cs="Arial"/>
        </w:rPr>
        <w:t xml:space="preserve"> was </w:t>
      </w:r>
      <w:r w:rsidR="00CE4BEF" w:rsidRPr="00CE4BEF">
        <w:rPr>
          <w:rFonts w:ascii="Arial" w:hAnsi="Arial" w:cs="Arial"/>
        </w:rPr>
        <w:t>performed</w:t>
      </w:r>
      <w:r w:rsidRPr="007E1BCD">
        <w:rPr>
          <w:rFonts w:ascii="Arial" w:hAnsi="Arial" w:cs="Arial"/>
        </w:rPr>
        <w:t xml:space="preserve"> using saliva sample</w:t>
      </w:r>
      <w:r w:rsidR="00CE4BEF">
        <w:rPr>
          <w:rFonts w:ascii="Arial" w:hAnsi="Arial" w:cs="Arial"/>
        </w:rPr>
        <w:t>s</w:t>
      </w:r>
      <w:r w:rsidRPr="007E1BCD">
        <w:rPr>
          <w:rFonts w:ascii="Arial" w:hAnsi="Arial" w:cs="Arial"/>
        </w:rPr>
        <w:t xml:space="preserve"> containing adenovirus DNA</w:t>
      </w:r>
      <w:r>
        <w:rPr>
          <w:rFonts w:ascii="Arial" w:hAnsi="Arial" w:cs="Arial"/>
        </w:rPr>
        <w:t xml:space="preserve"> </w:t>
      </w:r>
      <w:r w:rsidRPr="008F0278">
        <w:rPr>
          <w:rFonts w:ascii="Arial" w:hAnsi="Arial" w:cs="Arial"/>
        </w:rPr>
        <w:t>in a 50</w:t>
      </w:r>
      <w:r w:rsidR="00CE4BEF">
        <w:rPr>
          <w:rFonts w:ascii="Arial" w:hAnsi="Arial" w:cs="Arial"/>
        </w:rPr>
        <w:t xml:space="preserve"> </w:t>
      </w:r>
      <w:r w:rsidRPr="008F0278">
        <w:rPr>
          <w:rFonts w:ascii="Arial" w:hAnsi="Arial" w:cs="Arial"/>
        </w:rPr>
        <w:t>°C incubator.</w:t>
      </w:r>
    </w:p>
    <w:p w14:paraId="5E6A5BA7" w14:textId="77777777" w:rsidR="00723CE9" w:rsidRDefault="00723CE9" w:rsidP="00723CE9">
      <w:pPr>
        <w:rPr>
          <w:rFonts w:ascii="Arial" w:hAnsi="Arial" w:cs="Arial"/>
        </w:rPr>
      </w:pPr>
    </w:p>
    <w:p w14:paraId="314AF98C" w14:textId="3138EDB2" w:rsidR="00723CE9" w:rsidRPr="000C2693" w:rsidRDefault="00751940" w:rsidP="00A93FFF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  <w:b/>
          <w:bCs/>
          <w:noProof/>
        </w:rPr>
        <w:lastRenderedPageBreak/>
        <w:drawing>
          <wp:inline distT="0" distB="0" distL="0" distR="0" wp14:anchorId="1DB78E15" wp14:editId="6F12CC9D">
            <wp:extent cx="4227002" cy="6267450"/>
            <wp:effectExtent l="0" t="0" r="254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645" cy="631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7014B" w14:textId="3F408AF6" w:rsidR="004F168A" w:rsidRPr="00751940" w:rsidRDefault="00682AAA" w:rsidP="00751940">
      <w:pPr>
        <w:rPr>
          <w:rFonts w:ascii="Arial" w:hAnsi="Arial" w:cs="Arial" w:hint="eastAsia"/>
        </w:rPr>
      </w:pPr>
      <w:r w:rsidRPr="000C2693">
        <w:rPr>
          <w:rFonts w:ascii="Arial" w:hAnsi="Arial" w:cs="Arial"/>
          <w:b/>
          <w:bCs/>
        </w:rPr>
        <w:t>Sup.Fig.</w:t>
      </w:r>
      <w:r w:rsidR="00D912CA">
        <w:rPr>
          <w:rFonts w:ascii="Arial" w:hAnsi="Arial" w:cs="Arial"/>
          <w:b/>
          <w:bCs/>
        </w:rPr>
        <w:t>3</w:t>
      </w:r>
      <w:r w:rsidR="00143D56">
        <w:rPr>
          <w:rFonts w:ascii="Arial" w:hAnsi="Arial" w:cs="Arial"/>
          <w:b/>
          <w:bCs/>
        </w:rPr>
        <w:t>.</w:t>
      </w:r>
      <w:r w:rsidRPr="000C2693">
        <w:rPr>
          <w:rFonts w:ascii="Arial" w:hAnsi="Arial" w:cs="Arial"/>
          <w:b/>
          <w:bCs/>
        </w:rPr>
        <w:t xml:space="preserve"> </w:t>
      </w:r>
      <w:r w:rsidRPr="00E24D14">
        <w:rPr>
          <w:rFonts w:ascii="Arial" w:hAnsi="Arial" w:cs="Arial"/>
          <w:b/>
          <w:bCs/>
        </w:rPr>
        <w:t>NEC-SD-LAMP in a large volume using a 1.5</w:t>
      </w:r>
      <w:r w:rsidR="00143D56">
        <w:rPr>
          <w:rFonts w:ascii="Arial" w:hAnsi="Arial" w:cs="Arial"/>
          <w:b/>
          <w:bCs/>
        </w:rPr>
        <w:t>-</w:t>
      </w:r>
      <w:r w:rsidRPr="00E24D14">
        <w:rPr>
          <w:rFonts w:ascii="Arial" w:hAnsi="Arial" w:cs="Arial"/>
          <w:b/>
          <w:bCs/>
        </w:rPr>
        <w:t>m</w:t>
      </w:r>
      <w:r w:rsidR="00143D56">
        <w:rPr>
          <w:rFonts w:ascii="Arial" w:hAnsi="Arial" w:cs="Arial"/>
          <w:b/>
          <w:bCs/>
        </w:rPr>
        <w:t>L</w:t>
      </w:r>
      <w:r w:rsidRPr="00E24D14">
        <w:rPr>
          <w:rFonts w:ascii="Arial" w:hAnsi="Arial" w:cs="Arial"/>
          <w:b/>
          <w:bCs/>
        </w:rPr>
        <w:t xml:space="preserve"> tube</w:t>
      </w:r>
      <w:r w:rsidRPr="00001AFF">
        <w:rPr>
          <w:rFonts w:ascii="Arial" w:hAnsi="Arial" w:cs="Arial"/>
        </w:rPr>
        <w:t>. This experiment use</w:t>
      </w:r>
      <w:r>
        <w:rPr>
          <w:rFonts w:ascii="Arial" w:hAnsi="Arial" w:cs="Arial"/>
        </w:rPr>
        <w:t>d</w:t>
      </w:r>
      <w:r w:rsidRPr="00001AFF">
        <w:rPr>
          <w:rFonts w:ascii="Arial" w:hAnsi="Arial" w:cs="Arial"/>
        </w:rPr>
        <w:t xml:space="preserve"> saliva sample</w:t>
      </w:r>
      <w:r w:rsidR="00143D56">
        <w:rPr>
          <w:rFonts w:ascii="Arial" w:hAnsi="Arial" w:cs="Arial"/>
        </w:rPr>
        <w:t>s</w:t>
      </w:r>
      <w:r w:rsidRPr="00001AFF">
        <w:rPr>
          <w:rFonts w:ascii="Arial" w:hAnsi="Arial" w:cs="Arial"/>
        </w:rPr>
        <w:t xml:space="preserve"> </w:t>
      </w:r>
      <w:r w:rsidR="00143D56">
        <w:rPr>
          <w:rFonts w:ascii="Arial" w:hAnsi="Arial" w:cs="Arial"/>
        </w:rPr>
        <w:t>containing</w:t>
      </w:r>
      <w:r w:rsidRPr="00001AFF">
        <w:rPr>
          <w:rFonts w:ascii="Arial" w:hAnsi="Arial" w:cs="Arial"/>
        </w:rPr>
        <w:t xml:space="preserve"> adenoviral DNA</w:t>
      </w:r>
      <w:r>
        <w:rPr>
          <w:rFonts w:ascii="Arial" w:hAnsi="Arial" w:cs="Arial"/>
        </w:rPr>
        <w:t xml:space="preserve">. </w:t>
      </w:r>
      <w:r w:rsidRPr="00001AFF">
        <w:rPr>
          <w:rFonts w:ascii="Arial" w:hAnsi="Arial" w:cs="Arial"/>
        </w:rPr>
        <w:t xml:space="preserve">NEC-SD-LAMP </w:t>
      </w:r>
      <w:r>
        <w:rPr>
          <w:rFonts w:ascii="Arial" w:hAnsi="Arial" w:cs="Arial"/>
        </w:rPr>
        <w:t>was performed</w:t>
      </w:r>
      <w:r w:rsidRPr="00001AFF">
        <w:rPr>
          <w:rFonts w:ascii="Arial" w:hAnsi="Arial" w:cs="Arial"/>
        </w:rPr>
        <w:t xml:space="preserve"> as previously described.</w:t>
      </w:r>
      <w:r w:rsidRPr="000C2693">
        <w:rPr>
          <w:rFonts w:ascii="Arial" w:hAnsi="Arial" w:cs="Arial"/>
        </w:rPr>
        <w:t xml:space="preserve"> (a) </w:t>
      </w:r>
      <w:r w:rsidRPr="00367677">
        <w:rPr>
          <w:rFonts w:ascii="Arial" w:hAnsi="Arial" w:cs="Arial"/>
        </w:rPr>
        <w:t xml:space="preserve">Stand for the </w:t>
      </w:r>
      <w:proofErr w:type="spellStart"/>
      <w:r w:rsidRPr="00367677">
        <w:rPr>
          <w:rFonts w:ascii="Arial" w:hAnsi="Arial" w:cs="Arial"/>
        </w:rPr>
        <w:t>SalivaDirect</w:t>
      </w:r>
      <w:proofErr w:type="spellEnd"/>
      <w:r w:rsidR="007473C4">
        <w:rPr>
          <w:rFonts w:ascii="Arial" w:hAnsi="Arial" w:cs="Arial"/>
        </w:rPr>
        <w:t xml:space="preserve"> assay</w:t>
      </w:r>
      <w:r w:rsidRPr="00367677">
        <w:rPr>
          <w:rFonts w:ascii="Arial" w:hAnsi="Arial" w:cs="Arial"/>
        </w:rPr>
        <w:t xml:space="preserve">. There are several holes </w:t>
      </w:r>
      <w:r>
        <w:rPr>
          <w:rFonts w:ascii="Arial" w:eastAsia="ＭＳ 明朝" w:hAnsi="Arial" w:cs="Arial"/>
        </w:rPr>
        <w:t xml:space="preserve">on the stand to set the </w:t>
      </w:r>
      <w:r>
        <w:rPr>
          <w:rFonts w:ascii="Arial" w:hAnsi="Arial" w:cs="Arial"/>
        </w:rPr>
        <w:t>1.5</w:t>
      </w:r>
      <w:r w:rsidR="007473C4">
        <w:rPr>
          <w:rFonts w:ascii="Arial" w:hAnsi="Arial" w:cs="Arial"/>
        </w:rPr>
        <w:t>-</w:t>
      </w:r>
      <w:r>
        <w:rPr>
          <w:rFonts w:ascii="Arial" w:hAnsi="Arial" w:cs="Arial"/>
        </w:rPr>
        <w:t>m</w:t>
      </w:r>
      <w:r w:rsidR="007473C4">
        <w:rPr>
          <w:rFonts w:ascii="Arial" w:hAnsi="Arial" w:cs="Arial"/>
        </w:rPr>
        <w:t>L</w:t>
      </w:r>
      <w:r w:rsidRPr="00367677">
        <w:rPr>
          <w:rFonts w:ascii="Arial" w:hAnsi="Arial" w:cs="Arial"/>
        </w:rPr>
        <w:t xml:space="preserve"> tube.</w:t>
      </w:r>
      <w:r w:rsidRPr="00110384">
        <w:t xml:space="preserve"> </w:t>
      </w:r>
      <w:r w:rsidRPr="00110384">
        <w:rPr>
          <w:rFonts w:ascii="Arial" w:hAnsi="Arial" w:cs="Arial"/>
        </w:rPr>
        <w:t>The stand is an attachment</w:t>
      </w:r>
      <w:r w:rsidR="00DB17EB">
        <w:rPr>
          <w:rFonts w:ascii="Arial" w:hAnsi="Arial" w:cs="Arial"/>
        </w:rPr>
        <w:t>-</w:t>
      </w:r>
      <w:r w:rsidRPr="00110384">
        <w:rPr>
          <w:rFonts w:ascii="Arial" w:hAnsi="Arial" w:cs="Arial"/>
        </w:rPr>
        <w:t>type</w:t>
      </w:r>
      <w:r w:rsidR="00DB17EB">
        <w:rPr>
          <w:rFonts w:ascii="Arial" w:hAnsi="Arial" w:cs="Arial"/>
        </w:rPr>
        <w:t xml:space="preserve"> stand</w:t>
      </w:r>
      <w:r w:rsidRPr="00110384">
        <w:rPr>
          <w:rFonts w:ascii="Arial" w:hAnsi="Arial" w:cs="Arial"/>
        </w:rPr>
        <w:t xml:space="preserve"> that can </w:t>
      </w:r>
      <w:r w:rsidR="00DB17EB">
        <w:rPr>
          <w:rFonts w:ascii="Arial" w:hAnsi="Arial" w:cs="Arial"/>
        </w:rPr>
        <w:t>easily be replaced with a PCR tube stand</w:t>
      </w:r>
      <w:r>
        <w:rPr>
          <w:rFonts w:ascii="Arial" w:eastAsia="ＭＳ 明朝" w:hAnsi="Arial" w:cs="Arial"/>
        </w:rPr>
        <w:t xml:space="preserve">. </w:t>
      </w:r>
      <w:r w:rsidRPr="000C2693">
        <w:rPr>
          <w:rFonts w:ascii="Arial" w:hAnsi="Arial" w:cs="Arial"/>
        </w:rPr>
        <w:t>(b)</w:t>
      </w:r>
      <w:r w:rsidRPr="00110384">
        <w:rPr>
          <w:rFonts w:ascii="Arial" w:hAnsi="Arial" w:cs="Arial"/>
        </w:rPr>
        <w:t xml:space="preserve"> PP container</w:t>
      </w:r>
      <w:r w:rsidR="00DB17EB">
        <w:rPr>
          <w:rFonts w:ascii="Arial" w:hAnsi="Arial" w:cs="Arial"/>
        </w:rPr>
        <w:t>:</w:t>
      </w:r>
      <w:r w:rsidRPr="00110384">
        <w:rPr>
          <w:rFonts w:ascii="Arial" w:hAnsi="Arial" w:cs="Arial"/>
        </w:rPr>
        <w:t xml:space="preserve"> </w:t>
      </w:r>
      <w:r w:rsidR="00DB17EB">
        <w:rPr>
          <w:rFonts w:ascii="Arial" w:hAnsi="Arial" w:cs="Arial"/>
        </w:rPr>
        <w:t>t</w:t>
      </w:r>
      <w:r w:rsidRPr="00110384">
        <w:rPr>
          <w:rFonts w:ascii="Arial" w:hAnsi="Arial" w:cs="Arial"/>
        </w:rPr>
        <w:t xml:space="preserve">he stand for the </w:t>
      </w:r>
      <w:r>
        <w:rPr>
          <w:rFonts w:ascii="Arial" w:hAnsi="Arial" w:cs="Arial"/>
        </w:rPr>
        <w:t>1.5</w:t>
      </w:r>
      <w:r w:rsidR="00DB17EB">
        <w:rPr>
          <w:rFonts w:ascii="Arial" w:hAnsi="Arial" w:cs="Arial"/>
        </w:rPr>
        <w:t>-</w:t>
      </w:r>
      <w:r>
        <w:rPr>
          <w:rFonts w:ascii="Arial" w:hAnsi="Arial" w:cs="Arial"/>
        </w:rPr>
        <w:t>m</w:t>
      </w:r>
      <w:r w:rsidR="00DB17EB">
        <w:rPr>
          <w:rFonts w:ascii="Arial" w:hAnsi="Arial" w:cs="Arial"/>
        </w:rPr>
        <w:t>L</w:t>
      </w:r>
      <w:r w:rsidRPr="00110384">
        <w:rPr>
          <w:rFonts w:ascii="Arial" w:hAnsi="Arial" w:cs="Arial"/>
        </w:rPr>
        <w:t xml:space="preserve"> tube and palmitic acid were mounted inside the container. </w:t>
      </w:r>
      <w:r w:rsidRPr="000C2693">
        <w:rPr>
          <w:rFonts w:ascii="Arial" w:hAnsi="Arial" w:cs="Arial"/>
        </w:rPr>
        <w:t xml:space="preserve">(c) </w:t>
      </w:r>
      <w:r w:rsidRPr="00110384">
        <w:rPr>
          <w:rFonts w:ascii="Arial" w:hAnsi="Arial" w:cs="Arial"/>
        </w:rPr>
        <w:t>Reaction results</w:t>
      </w:r>
      <w:r w:rsidR="00684E5E">
        <w:rPr>
          <w:rFonts w:ascii="Arial" w:hAnsi="Arial" w:cs="Arial"/>
        </w:rPr>
        <w:t>:</w:t>
      </w:r>
      <w:r w:rsidRPr="00110384">
        <w:rPr>
          <w:rFonts w:ascii="Arial" w:hAnsi="Arial" w:cs="Arial"/>
        </w:rPr>
        <w:t xml:space="preserve"> </w:t>
      </w:r>
      <w:r w:rsidR="00684E5E">
        <w:rPr>
          <w:rFonts w:ascii="Arial" w:hAnsi="Arial" w:cs="Arial"/>
        </w:rPr>
        <w:t>t</w:t>
      </w:r>
      <w:r w:rsidRPr="00110384">
        <w:rPr>
          <w:rFonts w:ascii="Arial" w:hAnsi="Arial" w:cs="Arial"/>
        </w:rPr>
        <w:t xml:space="preserve">hese figures show the sample in the </w:t>
      </w:r>
      <w:r>
        <w:rPr>
          <w:rFonts w:ascii="Arial" w:hAnsi="Arial" w:cs="Arial"/>
        </w:rPr>
        <w:t>1.5</w:t>
      </w:r>
      <w:r w:rsidR="00684E5E">
        <w:rPr>
          <w:rFonts w:ascii="Arial" w:hAnsi="Arial" w:cs="Arial"/>
        </w:rPr>
        <w:t>-</w:t>
      </w:r>
      <w:r>
        <w:rPr>
          <w:rFonts w:ascii="Arial" w:hAnsi="Arial" w:cs="Arial"/>
        </w:rPr>
        <w:t>m</w:t>
      </w:r>
      <w:r w:rsidR="00684E5E">
        <w:rPr>
          <w:rFonts w:ascii="Arial" w:hAnsi="Arial" w:cs="Arial"/>
        </w:rPr>
        <w:t>L</w:t>
      </w:r>
      <w:r w:rsidRPr="00110384">
        <w:rPr>
          <w:rFonts w:ascii="Arial" w:hAnsi="Arial" w:cs="Arial"/>
        </w:rPr>
        <w:t xml:space="preserve"> tube after the reaction</w:t>
      </w:r>
      <w:r w:rsidR="00684E5E">
        <w:rPr>
          <w:rFonts w:ascii="Arial" w:hAnsi="Arial" w:cs="Arial"/>
        </w:rPr>
        <w:t xml:space="preserve"> and were</w:t>
      </w:r>
      <w:r w:rsidRPr="00110384">
        <w:rPr>
          <w:rFonts w:ascii="Arial" w:hAnsi="Arial" w:cs="Arial"/>
        </w:rPr>
        <w:t xml:space="preserve"> obtained under natural or excitation light irradiation.</w:t>
      </w:r>
      <w:r w:rsidRPr="009B4B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</w:t>
      </w:r>
      <w:r w:rsidRPr="009B4BC9">
        <w:rPr>
          <w:rFonts w:ascii="Arial" w:hAnsi="Arial" w:cs="Arial"/>
        </w:rPr>
        <w:t>NC</w:t>
      </w:r>
      <w:r w:rsidR="00684E5E">
        <w:rPr>
          <w:rFonts w:ascii="Arial" w:hAnsi="Arial" w:cs="Arial"/>
        </w:rPr>
        <w:t>,</w:t>
      </w:r>
      <w:r>
        <w:rPr>
          <w:rFonts w:ascii="Arial" w:hAnsi="Arial" w:cs="Arial"/>
        </w:rPr>
        <w:t>”</w:t>
      </w:r>
      <w:r w:rsidRPr="009B4BC9">
        <w:rPr>
          <w:rFonts w:ascii="Arial" w:hAnsi="Arial" w:cs="Arial"/>
        </w:rPr>
        <w:t xml:space="preserve"> NEC-SD-LAMP</w:t>
      </w:r>
      <w:r w:rsidR="00684E5E">
        <w:rPr>
          <w:rFonts w:ascii="Arial" w:hAnsi="Arial" w:cs="Arial"/>
        </w:rPr>
        <w:t xml:space="preserve"> was </w:t>
      </w:r>
      <w:r w:rsidR="00684E5E" w:rsidRPr="00684E5E">
        <w:rPr>
          <w:rFonts w:ascii="Arial" w:hAnsi="Arial" w:cs="Arial"/>
        </w:rPr>
        <w:t>performed</w:t>
      </w:r>
      <w:r w:rsidRPr="009B4BC9">
        <w:rPr>
          <w:rFonts w:ascii="Arial" w:hAnsi="Arial" w:cs="Arial"/>
        </w:rPr>
        <w:t xml:space="preserve"> using saliva sample</w:t>
      </w:r>
      <w:r w:rsidR="00684E5E">
        <w:rPr>
          <w:rFonts w:ascii="Arial" w:hAnsi="Arial" w:cs="Arial"/>
        </w:rPr>
        <w:t>s</w:t>
      </w:r>
      <w:r w:rsidRPr="009B4BC9">
        <w:rPr>
          <w:rFonts w:ascii="Arial" w:hAnsi="Arial" w:cs="Arial"/>
        </w:rPr>
        <w:t xml:space="preserve"> without adenovir</w:t>
      </w:r>
      <w:r>
        <w:rPr>
          <w:rFonts w:ascii="Arial" w:hAnsi="Arial" w:cs="Arial"/>
        </w:rPr>
        <w:t>us</w:t>
      </w:r>
      <w:r w:rsidRPr="009B4BC9">
        <w:rPr>
          <w:rFonts w:ascii="Arial" w:hAnsi="Arial" w:cs="Arial"/>
        </w:rPr>
        <w:t xml:space="preserve"> DNA.</w:t>
      </w:r>
    </w:p>
    <w:sectPr w:rsidR="004F168A" w:rsidRPr="00751940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D9061" w14:textId="77777777" w:rsidR="00BD4A98" w:rsidRDefault="00BD4A98">
      <w:r>
        <w:separator/>
      </w:r>
    </w:p>
  </w:endnote>
  <w:endnote w:type="continuationSeparator" w:id="0">
    <w:p w14:paraId="739C42AB" w14:textId="77777777" w:rsidR="00BD4A98" w:rsidRDefault="00BD4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2216220"/>
      <w:docPartObj>
        <w:docPartGallery w:val="Page Numbers (Bottom of Page)"/>
        <w:docPartUnique/>
      </w:docPartObj>
    </w:sdtPr>
    <w:sdtEndPr/>
    <w:sdtContent>
      <w:p w14:paraId="2D305139" w14:textId="77777777" w:rsidR="00F90C29" w:rsidRDefault="00682AA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898" w:rsidRPr="00D65898">
          <w:rPr>
            <w:noProof/>
            <w:lang w:val="ja-JP"/>
          </w:rPr>
          <w:t>1</w:t>
        </w:r>
        <w:r>
          <w:fldChar w:fldCharType="end"/>
        </w:r>
      </w:p>
    </w:sdtContent>
  </w:sdt>
  <w:p w14:paraId="31A8C615" w14:textId="77777777" w:rsidR="00F90C29" w:rsidRDefault="00F90C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B497A" w14:textId="77777777" w:rsidR="00BD4A98" w:rsidRDefault="00BD4A98">
      <w:r>
        <w:separator/>
      </w:r>
    </w:p>
  </w:footnote>
  <w:footnote w:type="continuationSeparator" w:id="0">
    <w:p w14:paraId="2E275D3A" w14:textId="77777777" w:rsidR="00BD4A98" w:rsidRDefault="00BD4A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yNDQwMjE2tzSwsDBV0lEKTi0uzszPAykwrAUAUM3jXiwAAAA="/>
  </w:docVars>
  <w:rsids>
    <w:rsidRoot w:val="00A523D6"/>
    <w:rsid w:val="00001AFF"/>
    <w:rsid w:val="0007018E"/>
    <w:rsid w:val="000C2693"/>
    <w:rsid w:val="00110384"/>
    <w:rsid w:val="00143D56"/>
    <w:rsid w:val="001512FB"/>
    <w:rsid w:val="00237CE6"/>
    <w:rsid w:val="002C70EB"/>
    <w:rsid w:val="002E2091"/>
    <w:rsid w:val="002E538B"/>
    <w:rsid w:val="00324C09"/>
    <w:rsid w:val="00347047"/>
    <w:rsid w:val="00367677"/>
    <w:rsid w:val="004260C4"/>
    <w:rsid w:val="00426781"/>
    <w:rsid w:val="00460A37"/>
    <w:rsid w:val="0046496A"/>
    <w:rsid w:val="004F168A"/>
    <w:rsid w:val="0055464D"/>
    <w:rsid w:val="005737C3"/>
    <w:rsid w:val="00682AAA"/>
    <w:rsid w:val="00684E5E"/>
    <w:rsid w:val="006B642E"/>
    <w:rsid w:val="006E0FA4"/>
    <w:rsid w:val="00723CE9"/>
    <w:rsid w:val="007473C4"/>
    <w:rsid w:val="00751940"/>
    <w:rsid w:val="007B0D60"/>
    <w:rsid w:val="007C08AD"/>
    <w:rsid w:val="007E1BCD"/>
    <w:rsid w:val="00803682"/>
    <w:rsid w:val="00820433"/>
    <w:rsid w:val="0083754F"/>
    <w:rsid w:val="00850BDA"/>
    <w:rsid w:val="008C6737"/>
    <w:rsid w:val="008F0278"/>
    <w:rsid w:val="00973730"/>
    <w:rsid w:val="0097391F"/>
    <w:rsid w:val="009B4BC9"/>
    <w:rsid w:val="00A523D6"/>
    <w:rsid w:val="00A74378"/>
    <w:rsid w:val="00A93FFF"/>
    <w:rsid w:val="00AD51BF"/>
    <w:rsid w:val="00B81B26"/>
    <w:rsid w:val="00BD4A98"/>
    <w:rsid w:val="00BE51BA"/>
    <w:rsid w:val="00C50D32"/>
    <w:rsid w:val="00C97A08"/>
    <w:rsid w:val="00CE4BEF"/>
    <w:rsid w:val="00CF094E"/>
    <w:rsid w:val="00CF7301"/>
    <w:rsid w:val="00D14C80"/>
    <w:rsid w:val="00D65898"/>
    <w:rsid w:val="00D912CA"/>
    <w:rsid w:val="00DB17EB"/>
    <w:rsid w:val="00DC04AA"/>
    <w:rsid w:val="00DE0D48"/>
    <w:rsid w:val="00DE2F06"/>
    <w:rsid w:val="00E07B20"/>
    <w:rsid w:val="00E24D14"/>
    <w:rsid w:val="00E657E8"/>
    <w:rsid w:val="00F90C29"/>
    <w:rsid w:val="00FB3F6E"/>
    <w:rsid w:val="00FE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E0400A"/>
  <w15:chartTrackingRefBased/>
  <w15:docId w15:val="{A0D12F39-F5B8-4531-B8D5-AA69D338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D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0D32"/>
  </w:style>
  <w:style w:type="paragraph" w:styleId="a5">
    <w:name w:val="footer"/>
    <w:basedOn w:val="a"/>
    <w:link w:val="a6"/>
    <w:uiPriority w:val="99"/>
    <w:unhideWhenUsed/>
    <w:rsid w:val="00C50D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0D32"/>
  </w:style>
  <w:style w:type="paragraph" w:styleId="a7">
    <w:name w:val="Revision"/>
    <w:hidden/>
    <w:uiPriority w:val="99"/>
    <w:semiHidden/>
    <w:rsid w:val="00837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 雄亮</dc:creator>
  <cp:lastModifiedBy>木村 雄亮</cp:lastModifiedBy>
  <cp:revision>9</cp:revision>
  <cp:lastPrinted>2018-03-06T08:06:00Z</cp:lastPrinted>
  <dcterms:created xsi:type="dcterms:W3CDTF">2021-12-22T06:33:00Z</dcterms:created>
  <dcterms:modified xsi:type="dcterms:W3CDTF">2021-12-23T02:37:00Z</dcterms:modified>
</cp:coreProperties>
</file>