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E4B63" w14:textId="5A86B37A" w:rsidR="006A11DC" w:rsidRPr="007853AB" w:rsidRDefault="00457C82">
      <w:pPr>
        <w:rPr>
          <w:lang w:val="en-US"/>
        </w:rPr>
      </w:pPr>
      <w:r w:rsidRPr="007853AB">
        <w:rPr>
          <w:lang w:val="en-US"/>
        </w:rPr>
        <w:t>SUPPORTING INFORMATION</w:t>
      </w:r>
    </w:p>
    <w:p w14:paraId="4BE3FCF4" w14:textId="046BEDDE" w:rsidR="00457C82" w:rsidRPr="007853AB" w:rsidRDefault="00457C82">
      <w:pPr>
        <w:rPr>
          <w:lang w:val="en-US"/>
        </w:rPr>
      </w:pPr>
    </w:p>
    <w:p w14:paraId="3B910D3A" w14:textId="46B55106" w:rsidR="00457C82" w:rsidRPr="007853AB" w:rsidRDefault="00457C82">
      <w:pPr>
        <w:rPr>
          <w:lang w:val="en-US"/>
        </w:rPr>
      </w:pPr>
    </w:p>
    <w:p w14:paraId="049CDA17" w14:textId="77777777" w:rsidR="009D7284" w:rsidRPr="00CB72AB" w:rsidRDefault="009D7284" w:rsidP="009D7284">
      <w:pPr>
        <w:spacing w:line="360" w:lineRule="auto"/>
        <w:jc w:val="center"/>
        <w:rPr>
          <w:rFonts w:ascii="Times New Roman" w:hAnsi="Times New Roman" w:cs="Times New Roman"/>
          <w:lang w:val="en-GB"/>
        </w:rPr>
      </w:pPr>
      <w:bookmarkStart w:id="0" w:name="_Hlk85815746"/>
      <w:r w:rsidRPr="00CB72AB">
        <w:rPr>
          <w:rFonts w:ascii="Times New Roman" w:hAnsi="Times New Roman" w:cs="Times New Roman"/>
          <w:lang w:val="en-GB"/>
        </w:rPr>
        <w:t xml:space="preserve">Innovative nanomaterials for bone </w:t>
      </w:r>
      <w:proofErr w:type="gramStart"/>
      <w:r w:rsidRPr="00CB72AB">
        <w:rPr>
          <w:rFonts w:ascii="Times New Roman" w:hAnsi="Times New Roman" w:cs="Times New Roman"/>
          <w:lang w:val="en-GB"/>
        </w:rPr>
        <w:t>remains</w:t>
      </w:r>
      <w:proofErr w:type="gramEnd"/>
      <w:r w:rsidRPr="00CB72AB">
        <w:rPr>
          <w:lang w:val="en-GB"/>
        </w:rPr>
        <w:t xml:space="preserve"> </w:t>
      </w:r>
      <w:r w:rsidRPr="00CB72AB">
        <w:rPr>
          <w:rFonts w:ascii="Times New Roman" w:hAnsi="Times New Roman" w:cs="Times New Roman"/>
          <w:lang w:val="en-GB"/>
        </w:rPr>
        <w:t>consolidation: performance</w:t>
      </w:r>
      <w:r>
        <w:rPr>
          <w:rFonts w:ascii="Times New Roman" w:hAnsi="Times New Roman" w:cs="Times New Roman"/>
          <w:lang w:val="en-GB"/>
        </w:rPr>
        <w:t xml:space="preserve"> evaluation</w:t>
      </w:r>
      <w:r w:rsidRPr="00CB72AB">
        <w:rPr>
          <w:rFonts w:ascii="Times New Roman" w:hAnsi="Times New Roman" w:cs="Times New Roman"/>
          <w:lang w:val="en-GB"/>
        </w:rPr>
        <w:t xml:space="preserve"> and impact on </w:t>
      </w:r>
      <w:r w:rsidRPr="00A34AE3">
        <w:rPr>
          <w:rFonts w:ascii="Times New Roman" w:hAnsi="Times New Roman" w:cs="Times New Roman"/>
          <w:vertAlign w:val="superscript"/>
          <w:lang w:val="en-GB"/>
        </w:rPr>
        <w:t>14</w:t>
      </w:r>
      <w:r w:rsidRPr="00CB72AB">
        <w:rPr>
          <w:rFonts w:ascii="Times New Roman" w:hAnsi="Times New Roman" w:cs="Times New Roman"/>
          <w:lang w:val="en-GB"/>
        </w:rPr>
        <w:t xml:space="preserve">C dating and on palaeogenetic analysis </w:t>
      </w:r>
    </w:p>
    <w:bookmarkEnd w:id="0"/>
    <w:p w14:paraId="7AFB6AA2" w14:textId="1A36B87F" w:rsidR="00457C82" w:rsidRPr="009D7284" w:rsidRDefault="00457C82">
      <w:pPr>
        <w:rPr>
          <w:lang w:val="en-GB"/>
        </w:rPr>
      </w:pPr>
    </w:p>
    <w:p w14:paraId="71F614C5" w14:textId="77777777" w:rsidR="00457C82" w:rsidRPr="006C5E68" w:rsidRDefault="00457C82" w:rsidP="00457C82">
      <w:pPr>
        <w:spacing w:line="360" w:lineRule="auto"/>
        <w:jc w:val="center"/>
        <w:rPr>
          <w:rFonts w:ascii="Times New Roman" w:hAnsi="Times New Roman" w:cs="Times New Roman"/>
        </w:rPr>
      </w:pPr>
      <w:r w:rsidRPr="00C70A40">
        <w:rPr>
          <w:rFonts w:ascii="Times New Roman" w:hAnsi="Times New Roman" w:cs="Times New Roman"/>
        </w:rPr>
        <w:t>Francesca Porpora</w:t>
      </w:r>
      <w:r w:rsidRPr="00522279">
        <w:rPr>
          <w:rFonts w:ascii="Times New Roman" w:hAnsi="Times New Roman" w:cs="Times New Roman"/>
          <w:vertAlign w:val="superscript"/>
        </w:rPr>
        <w:t>1</w:t>
      </w:r>
      <w:r w:rsidRPr="00C70A40">
        <w:rPr>
          <w:rFonts w:ascii="Times New Roman" w:hAnsi="Times New Roman" w:cs="Times New Roman"/>
        </w:rPr>
        <w:t>,</w:t>
      </w:r>
      <w:r>
        <w:rPr>
          <w:rFonts w:ascii="Times New Roman" w:hAnsi="Times New Roman" w:cs="Times New Roman"/>
        </w:rPr>
        <w:t xml:space="preserve"> Valentina Zaro</w:t>
      </w:r>
      <w:r>
        <w:rPr>
          <w:rFonts w:ascii="Times New Roman" w:hAnsi="Times New Roman" w:cs="Times New Roman"/>
          <w:vertAlign w:val="superscript"/>
        </w:rPr>
        <w:t>2</w:t>
      </w:r>
      <w:r>
        <w:rPr>
          <w:rFonts w:ascii="Times New Roman" w:hAnsi="Times New Roman" w:cs="Times New Roman"/>
        </w:rPr>
        <w:t>,</w:t>
      </w:r>
      <w:r w:rsidRPr="00C70A40">
        <w:rPr>
          <w:rFonts w:ascii="Times New Roman" w:hAnsi="Times New Roman" w:cs="Times New Roman"/>
        </w:rPr>
        <w:t xml:space="preserve"> </w:t>
      </w:r>
      <w:r w:rsidRPr="007A4D8F">
        <w:rPr>
          <w:rFonts w:ascii="Times New Roman" w:hAnsi="Times New Roman" w:cs="Times New Roman"/>
        </w:rPr>
        <w:t>Lucia Liccioli</w:t>
      </w:r>
      <w:r>
        <w:rPr>
          <w:rFonts w:ascii="Times New Roman" w:hAnsi="Times New Roman" w:cs="Times New Roman"/>
          <w:vertAlign w:val="superscript"/>
        </w:rPr>
        <w:t>3</w:t>
      </w:r>
      <w:r w:rsidRPr="007A4D8F">
        <w:rPr>
          <w:rFonts w:ascii="Times New Roman" w:hAnsi="Times New Roman" w:cs="Times New Roman"/>
        </w:rPr>
        <w:t>,</w:t>
      </w:r>
      <w:r>
        <w:rPr>
          <w:rFonts w:ascii="Times New Roman" w:hAnsi="Times New Roman" w:cs="Times New Roman"/>
        </w:rPr>
        <w:t xml:space="preserve"> Arianna Meoli</w:t>
      </w:r>
      <w:r w:rsidRPr="00522279">
        <w:rPr>
          <w:rFonts w:ascii="Times New Roman" w:hAnsi="Times New Roman" w:cs="Times New Roman"/>
          <w:vertAlign w:val="superscript"/>
        </w:rPr>
        <w:t>1</w:t>
      </w:r>
      <w:r>
        <w:rPr>
          <w:rFonts w:ascii="Times New Roman" w:hAnsi="Times New Roman" w:cs="Times New Roman"/>
        </w:rPr>
        <w:t>, Giulia Marradi</w:t>
      </w:r>
      <w:r w:rsidRPr="00522279">
        <w:rPr>
          <w:rFonts w:ascii="Times New Roman" w:hAnsi="Times New Roman" w:cs="Times New Roman"/>
          <w:vertAlign w:val="superscript"/>
        </w:rPr>
        <w:t>1</w:t>
      </w:r>
      <w:r>
        <w:rPr>
          <w:rFonts w:ascii="Times New Roman" w:hAnsi="Times New Roman" w:cs="Times New Roman"/>
        </w:rPr>
        <w:t>, Serena Barone</w:t>
      </w:r>
      <w:r w:rsidRPr="005E3642">
        <w:rPr>
          <w:rFonts w:ascii="Times New Roman" w:hAnsi="Times New Roman" w:cs="Times New Roman"/>
          <w:vertAlign w:val="superscript"/>
        </w:rPr>
        <w:t>3</w:t>
      </w:r>
      <w:r>
        <w:rPr>
          <w:rFonts w:ascii="Times New Roman" w:hAnsi="Times New Roman" w:cs="Times New Roman"/>
        </w:rPr>
        <w:t>, Alessandra Modi</w:t>
      </w:r>
      <w:r>
        <w:rPr>
          <w:rFonts w:ascii="Times New Roman" w:hAnsi="Times New Roman" w:cs="Times New Roman"/>
          <w:vertAlign w:val="superscript"/>
        </w:rPr>
        <w:t>2</w:t>
      </w:r>
      <w:r>
        <w:rPr>
          <w:rFonts w:ascii="Times New Roman" w:hAnsi="Times New Roman" w:cs="Times New Roman"/>
        </w:rPr>
        <w:t xml:space="preserve">, </w:t>
      </w:r>
      <w:r w:rsidRPr="007A4D8F">
        <w:rPr>
          <w:rFonts w:ascii="Times New Roman" w:hAnsi="Times New Roman" w:cs="Times New Roman"/>
        </w:rPr>
        <w:t>Stefania</w:t>
      </w:r>
      <w:r w:rsidRPr="00C70A40">
        <w:rPr>
          <w:rFonts w:ascii="Times New Roman" w:hAnsi="Times New Roman" w:cs="Times New Roman"/>
        </w:rPr>
        <w:t xml:space="preserve"> Vai</w:t>
      </w:r>
      <w:r>
        <w:rPr>
          <w:rFonts w:ascii="Times New Roman" w:hAnsi="Times New Roman" w:cs="Times New Roman"/>
          <w:vertAlign w:val="superscript"/>
        </w:rPr>
        <w:t>2</w:t>
      </w:r>
      <w:r w:rsidRPr="00C70A40">
        <w:rPr>
          <w:rFonts w:ascii="Times New Roman" w:hAnsi="Times New Roman" w:cs="Times New Roman"/>
        </w:rPr>
        <w:t xml:space="preserve">, </w:t>
      </w:r>
      <w:r>
        <w:rPr>
          <w:rFonts w:ascii="Times New Roman" w:hAnsi="Times New Roman" w:cs="Times New Roman"/>
        </w:rPr>
        <w:t>Luigi Dei</w:t>
      </w:r>
      <w:r w:rsidRPr="004067CE">
        <w:rPr>
          <w:rFonts w:ascii="Times New Roman" w:hAnsi="Times New Roman" w:cs="Times New Roman"/>
          <w:vertAlign w:val="superscript"/>
        </w:rPr>
        <w:t>1</w:t>
      </w:r>
      <w:r>
        <w:rPr>
          <w:rFonts w:ascii="Times New Roman" w:hAnsi="Times New Roman" w:cs="Times New Roman"/>
        </w:rPr>
        <w:t>, David Caramelli</w:t>
      </w:r>
      <w:r>
        <w:rPr>
          <w:rFonts w:ascii="Times New Roman" w:hAnsi="Times New Roman" w:cs="Times New Roman"/>
          <w:vertAlign w:val="superscript"/>
        </w:rPr>
        <w:t>2</w:t>
      </w:r>
      <w:r>
        <w:rPr>
          <w:rFonts w:ascii="Times New Roman" w:hAnsi="Times New Roman" w:cs="Times New Roman"/>
        </w:rPr>
        <w:t xml:space="preserve">, </w:t>
      </w:r>
      <w:r w:rsidRPr="007A4D8F">
        <w:rPr>
          <w:rFonts w:ascii="Times New Roman" w:hAnsi="Times New Roman" w:cs="Times New Roman"/>
        </w:rPr>
        <w:t>Mariaelena Fedi</w:t>
      </w:r>
      <w:r>
        <w:rPr>
          <w:rFonts w:ascii="Times New Roman" w:hAnsi="Times New Roman" w:cs="Times New Roman"/>
          <w:vertAlign w:val="superscript"/>
        </w:rPr>
        <w:t>3</w:t>
      </w:r>
      <w:r w:rsidRPr="007A4D8F">
        <w:rPr>
          <w:rFonts w:ascii="Times New Roman" w:hAnsi="Times New Roman" w:cs="Times New Roman"/>
        </w:rPr>
        <w:t>,</w:t>
      </w:r>
      <w:r>
        <w:rPr>
          <w:rFonts w:ascii="Times New Roman" w:hAnsi="Times New Roman" w:cs="Times New Roman"/>
        </w:rPr>
        <w:t xml:space="preserve"> </w:t>
      </w:r>
      <w:r w:rsidRPr="007A4D8F">
        <w:rPr>
          <w:rFonts w:ascii="Times New Roman" w:hAnsi="Times New Roman" w:cs="Times New Roman"/>
        </w:rPr>
        <w:t>Martina Lari</w:t>
      </w:r>
      <w:r>
        <w:rPr>
          <w:rFonts w:ascii="Times New Roman" w:hAnsi="Times New Roman" w:cs="Times New Roman"/>
          <w:vertAlign w:val="superscript"/>
        </w:rPr>
        <w:t>2</w:t>
      </w:r>
      <w:r w:rsidRPr="007A4D8F">
        <w:rPr>
          <w:rFonts w:ascii="Times New Roman" w:hAnsi="Times New Roman" w:cs="Times New Roman"/>
        </w:rPr>
        <w:t>, Emiliano Carretti</w:t>
      </w:r>
      <w:r w:rsidRPr="00C70A40">
        <w:rPr>
          <w:rFonts w:ascii="Times New Roman" w:hAnsi="Times New Roman" w:cs="Times New Roman"/>
          <w:vertAlign w:val="superscript"/>
        </w:rPr>
        <w:t>1</w:t>
      </w:r>
    </w:p>
    <w:p w14:paraId="0887AFD9" w14:textId="77777777" w:rsidR="00457C82" w:rsidRDefault="00457C82" w:rsidP="00457C82">
      <w:pPr>
        <w:spacing w:line="360" w:lineRule="auto"/>
        <w:jc w:val="center"/>
        <w:rPr>
          <w:rFonts w:ascii="Times New Roman" w:hAnsi="Times New Roman" w:cs="Times New Roman"/>
        </w:rPr>
      </w:pPr>
    </w:p>
    <w:p w14:paraId="5871C90F" w14:textId="77777777" w:rsidR="00457C82" w:rsidRPr="000E067A" w:rsidRDefault="00457C82" w:rsidP="00457C82">
      <w:pPr>
        <w:spacing w:line="360" w:lineRule="auto"/>
        <w:jc w:val="center"/>
        <w:rPr>
          <w:rFonts w:ascii="Times New Roman" w:hAnsi="Times New Roman" w:cs="Times New Roman"/>
          <w:i/>
          <w:lang w:val="en-US"/>
        </w:rPr>
      </w:pPr>
      <w:r w:rsidRPr="000E067A">
        <w:rPr>
          <w:rFonts w:ascii="Times New Roman" w:hAnsi="Times New Roman" w:cs="Times New Roman"/>
          <w:vertAlign w:val="superscript"/>
          <w:lang w:val="en-US"/>
        </w:rPr>
        <w:t>1</w:t>
      </w:r>
      <w:r w:rsidRPr="000E067A">
        <w:rPr>
          <w:rFonts w:ascii="Times New Roman" w:hAnsi="Times New Roman" w:cs="Times New Roman"/>
          <w:i/>
          <w:lang w:val="en-US"/>
        </w:rPr>
        <w:t>Department of Chemistry “Ugo Schiff” and CSGI, University of Florence, Via della Lastruccia 3, 50019, Sesto Fiorentino, FI, Italy</w:t>
      </w:r>
    </w:p>
    <w:p w14:paraId="203B2B41" w14:textId="77777777" w:rsidR="00457C82" w:rsidRPr="000E067A" w:rsidRDefault="00457C82" w:rsidP="00457C82">
      <w:pPr>
        <w:spacing w:line="360" w:lineRule="auto"/>
        <w:jc w:val="center"/>
        <w:rPr>
          <w:rFonts w:ascii="Times New Roman" w:hAnsi="Times New Roman" w:cs="Times New Roman"/>
          <w:i/>
          <w:lang w:val="en-US"/>
        </w:rPr>
      </w:pPr>
      <w:r w:rsidRPr="000E067A">
        <w:rPr>
          <w:rFonts w:ascii="Times New Roman" w:hAnsi="Times New Roman" w:cs="Times New Roman"/>
          <w:vertAlign w:val="superscript"/>
          <w:lang w:val="en-US"/>
        </w:rPr>
        <w:t>2</w:t>
      </w:r>
      <w:r w:rsidRPr="000E067A">
        <w:rPr>
          <w:rFonts w:ascii="Times New Roman" w:hAnsi="Times New Roman" w:cs="Times New Roman"/>
          <w:i/>
          <w:lang w:val="en-US"/>
        </w:rPr>
        <w:t>University of Florence, Department of Biology, via del Proconsolo 12, 50122 Firenze, Italy</w:t>
      </w:r>
    </w:p>
    <w:p w14:paraId="18F7182F" w14:textId="094E4BBC" w:rsidR="00457C82" w:rsidRDefault="00457C82" w:rsidP="00457C82">
      <w:pPr>
        <w:spacing w:line="360" w:lineRule="auto"/>
        <w:jc w:val="center"/>
        <w:rPr>
          <w:rFonts w:ascii="Times New Roman" w:eastAsia="Times New Roman" w:hAnsi="Times New Roman" w:cs="Times New Roman"/>
          <w:i/>
          <w:iCs/>
          <w:color w:val="222222"/>
          <w:lang w:eastAsia="it-IT"/>
        </w:rPr>
      </w:pPr>
      <w:r>
        <w:rPr>
          <w:rFonts w:ascii="Times New Roman" w:hAnsi="Times New Roman" w:cs="Times New Roman"/>
          <w:vertAlign w:val="superscript"/>
        </w:rPr>
        <w:t>3</w:t>
      </w:r>
      <w:r w:rsidRPr="00C70A40">
        <w:rPr>
          <w:rFonts w:ascii="Times New Roman" w:eastAsia="Times New Roman" w:hAnsi="Times New Roman" w:cs="Times New Roman"/>
          <w:i/>
          <w:iCs/>
          <w:color w:val="222222"/>
          <w:lang w:eastAsia="it-IT"/>
        </w:rPr>
        <w:t xml:space="preserve">INFN (Istituto Nazionale di Fisica Nucleare) Sezione di Firenze, Via Sansone 1, 50019, Sesto </w:t>
      </w:r>
      <w:r>
        <w:rPr>
          <w:rFonts w:ascii="Times New Roman" w:eastAsia="Times New Roman" w:hAnsi="Times New Roman" w:cs="Times New Roman"/>
          <w:i/>
          <w:iCs/>
          <w:color w:val="222222"/>
          <w:lang w:eastAsia="it-IT"/>
        </w:rPr>
        <w:t xml:space="preserve">  </w:t>
      </w:r>
      <w:r w:rsidRPr="00C70A40">
        <w:rPr>
          <w:rFonts w:ascii="Times New Roman" w:eastAsia="Times New Roman" w:hAnsi="Times New Roman" w:cs="Times New Roman"/>
          <w:i/>
          <w:iCs/>
          <w:color w:val="222222"/>
          <w:lang w:eastAsia="it-IT"/>
        </w:rPr>
        <w:t>Fiorentino, FI, Italy</w:t>
      </w:r>
    </w:p>
    <w:p w14:paraId="1BBC10FD" w14:textId="0FC8C726" w:rsidR="00457C82" w:rsidRDefault="00457C82" w:rsidP="00457C82">
      <w:pPr>
        <w:spacing w:line="360" w:lineRule="auto"/>
        <w:jc w:val="center"/>
        <w:rPr>
          <w:rFonts w:ascii="Times New Roman" w:eastAsia="Times New Roman" w:hAnsi="Times New Roman" w:cs="Times New Roman"/>
          <w:i/>
          <w:iCs/>
          <w:color w:val="222222"/>
          <w:lang w:eastAsia="it-IT"/>
        </w:rPr>
      </w:pPr>
    </w:p>
    <w:p w14:paraId="6EBBAE48" w14:textId="70E2869D" w:rsidR="00DC2B40" w:rsidRPr="007853AB" w:rsidRDefault="00DC2B40" w:rsidP="001F783D">
      <w:pPr>
        <w:spacing w:line="360" w:lineRule="auto"/>
        <w:jc w:val="both"/>
        <w:rPr>
          <w:rFonts w:ascii="Times New Roman" w:eastAsia="Times New Roman" w:hAnsi="Times New Roman" w:cs="Times New Roman"/>
          <w:b/>
          <w:bCs/>
          <w:color w:val="222222"/>
          <w:lang w:val="en-US" w:eastAsia="it-IT"/>
        </w:rPr>
      </w:pPr>
      <w:r w:rsidRPr="007853AB">
        <w:rPr>
          <w:rFonts w:ascii="Times New Roman" w:eastAsia="Times New Roman" w:hAnsi="Times New Roman" w:cs="Times New Roman"/>
          <w:b/>
          <w:bCs/>
          <w:color w:val="222222"/>
          <w:lang w:val="en-US" w:eastAsia="it-IT"/>
        </w:rPr>
        <w:t>1. S</w:t>
      </w:r>
      <w:r w:rsidR="0037103C" w:rsidRPr="007853AB">
        <w:rPr>
          <w:rFonts w:ascii="Times New Roman" w:eastAsia="Times New Roman" w:hAnsi="Times New Roman" w:cs="Times New Roman"/>
          <w:b/>
          <w:bCs/>
          <w:color w:val="222222"/>
          <w:lang w:val="en-US" w:eastAsia="it-IT"/>
        </w:rPr>
        <w:t>keletal materials</w:t>
      </w:r>
    </w:p>
    <w:p w14:paraId="3D531E89" w14:textId="77777777" w:rsidR="0078063D" w:rsidRPr="007853AB" w:rsidRDefault="0078063D" w:rsidP="001F783D">
      <w:pPr>
        <w:spacing w:line="360" w:lineRule="auto"/>
        <w:jc w:val="both"/>
        <w:rPr>
          <w:rFonts w:ascii="Times New Roman" w:eastAsia="Times New Roman" w:hAnsi="Times New Roman" w:cs="Times New Roman"/>
          <w:b/>
          <w:bCs/>
          <w:color w:val="222222"/>
          <w:lang w:val="en-US" w:eastAsia="it-IT"/>
        </w:rPr>
      </w:pPr>
    </w:p>
    <w:p w14:paraId="248CA6FE" w14:textId="148934CF" w:rsidR="00CC7CB7" w:rsidRPr="007853AB" w:rsidRDefault="001F783D" w:rsidP="00706ECC">
      <w:pPr>
        <w:spacing w:line="276" w:lineRule="auto"/>
        <w:jc w:val="both"/>
        <w:rPr>
          <w:rFonts w:ascii="Times New Roman" w:eastAsia="Times New Roman" w:hAnsi="Times New Roman" w:cs="Times New Roman"/>
          <w:color w:val="222222"/>
          <w:lang w:val="en-US" w:eastAsia="it-IT"/>
        </w:rPr>
      </w:pPr>
      <w:r w:rsidRPr="007853AB">
        <w:rPr>
          <w:rFonts w:ascii="Times New Roman" w:eastAsia="Times New Roman" w:hAnsi="Times New Roman" w:cs="Times New Roman"/>
          <w:b/>
          <w:bCs/>
          <w:color w:val="222222"/>
          <w:lang w:val="en-US" w:eastAsia="it-IT"/>
        </w:rPr>
        <w:t>Table SI1.</w:t>
      </w:r>
      <w:r w:rsidRPr="007853AB">
        <w:rPr>
          <w:rFonts w:ascii="Times New Roman" w:eastAsia="Times New Roman" w:hAnsi="Times New Roman" w:cs="Times New Roman"/>
          <w:color w:val="222222"/>
          <w:lang w:val="en-US" w:eastAsia="it-IT"/>
        </w:rPr>
        <w:t xml:space="preserve"> </w:t>
      </w:r>
      <w:r w:rsidR="005C4F8B" w:rsidRPr="007853AB">
        <w:rPr>
          <w:rFonts w:ascii="Times New Roman" w:eastAsia="Times New Roman" w:hAnsi="Times New Roman" w:cs="Times New Roman"/>
          <w:color w:val="222222"/>
          <w:lang w:val="en-US" w:eastAsia="it-IT"/>
        </w:rPr>
        <w:t>Human bone remains selected for the evaluation of the consolidation treatment.</w:t>
      </w:r>
    </w:p>
    <w:tbl>
      <w:tblPr>
        <w:tblW w:w="10314" w:type="dxa"/>
        <w:tblCellMar>
          <w:left w:w="70" w:type="dxa"/>
          <w:right w:w="70" w:type="dxa"/>
        </w:tblCellMar>
        <w:tblLook w:val="04A0" w:firstRow="1" w:lastRow="0" w:firstColumn="1" w:lastColumn="0" w:noHBand="0" w:noVBand="1"/>
      </w:tblPr>
      <w:tblGrid>
        <w:gridCol w:w="1673"/>
        <w:gridCol w:w="2441"/>
        <w:gridCol w:w="1217"/>
        <w:gridCol w:w="1626"/>
        <w:gridCol w:w="1484"/>
        <w:gridCol w:w="1873"/>
      </w:tblGrid>
      <w:tr w:rsidR="00CC7CB7" w:rsidRPr="00CC7CB7" w14:paraId="4D7B2866" w14:textId="77777777" w:rsidTr="00DC2B40">
        <w:trPr>
          <w:trHeight w:val="274"/>
        </w:trPr>
        <w:tc>
          <w:tcPr>
            <w:tcW w:w="1673" w:type="dxa"/>
            <w:vMerge w:val="restart"/>
            <w:tcBorders>
              <w:top w:val="single" w:sz="4" w:space="0" w:color="auto"/>
              <w:left w:val="nil"/>
              <w:bottom w:val="nil"/>
              <w:right w:val="nil"/>
            </w:tcBorders>
            <w:shd w:val="clear" w:color="auto" w:fill="auto"/>
            <w:noWrap/>
            <w:vAlign w:val="center"/>
            <w:hideMark/>
          </w:tcPr>
          <w:p w14:paraId="7EB5752F"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Sample code</w:t>
            </w:r>
          </w:p>
        </w:tc>
        <w:tc>
          <w:tcPr>
            <w:tcW w:w="2441" w:type="dxa"/>
            <w:vMerge w:val="restart"/>
            <w:tcBorders>
              <w:top w:val="single" w:sz="4" w:space="0" w:color="auto"/>
              <w:left w:val="nil"/>
              <w:bottom w:val="nil"/>
              <w:right w:val="nil"/>
            </w:tcBorders>
            <w:shd w:val="clear" w:color="auto" w:fill="auto"/>
            <w:vAlign w:val="center"/>
            <w:hideMark/>
          </w:tcPr>
          <w:p w14:paraId="125D87B6"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Archeological site</w:t>
            </w:r>
          </w:p>
        </w:tc>
        <w:tc>
          <w:tcPr>
            <w:tcW w:w="1217" w:type="dxa"/>
            <w:vMerge w:val="restart"/>
            <w:tcBorders>
              <w:top w:val="single" w:sz="4" w:space="0" w:color="auto"/>
              <w:left w:val="nil"/>
              <w:bottom w:val="nil"/>
              <w:right w:val="nil"/>
            </w:tcBorders>
            <w:shd w:val="clear" w:color="auto" w:fill="auto"/>
            <w:noWrap/>
            <w:vAlign w:val="center"/>
            <w:hideMark/>
          </w:tcPr>
          <w:p w14:paraId="292BF981"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 xml:space="preserve">Bone district </w:t>
            </w:r>
          </w:p>
        </w:tc>
        <w:tc>
          <w:tcPr>
            <w:tcW w:w="4983" w:type="dxa"/>
            <w:gridSpan w:val="3"/>
            <w:tcBorders>
              <w:top w:val="single" w:sz="4" w:space="0" w:color="auto"/>
              <w:left w:val="nil"/>
              <w:bottom w:val="single" w:sz="4" w:space="0" w:color="auto"/>
              <w:right w:val="nil"/>
            </w:tcBorders>
            <w:shd w:val="clear" w:color="auto" w:fill="auto"/>
            <w:noWrap/>
            <w:vAlign w:val="center"/>
            <w:hideMark/>
          </w:tcPr>
          <w:p w14:paraId="170FA009"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Analyses</w:t>
            </w:r>
          </w:p>
        </w:tc>
      </w:tr>
      <w:tr w:rsidR="00DC2B40" w:rsidRPr="00CC7CB7" w14:paraId="2CCC9C89" w14:textId="77777777" w:rsidTr="008E61B1">
        <w:trPr>
          <w:trHeight w:val="274"/>
        </w:trPr>
        <w:tc>
          <w:tcPr>
            <w:tcW w:w="1673" w:type="dxa"/>
            <w:vMerge/>
            <w:tcBorders>
              <w:top w:val="nil"/>
              <w:left w:val="nil"/>
              <w:bottom w:val="single" w:sz="4" w:space="0" w:color="auto"/>
              <w:right w:val="nil"/>
            </w:tcBorders>
            <w:vAlign w:val="center"/>
            <w:hideMark/>
          </w:tcPr>
          <w:p w14:paraId="08C9B490" w14:textId="77777777" w:rsidR="00CC7CB7" w:rsidRPr="00CC7CB7" w:rsidRDefault="00CC7CB7" w:rsidP="00CC7CB7">
            <w:pPr>
              <w:rPr>
                <w:rFonts w:ascii="Times New Roman" w:eastAsia="Times New Roman" w:hAnsi="Times New Roman" w:cs="Times New Roman"/>
                <w:b/>
                <w:bCs/>
                <w:color w:val="000000"/>
                <w:sz w:val="22"/>
                <w:szCs w:val="22"/>
                <w:lang w:eastAsia="it-IT"/>
              </w:rPr>
            </w:pPr>
          </w:p>
        </w:tc>
        <w:tc>
          <w:tcPr>
            <w:tcW w:w="2441" w:type="dxa"/>
            <w:vMerge/>
            <w:tcBorders>
              <w:top w:val="nil"/>
              <w:left w:val="nil"/>
              <w:bottom w:val="single" w:sz="4" w:space="0" w:color="auto"/>
              <w:right w:val="nil"/>
            </w:tcBorders>
            <w:vAlign w:val="center"/>
            <w:hideMark/>
          </w:tcPr>
          <w:p w14:paraId="3D20B42E" w14:textId="77777777" w:rsidR="00CC7CB7" w:rsidRPr="00CC7CB7" w:rsidRDefault="00CC7CB7" w:rsidP="00CC7CB7">
            <w:pPr>
              <w:rPr>
                <w:rFonts w:ascii="Times New Roman" w:eastAsia="Times New Roman" w:hAnsi="Times New Roman" w:cs="Times New Roman"/>
                <w:b/>
                <w:bCs/>
                <w:color w:val="000000"/>
                <w:sz w:val="22"/>
                <w:szCs w:val="22"/>
                <w:lang w:eastAsia="it-IT"/>
              </w:rPr>
            </w:pPr>
          </w:p>
        </w:tc>
        <w:tc>
          <w:tcPr>
            <w:tcW w:w="1217" w:type="dxa"/>
            <w:vMerge/>
            <w:tcBorders>
              <w:top w:val="nil"/>
              <w:left w:val="nil"/>
              <w:bottom w:val="single" w:sz="4" w:space="0" w:color="auto"/>
              <w:right w:val="nil"/>
            </w:tcBorders>
            <w:vAlign w:val="center"/>
            <w:hideMark/>
          </w:tcPr>
          <w:p w14:paraId="2AAD2792" w14:textId="77777777" w:rsidR="00CC7CB7" w:rsidRPr="00CC7CB7" w:rsidRDefault="00CC7CB7" w:rsidP="00CC7CB7">
            <w:pPr>
              <w:rPr>
                <w:rFonts w:ascii="Times New Roman" w:eastAsia="Times New Roman" w:hAnsi="Times New Roman" w:cs="Times New Roman"/>
                <w:b/>
                <w:bCs/>
                <w:color w:val="000000"/>
                <w:sz w:val="22"/>
                <w:szCs w:val="22"/>
                <w:lang w:eastAsia="it-IT"/>
              </w:rPr>
            </w:pPr>
          </w:p>
        </w:tc>
        <w:tc>
          <w:tcPr>
            <w:tcW w:w="1626" w:type="dxa"/>
            <w:tcBorders>
              <w:top w:val="single" w:sz="4" w:space="0" w:color="auto"/>
              <w:left w:val="nil"/>
              <w:bottom w:val="single" w:sz="4" w:space="0" w:color="auto"/>
              <w:right w:val="nil"/>
            </w:tcBorders>
            <w:shd w:val="clear" w:color="auto" w:fill="auto"/>
            <w:noWrap/>
            <w:vAlign w:val="bottom"/>
            <w:hideMark/>
          </w:tcPr>
          <w:p w14:paraId="4FD3E43B"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Physico-chemical</w:t>
            </w:r>
          </w:p>
        </w:tc>
        <w:tc>
          <w:tcPr>
            <w:tcW w:w="1484" w:type="dxa"/>
            <w:tcBorders>
              <w:top w:val="single" w:sz="4" w:space="0" w:color="auto"/>
              <w:left w:val="nil"/>
              <w:bottom w:val="single" w:sz="4" w:space="0" w:color="auto"/>
              <w:right w:val="nil"/>
            </w:tcBorders>
            <w:shd w:val="clear" w:color="auto" w:fill="auto"/>
            <w:noWrap/>
            <w:vAlign w:val="center"/>
            <w:hideMark/>
          </w:tcPr>
          <w:p w14:paraId="0EE77D42" w14:textId="77777777" w:rsidR="00CC7CB7" w:rsidRPr="00CC7CB7" w:rsidRDefault="00CC7CB7" w:rsidP="00E62934">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Paleogenetical</w:t>
            </w:r>
          </w:p>
        </w:tc>
        <w:tc>
          <w:tcPr>
            <w:tcW w:w="1873" w:type="dxa"/>
            <w:tcBorders>
              <w:top w:val="single" w:sz="4" w:space="0" w:color="auto"/>
              <w:left w:val="nil"/>
              <w:bottom w:val="single" w:sz="4" w:space="0" w:color="auto"/>
              <w:right w:val="nil"/>
            </w:tcBorders>
            <w:shd w:val="clear" w:color="auto" w:fill="auto"/>
            <w:noWrap/>
            <w:vAlign w:val="bottom"/>
            <w:hideMark/>
          </w:tcPr>
          <w:p w14:paraId="61BD0DF0" w14:textId="77777777" w:rsidR="00CC7CB7" w:rsidRPr="00CC7CB7" w:rsidRDefault="00CC7CB7" w:rsidP="00CC7CB7">
            <w:pPr>
              <w:jc w:val="center"/>
              <w:rPr>
                <w:rFonts w:ascii="Times New Roman" w:eastAsia="Times New Roman" w:hAnsi="Times New Roman" w:cs="Times New Roman"/>
                <w:b/>
                <w:bCs/>
                <w:color w:val="000000"/>
                <w:sz w:val="22"/>
                <w:szCs w:val="22"/>
                <w:lang w:eastAsia="it-IT"/>
              </w:rPr>
            </w:pPr>
            <w:r w:rsidRPr="00CC7CB7">
              <w:rPr>
                <w:rFonts w:ascii="Times New Roman" w:eastAsia="Times New Roman" w:hAnsi="Times New Roman" w:cs="Times New Roman"/>
                <w:b/>
                <w:bCs/>
                <w:color w:val="000000"/>
                <w:sz w:val="22"/>
                <w:szCs w:val="22"/>
                <w:lang w:eastAsia="it-IT"/>
              </w:rPr>
              <w:t>Radiocarbon dating</w:t>
            </w:r>
          </w:p>
        </w:tc>
      </w:tr>
      <w:tr w:rsidR="00CC7CB7" w:rsidRPr="00CC7CB7" w14:paraId="33EF80FD" w14:textId="77777777" w:rsidTr="00DC2B40">
        <w:trPr>
          <w:trHeight w:val="274"/>
        </w:trPr>
        <w:tc>
          <w:tcPr>
            <w:tcW w:w="1673" w:type="dxa"/>
            <w:tcBorders>
              <w:top w:val="single" w:sz="4" w:space="0" w:color="auto"/>
              <w:left w:val="nil"/>
              <w:bottom w:val="nil"/>
              <w:right w:val="nil"/>
            </w:tcBorders>
            <w:shd w:val="clear" w:color="auto" w:fill="auto"/>
            <w:noWrap/>
            <w:vAlign w:val="bottom"/>
            <w:hideMark/>
          </w:tcPr>
          <w:p w14:paraId="409E0046" w14:textId="77777777" w:rsidR="00CC7CB7" w:rsidRPr="00CC7CB7" w:rsidRDefault="00CC7CB7" w:rsidP="00CC7CB7">
            <w:pP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Mušov65</w:t>
            </w:r>
          </w:p>
        </w:tc>
        <w:tc>
          <w:tcPr>
            <w:tcW w:w="2441" w:type="dxa"/>
            <w:tcBorders>
              <w:top w:val="single" w:sz="4" w:space="0" w:color="auto"/>
              <w:left w:val="nil"/>
              <w:bottom w:val="nil"/>
              <w:right w:val="nil"/>
            </w:tcBorders>
            <w:shd w:val="clear" w:color="auto" w:fill="auto"/>
            <w:noWrap/>
            <w:vAlign w:val="bottom"/>
            <w:hideMark/>
          </w:tcPr>
          <w:p w14:paraId="087D425E"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 (Czech Republic)</w:t>
            </w:r>
          </w:p>
        </w:tc>
        <w:tc>
          <w:tcPr>
            <w:tcW w:w="1217" w:type="dxa"/>
            <w:tcBorders>
              <w:top w:val="single" w:sz="4" w:space="0" w:color="auto"/>
              <w:left w:val="nil"/>
              <w:bottom w:val="nil"/>
              <w:right w:val="nil"/>
            </w:tcBorders>
            <w:shd w:val="clear" w:color="auto" w:fill="auto"/>
            <w:noWrap/>
            <w:vAlign w:val="center"/>
            <w:hideMark/>
          </w:tcPr>
          <w:p w14:paraId="4867C7D2"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Femur</w:t>
            </w:r>
          </w:p>
        </w:tc>
        <w:tc>
          <w:tcPr>
            <w:tcW w:w="1626" w:type="dxa"/>
            <w:tcBorders>
              <w:top w:val="single" w:sz="4" w:space="0" w:color="auto"/>
              <w:left w:val="nil"/>
              <w:bottom w:val="nil"/>
              <w:right w:val="nil"/>
            </w:tcBorders>
            <w:shd w:val="clear" w:color="auto" w:fill="auto"/>
            <w:noWrap/>
            <w:vAlign w:val="center"/>
            <w:hideMark/>
          </w:tcPr>
          <w:p w14:paraId="50699B8E"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p>
        </w:tc>
        <w:tc>
          <w:tcPr>
            <w:tcW w:w="1484" w:type="dxa"/>
            <w:tcBorders>
              <w:top w:val="single" w:sz="4" w:space="0" w:color="auto"/>
              <w:left w:val="nil"/>
              <w:bottom w:val="nil"/>
              <w:right w:val="nil"/>
            </w:tcBorders>
            <w:shd w:val="clear" w:color="auto" w:fill="auto"/>
            <w:noWrap/>
            <w:vAlign w:val="center"/>
            <w:hideMark/>
          </w:tcPr>
          <w:p w14:paraId="7E816F5F"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c>
          <w:tcPr>
            <w:tcW w:w="1873" w:type="dxa"/>
            <w:tcBorders>
              <w:top w:val="single" w:sz="4" w:space="0" w:color="auto"/>
              <w:left w:val="nil"/>
              <w:bottom w:val="nil"/>
              <w:right w:val="nil"/>
            </w:tcBorders>
            <w:shd w:val="clear" w:color="auto" w:fill="auto"/>
            <w:noWrap/>
            <w:vAlign w:val="center"/>
            <w:hideMark/>
          </w:tcPr>
          <w:p w14:paraId="469A9914"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r>
      <w:tr w:rsidR="00CC7CB7" w:rsidRPr="00CC7CB7" w14:paraId="437CC33E" w14:textId="77777777" w:rsidTr="00DC2B40">
        <w:trPr>
          <w:trHeight w:val="274"/>
        </w:trPr>
        <w:tc>
          <w:tcPr>
            <w:tcW w:w="1673" w:type="dxa"/>
            <w:tcBorders>
              <w:top w:val="nil"/>
              <w:left w:val="nil"/>
              <w:bottom w:val="nil"/>
              <w:right w:val="nil"/>
            </w:tcBorders>
            <w:shd w:val="clear" w:color="auto" w:fill="auto"/>
            <w:noWrap/>
            <w:vAlign w:val="bottom"/>
            <w:hideMark/>
          </w:tcPr>
          <w:p w14:paraId="063432E5" w14:textId="77777777" w:rsidR="00CC7CB7" w:rsidRPr="00CC7CB7" w:rsidRDefault="00CC7CB7" w:rsidP="00CC7CB7">
            <w:pP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Mušov66</w:t>
            </w:r>
          </w:p>
        </w:tc>
        <w:tc>
          <w:tcPr>
            <w:tcW w:w="2441" w:type="dxa"/>
            <w:tcBorders>
              <w:top w:val="nil"/>
              <w:left w:val="nil"/>
              <w:bottom w:val="nil"/>
              <w:right w:val="nil"/>
            </w:tcBorders>
            <w:shd w:val="clear" w:color="auto" w:fill="auto"/>
            <w:noWrap/>
            <w:vAlign w:val="bottom"/>
            <w:hideMark/>
          </w:tcPr>
          <w:p w14:paraId="1B912B86"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 (Czech Republic)</w:t>
            </w:r>
          </w:p>
        </w:tc>
        <w:tc>
          <w:tcPr>
            <w:tcW w:w="1217" w:type="dxa"/>
            <w:tcBorders>
              <w:top w:val="nil"/>
              <w:left w:val="nil"/>
              <w:bottom w:val="nil"/>
              <w:right w:val="nil"/>
            </w:tcBorders>
            <w:shd w:val="clear" w:color="auto" w:fill="auto"/>
            <w:noWrap/>
            <w:vAlign w:val="center"/>
            <w:hideMark/>
          </w:tcPr>
          <w:p w14:paraId="2B3F6D3A"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Femur</w:t>
            </w:r>
          </w:p>
        </w:tc>
        <w:tc>
          <w:tcPr>
            <w:tcW w:w="1626" w:type="dxa"/>
            <w:tcBorders>
              <w:top w:val="nil"/>
              <w:left w:val="nil"/>
              <w:bottom w:val="nil"/>
              <w:right w:val="nil"/>
            </w:tcBorders>
            <w:shd w:val="clear" w:color="auto" w:fill="auto"/>
            <w:noWrap/>
            <w:vAlign w:val="center"/>
            <w:hideMark/>
          </w:tcPr>
          <w:p w14:paraId="3B4E10BA"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c>
          <w:tcPr>
            <w:tcW w:w="1484" w:type="dxa"/>
            <w:tcBorders>
              <w:top w:val="nil"/>
              <w:left w:val="nil"/>
              <w:bottom w:val="nil"/>
              <w:right w:val="nil"/>
            </w:tcBorders>
            <w:shd w:val="clear" w:color="auto" w:fill="auto"/>
            <w:noWrap/>
            <w:vAlign w:val="center"/>
            <w:hideMark/>
          </w:tcPr>
          <w:p w14:paraId="3CE4946D"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c>
          <w:tcPr>
            <w:tcW w:w="1873" w:type="dxa"/>
            <w:tcBorders>
              <w:top w:val="nil"/>
              <w:left w:val="nil"/>
              <w:bottom w:val="nil"/>
              <w:right w:val="nil"/>
            </w:tcBorders>
            <w:shd w:val="clear" w:color="auto" w:fill="auto"/>
            <w:noWrap/>
            <w:vAlign w:val="center"/>
            <w:hideMark/>
          </w:tcPr>
          <w:p w14:paraId="281EDFCF"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r>
      <w:tr w:rsidR="00CC7CB7" w:rsidRPr="00CC7CB7" w14:paraId="09C52EFC" w14:textId="77777777" w:rsidTr="00DC2B40">
        <w:trPr>
          <w:trHeight w:val="274"/>
        </w:trPr>
        <w:tc>
          <w:tcPr>
            <w:tcW w:w="1673" w:type="dxa"/>
            <w:tcBorders>
              <w:top w:val="nil"/>
              <w:left w:val="nil"/>
              <w:bottom w:val="nil"/>
              <w:right w:val="nil"/>
            </w:tcBorders>
            <w:shd w:val="clear" w:color="auto" w:fill="auto"/>
            <w:noWrap/>
            <w:vAlign w:val="bottom"/>
            <w:hideMark/>
          </w:tcPr>
          <w:p w14:paraId="245B0076" w14:textId="72F1C35D" w:rsidR="00CC7CB7" w:rsidRPr="00CC7CB7" w:rsidRDefault="00CC7CB7" w:rsidP="00CC7CB7">
            <w:pP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Mušov71</w:t>
            </w:r>
          </w:p>
        </w:tc>
        <w:tc>
          <w:tcPr>
            <w:tcW w:w="2441" w:type="dxa"/>
            <w:tcBorders>
              <w:top w:val="nil"/>
              <w:left w:val="nil"/>
              <w:bottom w:val="nil"/>
              <w:right w:val="nil"/>
            </w:tcBorders>
            <w:shd w:val="clear" w:color="auto" w:fill="auto"/>
            <w:noWrap/>
            <w:vAlign w:val="bottom"/>
            <w:hideMark/>
          </w:tcPr>
          <w:p w14:paraId="522D67A9"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 (Czech Republic)</w:t>
            </w:r>
          </w:p>
        </w:tc>
        <w:tc>
          <w:tcPr>
            <w:tcW w:w="1217" w:type="dxa"/>
            <w:tcBorders>
              <w:top w:val="nil"/>
              <w:left w:val="nil"/>
              <w:bottom w:val="nil"/>
              <w:right w:val="nil"/>
            </w:tcBorders>
            <w:shd w:val="clear" w:color="auto" w:fill="auto"/>
            <w:noWrap/>
            <w:vAlign w:val="center"/>
            <w:hideMark/>
          </w:tcPr>
          <w:p w14:paraId="32EEB276"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Femur</w:t>
            </w:r>
          </w:p>
        </w:tc>
        <w:tc>
          <w:tcPr>
            <w:tcW w:w="1626" w:type="dxa"/>
            <w:tcBorders>
              <w:top w:val="nil"/>
              <w:left w:val="nil"/>
              <w:bottom w:val="nil"/>
              <w:right w:val="nil"/>
            </w:tcBorders>
            <w:shd w:val="clear" w:color="auto" w:fill="auto"/>
            <w:noWrap/>
            <w:vAlign w:val="center"/>
            <w:hideMark/>
          </w:tcPr>
          <w:p w14:paraId="0A411A35"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p>
        </w:tc>
        <w:tc>
          <w:tcPr>
            <w:tcW w:w="1484" w:type="dxa"/>
            <w:tcBorders>
              <w:top w:val="nil"/>
              <w:left w:val="nil"/>
              <w:bottom w:val="nil"/>
              <w:right w:val="nil"/>
            </w:tcBorders>
            <w:shd w:val="clear" w:color="auto" w:fill="auto"/>
            <w:noWrap/>
            <w:vAlign w:val="center"/>
            <w:hideMark/>
          </w:tcPr>
          <w:p w14:paraId="7E9725B6"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c>
          <w:tcPr>
            <w:tcW w:w="1873" w:type="dxa"/>
            <w:tcBorders>
              <w:top w:val="nil"/>
              <w:left w:val="nil"/>
              <w:bottom w:val="nil"/>
              <w:right w:val="nil"/>
            </w:tcBorders>
            <w:shd w:val="clear" w:color="auto" w:fill="auto"/>
            <w:noWrap/>
            <w:vAlign w:val="center"/>
            <w:hideMark/>
          </w:tcPr>
          <w:p w14:paraId="078EBBBE"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p>
        </w:tc>
      </w:tr>
      <w:tr w:rsidR="00CC7CB7" w:rsidRPr="00CC7CB7" w14:paraId="7D246647" w14:textId="77777777" w:rsidTr="00DC2B40">
        <w:trPr>
          <w:trHeight w:val="274"/>
        </w:trPr>
        <w:tc>
          <w:tcPr>
            <w:tcW w:w="1673" w:type="dxa"/>
            <w:tcBorders>
              <w:top w:val="nil"/>
              <w:left w:val="nil"/>
              <w:bottom w:val="nil"/>
              <w:right w:val="nil"/>
            </w:tcBorders>
            <w:shd w:val="clear" w:color="auto" w:fill="auto"/>
            <w:noWrap/>
            <w:vAlign w:val="bottom"/>
            <w:hideMark/>
          </w:tcPr>
          <w:p w14:paraId="6CA82D8B" w14:textId="77777777" w:rsidR="00CC7CB7" w:rsidRPr="00CC7CB7" w:rsidRDefault="00CC7CB7" w:rsidP="00CC7CB7">
            <w:pP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Mušov73b</w:t>
            </w:r>
          </w:p>
        </w:tc>
        <w:tc>
          <w:tcPr>
            <w:tcW w:w="2441" w:type="dxa"/>
            <w:tcBorders>
              <w:top w:val="nil"/>
              <w:left w:val="nil"/>
              <w:bottom w:val="nil"/>
              <w:right w:val="nil"/>
            </w:tcBorders>
            <w:shd w:val="clear" w:color="auto" w:fill="auto"/>
            <w:noWrap/>
            <w:vAlign w:val="bottom"/>
            <w:hideMark/>
          </w:tcPr>
          <w:p w14:paraId="0AE82FF3"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Mušov (Czech Republic)</w:t>
            </w:r>
          </w:p>
        </w:tc>
        <w:tc>
          <w:tcPr>
            <w:tcW w:w="1217" w:type="dxa"/>
            <w:tcBorders>
              <w:top w:val="nil"/>
              <w:left w:val="nil"/>
              <w:bottom w:val="nil"/>
              <w:right w:val="nil"/>
            </w:tcBorders>
            <w:shd w:val="clear" w:color="auto" w:fill="auto"/>
            <w:noWrap/>
            <w:vAlign w:val="center"/>
            <w:hideMark/>
          </w:tcPr>
          <w:p w14:paraId="088439E6"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Femur</w:t>
            </w:r>
          </w:p>
        </w:tc>
        <w:tc>
          <w:tcPr>
            <w:tcW w:w="1626" w:type="dxa"/>
            <w:tcBorders>
              <w:top w:val="nil"/>
              <w:left w:val="nil"/>
              <w:bottom w:val="nil"/>
              <w:right w:val="nil"/>
            </w:tcBorders>
            <w:shd w:val="clear" w:color="auto" w:fill="auto"/>
            <w:noWrap/>
            <w:vAlign w:val="center"/>
            <w:hideMark/>
          </w:tcPr>
          <w:p w14:paraId="53ADDE02"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p>
        </w:tc>
        <w:tc>
          <w:tcPr>
            <w:tcW w:w="1484" w:type="dxa"/>
            <w:tcBorders>
              <w:top w:val="nil"/>
              <w:left w:val="nil"/>
              <w:bottom w:val="nil"/>
              <w:right w:val="nil"/>
            </w:tcBorders>
            <w:shd w:val="clear" w:color="auto" w:fill="auto"/>
            <w:noWrap/>
            <w:vAlign w:val="center"/>
            <w:hideMark/>
          </w:tcPr>
          <w:p w14:paraId="502AC812"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c>
          <w:tcPr>
            <w:tcW w:w="1873" w:type="dxa"/>
            <w:tcBorders>
              <w:top w:val="nil"/>
              <w:left w:val="nil"/>
              <w:bottom w:val="nil"/>
              <w:right w:val="nil"/>
            </w:tcBorders>
            <w:shd w:val="clear" w:color="auto" w:fill="auto"/>
            <w:noWrap/>
            <w:vAlign w:val="center"/>
            <w:hideMark/>
          </w:tcPr>
          <w:p w14:paraId="144A301C"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r>
      <w:tr w:rsidR="00CC7CB7" w:rsidRPr="00CC7CB7" w14:paraId="5B923A52" w14:textId="77777777" w:rsidTr="00DC2B40">
        <w:trPr>
          <w:trHeight w:val="297"/>
        </w:trPr>
        <w:tc>
          <w:tcPr>
            <w:tcW w:w="1673" w:type="dxa"/>
            <w:tcBorders>
              <w:top w:val="nil"/>
              <w:left w:val="nil"/>
              <w:bottom w:val="nil"/>
              <w:right w:val="nil"/>
            </w:tcBorders>
            <w:shd w:val="clear" w:color="auto" w:fill="auto"/>
            <w:noWrap/>
            <w:vAlign w:val="bottom"/>
            <w:hideMark/>
          </w:tcPr>
          <w:p w14:paraId="7874B643" w14:textId="77777777" w:rsidR="00CC7CB7" w:rsidRPr="00CC7CB7" w:rsidRDefault="00CC7CB7" w:rsidP="00CC7CB7">
            <w:pPr>
              <w:rPr>
                <w:rFonts w:ascii="Times New Roman" w:eastAsia="Times New Roman" w:hAnsi="Times New Roman" w:cs="Times New Roman"/>
                <w:color w:val="000000"/>
                <w:lang w:eastAsia="it-IT"/>
              </w:rPr>
            </w:pPr>
            <w:r w:rsidRPr="00CC7CB7">
              <w:rPr>
                <w:rFonts w:ascii="Times New Roman" w:eastAsia="Times New Roman" w:hAnsi="Times New Roman" w:cs="Times New Roman"/>
                <w:color w:val="000000"/>
                <w:lang w:eastAsia="it-IT"/>
              </w:rPr>
              <w:t>P.O.us898</w:t>
            </w:r>
          </w:p>
        </w:tc>
        <w:tc>
          <w:tcPr>
            <w:tcW w:w="2441" w:type="dxa"/>
            <w:tcBorders>
              <w:top w:val="nil"/>
              <w:left w:val="nil"/>
              <w:bottom w:val="nil"/>
              <w:right w:val="nil"/>
            </w:tcBorders>
            <w:shd w:val="clear" w:color="auto" w:fill="auto"/>
            <w:noWrap/>
            <w:vAlign w:val="bottom"/>
            <w:hideMark/>
          </w:tcPr>
          <w:p w14:paraId="30812DF0" w14:textId="391843E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Porticus Octaviae (Italy)</w:t>
            </w:r>
            <w:r w:rsidR="00041287">
              <w:rPr>
                <w:rFonts w:ascii="Times New Roman" w:eastAsia="Times New Roman" w:hAnsi="Times New Roman" w:cs="Times New Roman"/>
                <w:color w:val="000000"/>
                <w:sz w:val="22"/>
                <w:szCs w:val="22"/>
                <w:lang w:eastAsia="it-IT"/>
              </w:rPr>
              <w:t>1</w:t>
            </w:r>
          </w:p>
        </w:tc>
        <w:tc>
          <w:tcPr>
            <w:tcW w:w="1217" w:type="dxa"/>
            <w:tcBorders>
              <w:top w:val="nil"/>
              <w:left w:val="nil"/>
              <w:bottom w:val="nil"/>
              <w:right w:val="nil"/>
            </w:tcBorders>
            <w:shd w:val="clear" w:color="auto" w:fill="auto"/>
            <w:noWrap/>
            <w:vAlign w:val="center"/>
            <w:hideMark/>
          </w:tcPr>
          <w:p w14:paraId="66CC24EE"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Humerus</w:t>
            </w:r>
          </w:p>
        </w:tc>
        <w:tc>
          <w:tcPr>
            <w:tcW w:w="1626" w:type="dxa"/>
            <w:tcBorders>
              <w:top w:val="nil"/>
              <w:left w:val="nil"/>
              <w:bottom w:val="nil"/>
              <w:right w:val="nil"/>
            </w:tcBorders>
            <w:shd w:val="clear" w:color="auto" w:fill="auto"/>
            <w:noWrap/>
            <w:vAlign w:val="center"/>
            <w:hideMark/>
          </w:tcPr>
          <w:p w14:paraId="40B1A902"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p>
        </w:tc>
        <w:tc>
          <w:tcPr>
            <w:tcW w:w="1484" w:type="dxa"/>
            <w:tcBorders>
              <w:top w:val="nil"/>
              <w:left w:val="nil"/>
              <w:bottom w:val="nil"/>
              <w:right w:val="nil"/>
            </w:tcBorders>
            <w:shd w:val="clear" w:color="auto" w:fill="auto"/>
            <w:noWrap/>
            <w:vAlign w:val="center"/>
            <w:hideMark/>
          </w:tcPr>
          <w:p w14:paraId="7AAD96CD" w14:textId="77777777" w:rsidR="00CC7CB7" w:rsidRPr="00CC7CB7" w:rsidRDefault="00CC7CB7" w:rsidP="00CC7CB7">
            <w:pPr>
              <w:jc w:val="center"/>
              <w:rPr>
                <w:rFonts w:ascii="Times New Roman" w:eastAsia="Times New Roman" w:hAnsi="Times New Roman" w:cs="Times New Roman"/>
                <w:sz w:val="20"/>
                <w:szCs w:val="20"/>
                <w:lang w:eastAsia="it-IT"/>
              </w:rPr>
            </w:pPr>
          </w:p>
        </w:tc>
        <w:tc>
          <w:tcPr>
            <w:tcW w:w="1873" w:type="dxa"/>
            <w:tcBorders>
              <w:top w:val="nil"/>
              <w:left w:val="nil"/>
              <w:bottom w:val="nil"/>
              <w:right w:val="nil"/>
            </w:tcBorders>
            <w:shd w:val="clear" w:color="auto" w:fill="auto"/>
            <w:noWrap/>
            <w:vAlign w:val="center"/>
            <w:hideMark/>
          </w:tcPr>
          <w:p w14:paraId="707F37F2" w14:textId="77777777" w:rsidR="00CC7CB7" w:rsidRPr="00CC7CB7" w:rsidRDefault="00CC7CB7" w:rsidP="00CC7CB7">
            <w:pPr>
              <w:jc w:val="center"/>
              <w:rPr>
                <w:rFonts w:ascii="Times New Roman" w:eastAsia="Times New Roman" w:hAnsi="Times New Roman" w:cs="Times New Roman"/>
                <w:color w:val="000000"/>
                <w:sz w:val="22"/>
                <w:szCs w:val="22"/>
                <w:lang w:eastAsia="it-IT"/>
              </w:rPr>
            </w:pPr>
            <w:r w:rsidRPr="00CC7CB7">
              <w:rPr>
                <w:rFonts w:ascii="Times New Roman" w:eastAsia="Times New Roman" w:hAnsi="Times New Roman" w:cs="Times New Roman"/>
                <w:color w:val="000000"/>
                <w:sz w:val="22"/>
                <w:szCs w:val="22"/>
                <w:lang w:eastAsia="it-IT"/>
              </w:rPr>
              <w:t>X</w:t>
            </w:r>
          </w:p>
        </w:tc>
      </w:tr>
      <w:tr w:rsidR="00DC2B40" w:rsidRPr="00CC7CB7" w14:paraId="288278FD" w14:textId="77777777" w:rsidTr="008E61B1">
        <w:trPr>
          <w:trHeight w:val="297"/>
        </w:trPr>
        <w:tc>
          <w:tcPr>
            <w:tcW w:w="10314" w:type="dxa"/>
            <w:gridSpan w:val="6"/>
            <w:tcBorders>
              <w:top w:val="single" w:sz="4" w:space="0" w:color="auto"/>
              <w:left w:val="nil"/>
              <w:bottom w:val="nil"/>
              <w:right w:val="nil"/>
            </w:tcBorders>
            <w:shd w:val="clear" w:color="auto" w:fill="auto"/>
            <w:noWrap/>
            <w:vAlign w:val="bottom"/>
          </w:tcPr>
          <w:p w14:paraId="7629FF18" w14:textId="280CB9C6" w:rsidR="004B293F" w:rsidRDefault="004B293F" w:rsidP="00DC2B40">
            <w:pPr>
              <w:rPr>
                <w:rFonts w:ascii="Times New Roman" w:eastAsia="Times New Roman" w:hAnsi="Times New Roman" w:cs="Times New Roman"/>
                <w:b/>
                <w:bCs/>
                <w:color w:val="000000"/>
                <w:lang w:eastAsia="it-IT"/>
              </w:rPr>
            </w:pPr>
          </w:p>
          <w:p w14:paraId="0B3F9994" w14:textId="77777777" w:rsidR="0037103C" w:rsidRDefault="0037103C" w:rsidP="00DC2B40">
            <w:pPr>
              <w:rPr>
                <w:rFonts w:ascii="Times New Roman" w:eastAsia="Times New Roman" w:hAnsi="Times New Roman" w:cs="Times New Roman"/>
                <w:b/>
                <w:bCs/>
                <w:color w:val="000000"/>
                <w:lang w:eastAsia="it-IT"/>
              </w:rPr>
            </w:pPr>
          </w:p>
          <w:p w14:paraId="61447802" w14:textId="3BB4C0A7" w:rsidR="00DC2B40" w:rsidRDefault="00DC2B40" w:rsidP="00DC2B40">
            <w:pPr>
              <w:rPr>
                <w:rFonts w:ascii="Times New Roman" w:eastAsia="Times New Roman" w:hAnsi="Times New Roman" w:cs="Times New Roman"/>
                <w:b/>
                <w:bCs/>
                <w:color w:val="000000"/>
                <w:lang w:eastAsia="it-IT"/>
              </w:rPr>
            </w:pPr>
            <w:r w:rsidRPr="00DC2B40">
              <w:rPr>
                <w:rFonts w:ascii="Times New Roman" w:eastAsia="Times New Roman" w:hAnsi="Times New Roman" w:cs="Times New Roman"/>
                <w:b/>
                <w:bCs/>
                <w:color w:val="000000"/>
                <w:lang w:eastAsia="it-IT"/>
              </w:rPr>
              <w:t xml:space="preserve">2. </w:t>
            </w:r>
            <w:r w:rsidR="0037103C">
              <w:rPr>
                <w:rFonts w:ascii="Times New Roman" w:eastAsia="Times New Roman" w:hAnsi="Times New Roman" w:cs="Times New Roman"/>
                <w:b/>
                <w:bCs/>
                <w:color w:val="000000"/>
                <w:lang w:eastAsia="it-IT"/>
              </w:rPr>
              <w:t>Characterization of products</w:t>
            </w:r>
          </w:p>
          <w:p w14:paraId="4058C4CB" w14:textId="11B4D462" w:rsidR="00DC2B40" w:rsidRPr="00DC2B40" w:rsidRDefault="00DC2B40" w:rsidP="00DC2B40">
            <w:pPr>
              <w:rPr>
                <w:rFonts w:ascii="Times New Roman" w:eastAsia="Times New Roman" w:hAnsi="Times New Roman" w:cs="Times New Roman"/>
                <w:b/>
                <w:bCs/>
                <w:color w:val="000000"/>
                <w:sz w:val="22"/>
                <w:szCs w:val="22"/>
                <w:lang w:eastAsia="it-IT"/>
              </w:rPr>
            </w:pPr>
          </w:p>
        </w:tc>
      </w:tr>
    </w:tbl>
    <w:p w14:paraId="0C697082" w14:textId="067B39DF" w:rsidR="002C1701" w:rsidRDefault="00630D2F" w:rsidP="002C1701">
      <w:pPr>
        <w:spacing w:line="360" w:lineRule="auto"/>
        <w:jc w:val="both"/>
        <w:rPr>
          <w:rFonts w:ascii="Times New Roman" w:hAnsi="Times New Roman" w:cs="Times New Roman"/>
          <w:lang w:val="en"/>
        </w:rPr>
      </w:pPr>
      <w:r>
        <w:rPr>
          <w:rFonts w:ascii="Times New Roman" w:hAnsi="Times New Roman" w:cs="Times New Roman"/>
          <w:lang w:val="en"/>
        </w:rPr>
        <w:t>The chemical nature of the synthesized materials h</w:t>
      </w:r>
      <w:r w:rsidRPr="0020542A">
        <w:rPr>
          <w:rFonts w:ascii="Times New Roman" w:hAnsi="Times New Roman" w:cs="Times New Roman"/>
          <w:lang w:val="en"/>
        </w:rPr>
        <w:t>a</w:t>
      </w:r>
      <w:r>
        <w:rPr>
          <w:rFonts w:ascii="Times New Roman" w:hAnsi="Times New Roman" w:cs="Times New Roman"/>
          <w:lang w:val="en"/>
        </w:rPr>
        <w:t>s been investigated also through</w:t>
      </w:r>
      <w:r w:rsidRPr="0020542A">
        <w:rPr>
          <w:rFonts w:ascii="Times New Roman" w:hAnsi="Times New Roman" w:cs="Times New Roman"/>
          <w:lang w:val="en"/>
        </w:rPr>
        <w:t xml:space="preserve"> FTIR </w:t>
      </w:r>
      <w:r>
        <w:rPr>
          <w:rFonts w:ascii="Times New Roman" w:hAnsi="Times New Roman" w:cs="Times New Roman"/>
          <w:lang w:val="en"/>
        </w:rPr>
        <w:t>that</w:t>
      </w:r>
      <w:r w:rsidRPr="0020542A">
        <w:rPr>
          <w:rFonts w:ascii="Times New Roman" w:hAnsi="Times New Roman" w:cs="Times New Roman"/>
          <w:lang w:val="en"/>
        </w:rPr>
        <w:t xml:space="preserve"> has been carried out on all the powders</w:t>
      </w:r>
      <w:r>
        <w:rPr>
          <w:rFonts w:ascii="Times New Roman" w:hAnsi="Times New Roman" w:cs="Times New Roman"/>
          <w:lang w:val="en"/>
        </w:rPr>
        <w:t xml:space="preserve"> in transmittance mode in the range 4000-400 cm</w:t>
      </w:r>
      <w:r w:rsidRPr="00FD6848">
        <w:rPr>
          <w:rFonts w:ascii="Times New Roman" w:hAnsi="Times New Roman" w:cs="Times New Roman"/>
          <w:vertAlign w:val="superscript"/>
          <w:lang w:val="en"/>
        </w:rPr>
        <w:t>-1</w:t>
      </w:r>
      <w:r>
        <w:rPr>
          <w:rFonts w:ascii="Times New Roman" w:hAnsi="Times New Roman" w:cs="Times New Roman"/>
          <w:lang w:val="en"/>
        </w:rPr>
        <w:t xml:space="preserve"> </w:t>
      </w:r>
      <w:r w:rsidRPr="0020542A">
        <w:rPr>
          <w:rFonts w:ascii="Times New Roman" w:hAnsi="Times New Roman" w:cs="Times New Roman"/>
          <w:lang w:val="en"/>
        </w:rPr>
        <w:t xml:space="preserve">(Fig. </w:t>
      </w:r>
      <w:r>
        <w:rPr>
          <w:rFonts w:ascii="Times New Roman" w:hAnsi="Times New Roman" w:cs="Times New Roman"/>
          <w:lang w:val="en"/>
        </w:rPr>
        <w:t>SI</w:t>
      </w:r>
      <w:r w:rsidR="00427C94">
        <w:rPr>
          <w:rFonts w:ascii="Times New Roman" w:hAnsi="Times New Roman" w:cs="Times New Roman"/>
          <w:lang w:val="en"/>
        </w:rPr>
        <w:t>1A</w:t>
      </w:r>
      <w:r w:rsidRPr="0020542A">
        <w:rPr>
          <w:rFonts w:ascii="Times New Roman" w:hAnsi="Times New Roman" w:cs="Times New Roman"/>
          <w:lang w:val="en"/>
        </w:rPr>
        <w:t>). In particular, a</w:t>
      </w:r>
      <w:r w:rsidRPr="00FD6848">
        <w:rPr>
          <w:rFonts w:ascii="Times New Roman" w:hAnsi="Times New Roman" w:cs="Times New Roman"/>
          <w:lang w:val="en"/>
        </w:rPr>
        <w:t xml:space="preserve"> weak peak associated with the P</w:t>
      </w:r>
      <w:r>
        <w:rPr>
          <w:rFonts w:ascii="Times New Roman" w:hAnsi="Times New Roman" w:cs="Times New Roman"/>
          <w:lang w:val="en"/>
        </w:rPr>
        <w:t>-</w:t>
      </w:r>
      <w:r w:rsidRPr="00FD6848">
        <w:rPr>
          <w:rFonts w:ascii="Times New Roman" w:hAnsi="Times New Roman" w:cs="Times New Roman"/>
          <w:lang w:val="en"/>
        </w:rPr>
        <w:t xml:space="preserve">O symmetric stretching is visible at </w:t>
      </w:r>
      <w:r>
        <w:rPr>
          <w:rFonts w:ascii="Times New Roman" w:hAnsi="Times New Roman" w:cs="Times New Roman"/>
          <w:lang w:val="en"/>
        </w:rPr>
        <w:t xml:space="preserve">~ </w:t>
      </w:r>
      <w:r w:rsidRPr="00FD6848">
        <w:rPr>
          <w:rFonts w:ascii="Times New Roman" w:hAnsi="Times New Roman" w:cs="Times New Roman"/>
          <w:lang w:val="en"/>
        </w:rPr>
        <w:t>996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and 982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for </w:t>
      </w:r>
      <w:r>
        <w:rPr>
          <w:rFonts w:ascii="Times New Roman" w:hAnsi="Times New Roman" w:cs="Times New Roman"/>
          <w:lang w:val="en"/>
        </w:rPr>
        <w:t xml:space="preserve">samples obtained from </w:t>
      </w:r>
      <w:r w:rsidRPr="00FD6848">
        <w:rPr>
          <w:rFonts w:ascii="Times New Roman" w:hAnsi="Times New Roman" w:cs="Times New Roman"/>
          <w:lang w:val="en"/>
        </w:rPr>
        <w:t>synthes</w:t>
      </w:r>
      <w:r>
        <w:rPr>
          <w:rFonts w:ascii="Times New Roman" w:hAnsi="Times New Roman" w:cs="Times New Roman"/>
          <w:lang w:val="en"/>
        </w:rPr>
        <w:t>e</w:t>
      </w:r>
      <w:r w:rsidRPr="00FD6848">
        <w:rPr>
          <w:rFonts w:ascii="Times New Roman" w:hAnsi="Times New Roman" w:cs="Times New Roman"/>
          <w:lang w:val="en"/>
        </w:rPr>
        <w:t>s 1 and 2 respectively</w:t>
      </w:r>
      <w:r>
        <w:rPr>
          <w:rFonts w:ascii="Times New Roman" w:hAnsi="Times New Roman" w:cs="Times New Roman"/>
          <w:lang w:val="en"/>
        </w:rPr>
        <w:t>,</w:t>
      </w:r>
      <w:r w:rsidRPr="00FD6848">
        <w:rPr>
          <w:rFonts w:ascii="Times New Roman" w:hAnsi="Times New Roman" w:cs="Times New Roman"/>
          <w:lang w:val="en"/>
        </w:rPr>
        <w:t xml:space="preserve"> and at 962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for synthes</w:t>
      </w:r>
      <w:r>
        <w:rPr>
          <w:rFonts w:ascii="Times New Roman" w:hAnsi="Times New Roman" w:cs="Times New Roman"/>
          <w:lang w:val="en"/>
        </w:rPr>
        <w:t>e</w:t>
      </w:r>
      <w:r w:rsidRPr="00FD6848">
        <w:rPr>
          <w:rFonts w:ascii="Times New Roman" w:hAnsi="Times New Roman" w:cs="Times New Roman"/>
          <w:lang w:val="en"/>
        </w:rPr>
        <w:t xml:space="preserve">s 3 and 4. </w:t>
      </w:r>
      <w:r>
        <w:rPr>
          <w:rFonts w:ascii="Times New Roman" w:hAnsi="Times New Roman" w:cs="Times New Roman"/>
          <w:lang w:val="en"/>
        </w:rPr>
        <w:t xml:space="preserve">The position of this peak allows discriminating between the phases formed through the different </w:t>
      </w:r>
      <w:proofErr w:type="gramStart"/>
      <w:r>
        <w:rPr>
          <w:rFonts w:ascii="Times New Roman" w:hAnsi="Times New Roman" w:cs="Times New Roman"/>
          <w:lang w:val="en"/>
        </w:rPr>
        <w:t>syntheses</w:t>
      </w:r>
      <w:proofErr w:type="gramEnd"/>
      <w:r>
        <w:rPr>
          <w:rFonts w:ascii="Times New Roman" w:hAnsi="Times New Roman" w:cs="Times New Roman"/>
          <w:lang w:val="en"/>
        </w:rPr>
        <w:t xml:space="preserve"> procedures. In fact, as reported in literature, w</w:t>
      </w:r>
      <w:r w:rsidRPr="00FD6848">
        <w:rPr>
          <w:rFonts w:ascii="Times New Roman" w:hAnsi="Times New Roman" w:cs="Times New Roman"/>
          <w:lang w:val="en"/>
        </w:rPr>
        <w:t>hile the peak at 962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is characteristic of </w:t>
      </w:r>
      <w:r>
        <w:rPr>
          <w:rFonts w:ascii="Times New Roman" w:hAnsi="Times New Roman" w:cs="Times New Roman"/>
          <w:lang w:val="en"/>
        </w:rPr>
        <w:t>hydroxy</w:t>
      </w:r>
      <w:r w:rsidRPr="00FD6848">
        <w:rPr>
          <w:rFonts w:ascii="Times New Roman" w:hAnsi="Times New Roman" w:cs="Times New Roman"/>
          <w:lang w:val="en"/>
        </w:rPr>
        <w:t>apatite, the band at ~ 995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and at ~985 cm</w:t>
      </w:r>
      <w:r w:rsidRPr="00FD6848">
        <w:rPr>
          <w:rFonts w:ascii="Times New Roman" w:hAnsi="Times New Roman" w:cs="Times New Roman"/>
          <w:vertAlign w:val="superscript"/>
          <w:lang w:val="en"/>
        </w:rPr>
        <w:t>-1</w:t>
      </w:r>
      <w:r w:rsidRPr="00FD6848">
        <w:rPr>
          <w:rFonts w:ascii="Times New Roman" w:hAnsi="Times New Roman" w:cs="Times New Roman"/>
          <w:lang w:val="en"/>
        </w:rPr>
        <w:t xml:space="preserve"> are typical of monetite and brushite respectively </w:t>
      </w:r>
      <w:sdt>
        <w:sdtPr>
          <w:rPr>
            <w:rFonts w:ascii="Times New Roman" w:hAnsi="Times New Roman" w:cs="Times New Roman"/>
            <w:lang w:val="en"/>
          </w:rPr>
          <w:id w:val="-1654595920"/>
          <w:citation/>
        </w:sdtPr>
        <w:sdtEndPr/>
        <w:sdtContent>
          <w:r w:rsidR="00427C94">
            <w:rPr>
              <w:rFonts w:ascii="Times New Roman" w:hAnsi="Times New Roman" w:cs="Times New Roman"/>
              <w:lang w:val="en"/>
            </w:rPr>
            <w:fldChar w:fldCharType="begin"/>
          </w:r>
          <w:r w:rsidR="00427C94" w:rsidRPr="007853AB">
            <w:rPr>
              <w:rFonts w:ascii="Times New Roman" w:hAnsi="Times New Roman" w:cs="Times New Roman"/>
              <w:lang w:val="en-US"/>
            </w:rPr>
            <w:instrText xml:space="preserve"> CITATION Dro13 \l 1040 </w:instrText>
          </w:r>
          <w:r w:rsidR="00427C94">
            <w:rPr>
              <w:rFonts w:ascii="Times New Roman" w:hAnsi="Times New Roman" w:cs="Times New Roman"/>
              <w:lang w:val="en"/>
            </w:rPr>
            <w:fldChar w:fldCharType="separate"/>
          </w:r>
          <w:r w:rsidR="00B546F8" w:rsidRPr="007853AB">
            <w:rPr>
              <w:rFonts w:ascii="Times New Roman" w:hAnsi="Times New Roman" w:cs="Times New Roman"/>
              <w:noProof/>
              <w:lang w:val="en-US"/>
            </w:rPr>
            <w:t>[1]</w:t>
          </w:r>
          <w:r w:rsidR="00427C94">
            <w:rPr>
              <w:rFonts w:ascii="Times New Roman" w:hAnsi="Times New Roman" w:cs="Times New Roman"/>
              <w:lang w:val="en"/>
            </w:rPr>
            <w:fldChar w:fldCharType="end"/>
          </w:r>
        </w:sdtContent>
      </w:sdt>
      <w:r w:rsidRPr="00FD6848">
        <w:rPr>
          <w:rFonts w:ascii="Times New Roman" w:hAnsi="Times New Roman" w:cs="Times New Roman"/>
          <w:lang w:val="en"/>
        </w:rPr>
        <w:t xml:space="preserve"> (Fig. </w:t>
      </w:r>
      <w:r>
        <w:rPr>
          <w:rFonts w:ascii="Times New Roman" w:hAnsi="Times New Roman" w:cs="Times New Roman"/>
          <w:lang w:val="en"/>
        </w:rPr>
        <w:t>SI1B</w:t>
      </w:r>
      <w:r w:rsidRPr="00FD6848">
        <w:rPr>
          <w:rFonts w:ascii="Times New Roman" w:hAnsi="Times New Roman" w:cs="Times New Roman"/>
          <w:lang w:val="en"/>
        </w:rPr>
        <w:t>)</w:t>
      </w:r>
      <w:r>
        <w:rPr>
          <w:rFonts w:ascii="Times New Roman" w:hAnsi="Times New Roman" w:cs="Times New Roman"/>
          <w:lang w:val="en"/>
        </w:rPr>
        <w:t xml:space="preserve">, preliminarily indicating that only through syntheses 3 and 4 </w:t>
      </w:r>
      <w:r>
        <w:rPr>
          <w:rFonts w:ascii="Times New Roman" w:hAnsi="Times New Roman" w:cs="Times New Roman"/>
          <w:lang w:val="en"/>
        </w:rPr>
        <w:lastRenderedPageBreak/>
        <w:t>hydroxy</w:t>
      </w:r>
      <w:r w:rsidRPr="000D264C">
        <w:rPr>
          <w:rFonts w:ascii="Times New Roman" w:hAnsi="Times New Roman" w:cs="Times New Roman"/>
          <w:lang w:val="en"/>
        </w:rPr>
        <w:t>apatite</w:t>
      </w:r>
      <w:r>
        <w:rPr>
          <w:rFonts w:ascii="Times New Roman" w:hAnsi="Times New Roman" w:cs="Times New Roman"/>
          <w:lang w:val="en"/>
        </w:rPr>
        <w:t xml:space="preserve"> is formed selectively</w:t>
      </w:r>
      <w:r w:rsidRPr="00FD6848">
        <w:rPr>
          <w:rFonts w:ascii="Times New Roman" w:hAnsi="Times New Roman" w:cs="Times New Roman"/>
          <w:lang w:val="en"/>
        </w:rPr>
        <w:t>.</w:t>
      </w:r>
      <w:r w:rsidRPr="00B54D21">
        <w:rPr>
          <w:rFonts w:ascii="Times New Roman" w:hAnsi="Times New Roman" w:cs="Times New Roman"/>
          <w:lang w:val="en"/>
        </w:rPr>
        <w:t xml:space="preserve"> </w:t>
      </w:r>
      <w:r w:rsidR="002C1701" w:rsidRPr="0020542A">
        <w:rPr>
          <w:rFonts w:ascii="Times New Roman" w:hAnsi="Times New Roman" w:cs="Times New Roman"/>
          <w:lang w:val="en"/>
        </w:rPr>
        <w:t xml:space="preserve">All the spectra show the typical bands of calcium phosphate, </w:t>
      </w:r>
      <w:r w:rsidR="002C1701" w:rsidRPr="00FD6848">
        <w:rPr>
          <w:rFonts w:ascii="Times New Roman" w:hAnsi="Times New Roman" w:cs="Times New Roman"/>
          <w:lang w:val="en"/>
        </w:rPr>
        <w:t xml:space="preserve">that are listed in Table </w:t>
      </w:r>
      <w:r w:rsidR="002C1701">
        <w:rPr>
          <w:rFonts w:ascii="Times New Roman" w:hAnsi="Times New Roman" w:cs="Times New Roman"/>
          <w:lang w:val="en"/>
        </w:rPr>
        <w:t>SI1</w:t>
      </w:r>
      <w:r w:rsidR="002C1701" w:rsidRPr="00FD6848">
        <w:rPr>
          <w:rFonts w:ascii="Times New Roman" w:hAnsi="Times New Roman" w:cs="Times New Roman"/>
          <w:lang w:val="en"/>
        </w:rPr>
        <w:t xml:space="preserve"> with the corresponding attributions</w:t>
      </w:r>
      <w:r w:rsidR="002C1701" w:rsidRPr="00164559">
        <w:rPr>
          <w:rFonts w:ascii="Times New Roman" w:hAnsi="Times New Roman" w:cs="Times New Roman"/>
          <w:lang w:val="en"/>
        </w:rPr>
        <w:t xml:space="preserve"> </w:t>
      </w:r>
      <w:sdt>
        <w:sdtPr>
          <w:rPr>
            <w:rFonts w:ascii="Times New Roman" w:hAnsi="Times New Roman" w:cs="Times New Roman"/>
            <w:noProof/>
            <w:lang w:val="en-US"/>
          </w:rPr>
          <w:id w:val="1784993320"/>
          <w:citation/>
        </w:sdtPr>
        <w:sdtEndPr/>
        <w:sdtContent>
          <w:r w:rsidR="00427C94">
            <w:rPr>
              <w:rFonts w:ascii="Times New Roman" w:hAnsi="Times New Roman" w:cs="Times New Roman"/>
              <w:noProof/>
              <w:lang w:val="en-US"/>
            </w:rPr>
            <w:fldChar w:fldCharType="begin"/>
          </w:r>
          <w:r w:rsidR="00427C94" w:rsidRPr="007853AB">
            <w:rPr>
              <w:rFonts w:ascii="Times New Roman" w:hAnsi="Times New Roman" w:cs="Times New Roman"/>
              <w:noProof/>
              <w:lang w:val="en-US"/>
            </w:rPr>
            <w:instrText xml:space="preserve"> CITATION Ber12 \l 1040  \m Man16 \m Nga18 \m Cen08</w:instrText>
          </w:r>
          <w:r w:rsidR="00427C94">
            <w:rPr>
              <w:rFonts w:ascii="Times New Roman" w:hAnsi="Times New Roman" w:cs="Times New Roman"/>
              <w:noProof/>
              <w:lang w:val="en-US"/>
            </w:rPr>
            <w:fldChar w:fldCharType="separate"/>
          </w:r>
          <w:r w:rsidR="00B546F8" w:rsidRPr="007853AB">
            <w:rPr>
              <w:rFonts w:ascii="Times New Roman" w:hAnsi="Times New Roman" w:cs="Times New Roman"/>
              <w:noProof/>
              <w:lang w:val="en-US"/>
            </w:rPr>
            <w:t>[2, 3, 4, 5]</w:t>
          </w:r>
          <w:r w:rsidR="00427C94">
            <w:rPr>
              <w:rFonts w:ascii="Times New Roman" w:hAnsi="Times New Roman" w:cs="Times New Roman"/>
              <w:noProof/>
              <w:lang w:val="en-US"/>
            </w:rPr>
            <w:fldChar w:fldCharType="end"/>
          </w:r>
        </w:sdtContent>
      </w:sdt>
      <w:r w:rsidR="00427C94">
        <w:rPr>
          <w:rFonts w:ascii="Times New Roman" w:hAnsi="Times New Roman" w:cs="Times New Roman"/>
          <w:noProof/>
          <w:lang w:val="en-US"/>
        </w:rPr>
        <w:t>.</w:t>
      </w:r>
    </w:p>
    <w:p w14:paraId="786E8AFA" w14:textId="77777777" w:rsidR="002C1701" w:rsidRPr="005D6B9F" w:rsidRDefault="002C1701" w:rsidP="002C1701">
      <w:pPr>
        <w:spacing w:line="360" w:lineRule="auto"/>
        <w:jc w:val="both"/>
        <w:rPr>
          <w:rFonts w:ascii="Times New Roman" w:eastAsia="Times New Roman" w:hAnsi="Times New Roman" w:cs="Times New Roman"/>
          <w:i/>
          <w:iCs/>
          <w:color w:val="222222"/>
          <w:lang w:val="en-US" w:eastAsia="it-IT"/>
        </w:rPr>
      </w:pPr>
    </w:p>
    <w:tbl>
      <w:tblPr>
        <w:tblStyle w:val="Grigliatabella"/>
        <w:tblpPr w:leftFromText="141" w:rightFromText="141" w:vertAnchor="text" w:horzAnchor="margin" w:tblpY="-5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0"/>
        <w:gridCol w:w="4812"/>
      </w:tblGrid>
      <w:tr w:rsidR="000E4199" w14:paraId="652E8F4F" w14:textId="77777777" w:rsidTr="000E4199">
        <w:tc>
          <w:tcPr>
            <w:tcW w:w="4810" w:type="dxa"/>
          </w:tcPr>
          <w:p w14:paraId="6EBA5DCE" w14:textId="77777777" w:rsidR="000E4199" w:rsidRDefault="000E4199" w:rsidP="000E4199">
            <w:pPr>
              <w:jc w:val="both"/>
              <w:rPr>
                <w:rFonts w:ascii="Times New Roman" w:hAnsi="Times New Roman" w:cs="Times New Roman"/>
                <w:sz w:val="24"/>
                <w:szCs w:val="24"/>
                <w:lang w:val="en"/>
              </w:rPr>
            </w:pPr>
            <w:r w:rsidRPr="00C866DC">
              <w:rPr>
                <w:rFonts w:ascii="Times New Roman" w:hAnsi="Times New Roman" w:cs="Times New Roman"/>
                <w:noProof/>
                <w:lang w:eastAsia="it-IT"/>
              </w:rPr>
              <w:drawing>
                <wp:inline distT="0" distB="0" distL="0" distR="0" wp14:anchorId="463CB705" wp14:editId="2246152F">
                  <wp:extent cx="2790092" cy="2388304"/>
                  <wp:effectExtent l="0" t="0" r="4445"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6"/>
                          <pic:cNvPicPr/>
                        </pic:nvPicPr>
                        <pic:blipFill rotWithShape="1">
                          <a:blip r:embed="rId6" cstate="print">
                            <a:extLst>
                              <a:ext uri="{28A0092B-C50C-407E-A947-70E740481C1C}">
                                <a14:useLocalDpi xmlns:a14="http://schemas.microsoft.com/office/drawing/2010/main" val="0"/>
                              </a:ext>
                            </a:extLst>
                          </a:blip>
                          <a:srcRect l="6895" r="5627"/>
                          <a:stretch/>
                        </pic:blipFill>
                        <pic:spPr bwMode="auto">
                          <a:xfrm>
                            <a:off x="0" y="0"/>
                            <a:ext cx="2811134" cy="2406316"/>
                          </a:xfrm>
                          <a:prstGeom prst="rect">
                            <a:avLst/>
                          </a:prstGeom>
                          <a:ln>
                            <a:noFill/>
                          </a:ln>
                          <a:extLst>
                            <a:ext uri="{53640926-AAD7-44D8-BBD7-CCE9431645EC}">
                              <a14:shadowObscured xmlns:a14="http://schemas.microsoft.com/office/drawing/2010/main"/>
                            </a:ext>
                          </a:extLst>
                        </pic:spPr>
                      </pic:pic>
                    </a:graphicData>
                  </a:graphic>
                </wp:inline>
              </w:drawing>
            </w:r>
          </w:p>
        </w:tc>
        <w:tc>
          <w:tcPr>
            <w:tcW w:w="4812" w:type="dxa"/>
          </w:tcPr>
          <w:p w14:paraId="7EAD9B5F" w14:textId="77777777" w:rsidR="000E4199" w:rsidRDefault="000E4199" w:rsidP="000E4199">
            <w:pPr>
              <w:jc w:val="both"/>
              <w:rPr>
                <w:rFonts w:ascii="Times New Roman" w:hAnsi="Times New Roman" w:cs="Times New Roman"/>
                <w:sz w:val="24"/>
                <w:szCs w:val="24"/>
                <w:lang w:val="en"/>
              </w:rPr>
            </w:pPr>
            <w:r w:rsidRPr="00C866DC">
              <w:rPr>
                <w:rFonts w:ascii="Times New Roman" w:hAnsi="Times New Roman" w:cs="Times New Roman"/>
                <w:noProof/>
                <w:lang w:eastAsia="it-IT"/>
              </w:rPr>
              <w:drawing>
                <wp:inline distT="0" distB="0" distL="0" distR="0" wp14:anchorId="75A761CB" wp14:editId="315FB204">
                  <wp:extent cx="2860430" cy="2424630"/>
                  <wp:effectExtent l="0" t="0" r="0" b="127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magine 21"/>
                          <pic:cNvPicPr/>
                        </pic:nvPicPr>
                        <pic:blipFill rotWithShape="1">
                          <a:blip r:embed="rId7" cstate="print">
                            <a:extLst>
                              <a:ext uri="{28A0092B-C50C-407E-A947-70E740481C1C}">
                                <a14:useLocalDpi xmlns:a14="http://schemas.microsoft.com/office/drawing/2010/main" val="0"/>
                              </a:ext>
                            </a:extLst>
                          </a:blip>
                          <a:srcRect l="6765" r="4798"/>
                          <a:stretch/>
                        </pic:blipFill>
                        <pic:spPr bwMode="auto">
                          <a:xfrm>
                            <a:off x="0" y="0"/>
                            <a:ext cx="2880780" cy="2441880"/>
                          </a:xfrm>
                          <a:prstGeom prst="rect">
                            <a:avLst/>
                          </a:prstGeom>
                          <a:ln>
                            <a:noFill/>
                          </a:ln>
                          <a:extLst>
                            <a:ext uri="{53640926-AAD7-44D8-BBD7-CCE9431645EC}">
                              <a14:shadowObscured xmlns:a14="http://schemas.microsoft.com/office/drawing/2010/main"/>
                            </a:ext>
                          </a:extLst>
                        </pic:spPr>
                      </pic:pic>
                    </a:graphicData>
                  </a:graphic>
                </wp:inline>
              </w:drawing>
            </w:r>
          </w:p>
        </w:tc>
      </w:tr>
    </w:tbl>
    <w:p w14:paraId="51C21641" w14:textId="77777777" w:rsidR="000E4199" w:rsidRPr="005D6B9F" w:rsidRDefault="000E4199" w:rsidP="00706ECC">
      <w:pPr>
        <w:spacing w:line="276" w:lineRule="auto"/>
        <w:jc w:val="both"/>
        <w:rPr>
          <w:rFonts w:ascii="Times New Roman" w:hAnsi="Times New Roman" w:cs="Times New Roman"/>
          <w:lang w:val="en-US"/>
        </w:rPr>
      </w:pPr>
      <w:r w:rsidRPr="005D6B9F">
        <w:rPr>
          <w:rFonts w:ascii="Times New Roman" w:hAnsi="Times New Roman" w:cs="Times New Roman"/>
          <w:b/>
          <w:bCs/>
          <w:lang w:val="en-US"/>
        </w:rPr>
        <w:t xml:space="preserve">Figure </w:t>
      </w:r>
      <w:r>
        <w:rPr>
          <w:rFonts w:ascii="Times New Roman" w:hAnsi="Times New Roman" w:cs="Times New Roman"/>
          <w:b/>
          <w:bCs/>
          <w:lang w:val="en-US"/>
        </w:rPr>
        <w:t>SI1</w:t>
      </w:r>
      <w:r w:rsidRPr="005D6B9F">
        <w:rPr>
          <w:rFonts w:ascii="Times New Roman" w:hAnsi="Times New Roman" w:cs="Times New Roman"/>
          <w:b/>
          <w:bCs/>
          <w:lang w:val="en-US"/>
        </w:rPr>
        <w:t xml:space="preserve">. </w:t>
      </w:r>
      <w:r w:rsidRPr="005D6B9F">
        <w:rPr>
          <w:rFonts w:ascii="Times New Roman" w:hAnsi="Times New Roman" w:cs="Times New Roman"/>
          <w:lang w:val="en-US"/>
        </w:rPr>
        <w:t>(A)</w:t>
      </w:r>
      <w:r w:rsidRPr="005D6B9F">
        <w:rPr>
          <w:rFonts w:ascii="Times New Roman" w:hAnsi="Times New Roman" w:cs="Times New Roman"/>
          <w:b/>
          <w:bCs/>
          <w:lang w:val="en-US"/>
        </w:rPr>
        <w:t xml:space="preserve"> </w:t>
      </w:r>
      <w:r w:rsidRPr="005D6B9F">
        <w:rPr>
          <w:rFonts w:ascii="Times New Roman" w:hAnsi="Times New Roman" w:cs="Times New Roman"/>
          <w:lang w:val="en-US"/>
        </w:rPr>
        <w:t xml:space="preserve">FTIR spectra (4000-400 </w:t>
      </w:r>
      <w:proofErr w:type="gramStart"/>
      <w:r w:rsidRPr="005D6B9F">
        <w:rPr>
          <w:rFonts w:ascii="Times New Roman" w:hAnsi="Times New Roman" w:cs="Times New Roman"/>
          <w:lang w:val="en-US"/>
        </w:rPr>
        <w:t>cm</w:t>
      </w:r>
      <w:r w:rsidRPr="005D6B9F">
        <w:rPr>
          <w:rFonts w:ascii="Times New Roman" w:hAnsi="Times New Roman" w:cs="Times New Roman"/>
          <w:vertAlign w:val="superscript"/>
          <w:lang w:val="en-US"/>
        </w:rPr>
        <w:t>-1</w:t>
      </w:r>
      <w:proofErr w:type="gramEnd"/>
      <w:r w:rsidRPr="005D6B9F">
        <w:rPr>
          <w:rFonts w:ascii="Times New Roman" w:hAnsi="Times New Roman" w:cs="Times New Roman"/>
          <w:lang w:val="en-US"/>
        </w:rPr>
        <w:t xml:space="preserve">) of calcium phosphates obtained from syntheses indicated in Table 1. (B) FTIR spectra (1500-400 </w:t>
      </w:r>
      <w:proofErr w:type="gramStart"/>
      <w:r w:rsidRPr="005D6B9F">
        <w:rPr>
          <w:rFonts w:ascii="Times New Roman" w:hAnsi="Times New Roman" w:cs="Times New Roman"/>
          <w:lang w:val="en-US"/>
        </w:rPr>
        <w:t>cm</w:t>
      </w:r>
      <w:r w:rsidRPr="005D6B9F">
        <w:rPr>
          <w:rFonts w:ascii="Times New Roman" w:hAnsi="Times New Roman" w:cs="Times New Roman"/>
          <w:vertAlign w:val="superscript"/>
          <w:lang w:val="en-US"/>
        </w:rPr>
        <w:t>-1</w:t>
      </w:r>
      <w:proofErr w:type="gramEnd"/>
      <w:r w:rsidRPr="005D6B9F">
        <w:rPr>
          <w:rFonts w:ascii="Times New Roman" w:hAnsi="Times New Roman" w:cs="Times New Roman"/>
          <w:lang w:val="en-US"/>
        </w:rPr>
        <w:t>). The symbols indicate the peak associated with the P-O symmetric stretching at 960 and 964 cm</w:t>
      </w:r>
      <w:r w:rsidRPr="005D6B9F">
        <w:rPr>
          <w:rFonts w:ascii="Times New Roman" w:hAnsi="Times New Roman" w:cs="Times New Roman"/>
          <w:vertAlign w:val="superscript"/>
          <w:lang w:val="en-US"/>
        </w:rPr>
        <w:t>-1</w:t>
      </w:r>
      <w:r w:rsidRPr="005D6B9F">
        <w:rPr>
          <w:rFonts w:ascii="Times New Roman" w:hAnsi="Times New Roman" w:cs="Times New Roman"/>
          <w:lang w:val="en-US"/>
        </w:rPr>
        <w:t xml:space="preserve"> (*), which is typical for hydroxyapatite; when the peak is shifted to 982 cm</w:t>
      </w:r>
      <w:r w:rsidRPr="005D6B9F">
        <w:rPr>
          <w:rFonts w:ascii="Times New Roman" w:hAnsi="Times New Roman" w:cs="Times New Roman"/>
          <w:vertAlign w:val="superscript"/>
          <w:lang w:val="en-US"/>
        </w:rPr>
        <w:t>-1</w:t>
      </w:r>
      <w:r w:rsidRPr="005D6B9F">
        <w:rPr>
          <w:rFonts w:ascii="Times New Roman" w:hAnsi="Times New Roman" w:cs="Times New Roman"/>
          <w:lang w:val="en-US"/>
        </w:rPr>
        <w:t xml:space="preserve"> (#) </w:t>
      </w:r>
      <w:proofErr w:type="gramStart"/>
      <w:r w:rsidRPr="005D6B9F">
        <w:rPr>
          <w:rFonts w:ascii="Times New Roman" w:hAnsi="Times New Roman" w:cs="Times New Roman"/>
          <w:lang w:val="en-US"/>
        </w:rPr>
        <w:t>and  996</w:t>
      </w:r>
      <w:proofErr w:type="gramEnd"/>
      <w:r w:rsidRPr="005D6B9F">
        <w:rPr>
          <w:rFonts w:ascii="Times New Roman" w:hAnsi="Times New Roman" w:cs="Times New Roman"/>
          <w:lang w:val="en-US"/>
        </w:rPr>
        <w:t xml:space="preserve"> cm</w:t>
      </w:r>
      <w:r w:rsidRPr="005D6B9F">
        <w:rPr>
          <w:rFonts w:ascii="Times New Roman" w:hAnsi="Times New Roman" w:cs="Times New Roman"/>
          <w:vertAlign w:val="superscript"/>
          <w:lang w:val="en-US"/>
        </w:rPr>
        <w:t>-1</w:t>
      </w:r>
      <w:r w:rsidRPr="005D6B9F">
        <w:rPr>
          <w:rFonts w:ascii="Times New Roman" w:hAnsi="Times New Roman" w:cs="Times New Roman"/>
          <w:lang w:val="en-US"/>
        </w:rPr>
        <w:t xml:space="preserve"> (°), it points to the presence of monetite and brushite, respectively.</w:t>
      </w:r>
    </w:p>
    <w:p w14:paraId="4B7EBA58" w14:textId="77777777" w:rsidR="000E4199" w:rsidRDefault="000E4199" w:rsidP="005D6B9F">
      <w:pPr>
        <w:jc w:val="both"/>
        <w:rPr>
          <w:rFonts w:ascii="Times New Roman" w:hAnsi="Times New Roman" w:cs="Times New Roman"/>
          <w:b/>
          <w:bCs/>
          <w:lang w:val="en-US"/>
        </w:rPr>
      </w:pPr>
    </w:p>
    <w:p w14:paraId="42E17E61" w14:textId="28D9EDA6" w:rsidR="00427C94" w:rsidRDefault="005D6B9F" w:rsidP="005D6B9F">
      <w:pPr>
        <w:jc w:val="both"/>
        <w:rPr>
          <w:rFonts w:ascii="Times New Roman" w:hAnsi="Times New Roman" w:cs="Times New Roman"/>
          <w:lang w:val="en-US"/>
        </w:rPr>
      </w:pPr>
      <w:r w:rsidRPr="005D6B9F">
        <w:rPr>
          <w:rFonts w:ascii="Times New Roman" w:hAnsi="Times New Roman" w:cs="Times New Roman"/>
          <w:b/>
          <w:bCs/>
          <w:lang w:val="en-US"/>
        </w:rPr>
        <w:t xml:space="preserve">Table </w:t>
      </w:r>
      <w:r>
        <w:rPr>
          <w:rFonts w:ascii="Times New Roman" w:hAnsi="Times New Roman" w:cs="Times New Roman"/>
          <w:b/>
          <w:bCs/>
          <w:lang w:val="en-US"/>
        </w:rPr>
        <w:t>SI</w:t>
      </w:r>
      <w:r w:rsidR="00154C16">
        <w:rPr>
          <w:rFonts w:ascii="Times New Roman" w:hAnsi="Times New Roman" w:cs="Times New Roman"/>
          <w:b/>
          <w:bCs/>
          <w:lang w:val="en-US"/>
        </w:rPr>
        <w:t>2</w:t>
      </w:r>
      <w:r w:rsidRPr="005D6B9F">
        <w:rPr>
          <w:rFonts w:ascii="Times New Roman" w:hAnsi="Times New Roman" w:cs="Times New Roman"/>
          <w:b/>
          <w:bCs/>
          <w:lang w:val="en-US"/>
        </w:rPr>
        <w:t xml:space="preserve">. </w:t>
      </w:r>
      <w:r w:rsidRPr="005D6B9F">
        <w:rPr>
          <w:rFonts w:ascii="Times New Roman" w:hAnsi="Times New Roman" w:cs="Times New Roman"/>
          <w:lang w:val="en-US"/>
        </w:rPr>
        <w:t>Wavenumbers for functional groups of the particles obtained from syntheses 1-4 (</w:t>
      </w:r>
      <w:proofErr w:type="gramStart"/>
      <w:r w:rsidRPr="005D6B9F">
        <w:rPr>
          <w:rFonts w:ascii="Times New Roman" w:hAnsi="Times New Roman" w:cs="Times New Roman"/>
          <w:lang w:val="en-US"/>
        </w:rPr>
        <w:t>cm</w:t>
      </w:r>
      <w:r w:rsidRPr="005D6B9F">
        <w:rPr>
          <w:rFonts w:ascii="Times New Roman" w:hAnsi="Times New Roman" w:cs="Times New Roman"/>
          <w:vertAlign w:val="superscript"/>
          <w:lang w:val="en-US"/>
        </w:rPr>
        <w:t>-1</w:t>
      </w:r>
      <w:proofErr w:type="gramEnd"/>
      <w:r w:rsidRPr="005D6B9F">
        <w:rPr>
          <w:rFonts w:ascii="Times New Roman" w:hAnsi="Times New Roman" w:cs="Times New Roman"/>
          <w:lang w:val="en-US"/>
        </w:rPr>
        <w:t>)</w:t>
      </w:r>
      <w:r w:rsidR="00427C94">
        <w:rPr>
          <w:rFonts w:ascii="Times New Roman" w:hAnsi="Times New Roman" w:cs="Times New Roman"/>
          <w:lang w:val="en-US"/>
        </w:rPr>
        <w:t>.</w:t>
      </w:r>
    </w:p>
    <w:p w14:paraId="3013FDC2" w14:textId="77777777" w:rsidR="00427C94" w:rsidRPr="005D6B9F" w:rsidRDefault="00427C94" w:rsidP="005D6B9F">
      <w:pPr>
        <w:jc w:val="both"/>
        <w:rPr>
          <w:rFonts w:ascii="Times New Roman" w:hAnsi="Times New Roman" w:cs="Times New Roman"/>
          <w:lang w:val="en-US"/>
        </w:rPr>
      </w:pPr>
    </w:p>
    <w:tbl>
      <w:tblPr>
        <w:tblStyle w:val="Elencotab3"/>
        <w:tblW w:w="5311" w:type="dxa"/>
        <w:jc w:val="center"/>
        <w:tblBorders>
          <w:top w:val="single" w:sz="4" w:space="0" w:color="auto"/>
          <w:left w:val="none" w:sz="0" w:space="0" w:color="auto"/>
          <w:bottom w:val="single" w:sz="4" w:space="0" w:color="auto"/>
          <w:right w:val="none" w:sz="0" w:space="0" w:color="auto"/>
        </w:tblBorders>
        <w:tblLook w:val="04A0" w:firstRow="1" w:lastRow="0" w:firstColumn="1" w:lastColumn="0" w:noHBand="0" w:noVBand="1"/>
      </w:tblPr>
      <w:tblGrid>
        <w:gridCol w:w="987"/>
        <w:gridCol w:w="987"/>
        <w:gridCol w:w="987"/>
        <w:gridCol w:w="987"/>
        <w:gridCol w:w="1363"/>
      </w:tblGrid>
      <w:tr w:rsidR="005D6B9F" w:rsidRPr="00F16479" w14:paraId="68945A70" w14:textId="77777777" w:rsidTr="00427C94">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100" w:firstRow="0" w:lastRow="0" w:firstColumn="1" w:lastColumn="0" w:oddVBand="0" w:evenVBand="0" w:oddHBand="0" w:evenHBand="0" w:firstRowFirstColumn="1" w:firstRowLastColumn="0" w:lastRowFirstColumn="0" w:lastRowLastColumn="0"/>
            <w:tcW w:w="3948" w:type="dxa"/>
            <w:gridSpan w:val="4"/>
            <w:tcBorders>
              <w:top w:val="single" w:sz="4" w:space="0" w:color="auto"/>
              <w:bottom w:val="single" w:sz="4" w:space="0" w:color="auto"/>
            </w:tcBorders>
            <w:shd w:val="clear" w:color="auto" w:fill="auto"/>
            <w:noWrap/>
            <w:vAlign w:val="center"/>
          </w:tcPr>
          <w:p w14:paraId="5BC85282" w14:textId="77777777" w:rsidR="005D6B9F" w:rsidRPr="00FB6326" w:rsidRDefault="005D6B9F" w:rsidP="00C866DC">
            <w:pPr>
              <w:jc w:val="center"/>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Samples</w:t>
            </w:r>
          </w:p>
        </w:tc>
        <w:tc>
          <w:tcPr>
            <w:tcW w:w="1363" w:type="dxa"/>
            <w:tcBorders>
              <w:top w:val="single" w:sz="4" w:space="0" w:color="auto"/>
              <w:left w:val="nil"/>
              <w:bottom w:val="single" w:sz="4" w:space="0" w:color="auto"/>
            </w:tcBorders>
            <w:shd w:val="clear" w:color="auto" w:fill="auto"/>
            <w:noWrap/>
            <w:vAlign w:val="center"/>
          </w:tcPr>
          <w:p w14:paraId="2F123552" w14:textId="77777777" w:rsidR="005D6B9F" w:rsidRPr="00FB6326" w:rsidRDefault="005D6B9F" w:rsidP="00C866D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themeColor="text1"/>
                <w:lang w:eastAsia="it-IT"/>
              </w:rPr>
              <w:t>Assignment</w:t>
            </w:r>
          </w:p>
        </w:tc>
      </w:tr>
      <w:tr w:rsidR="005D6B9F" w:rsidRPr="008E3487" w14:paraId="24B296F7" w14:textId="77777777" w:rsidTr="008E61B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single" w:sz="4" w:space="0" w:color="auto"/>
              <w:bottom w:val="single" w:sz="4" w:space="0" w:color="auto"/>
            </w:tcBorders>
            <w:shd w:val="clear" w:color="auto" w:fill="auto"/>
            <w:noWrap/>
            <w:vAlign w:val="center"/>
            <w:hideMark/>
          </w:tcPr>
          <w:p w14:paraId="1E5E57C0"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w:t>
            </w:r>
          </w:p>
        </w:tc>
        <w:tc>
          <w:tcPr>
            <w:tcW w:w="987" w:type="dxa"/>
            <w:tcBorders>
              <w:top w:val="single" w:sz="4" w:space="0" w:color="auto"/>
              <w:left w:val="nil"/>
              <w:bottom w:val="single" w:sz="4" w:space="0" w:color="auto"/>
              <w:right w:val="nil"/>
            </w:tcBorders>
            <w:shd w:val="clear" w:color="auto" w:fill="auto"/>
            <w:noWrap/>
            <w:vAlign w:val="center"/>
            <w:hideMark/>
          </w:tcPr>
          <w:p w14:paraId="24592B28"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2</w:t>
            </w:r>
          </w:p>
        </w:tc>
        <w:tc>
          <w:tcPr>
            <w:tcW w:w="987" w:type="dxa"/>
            <w:tcBorders>
              <w:top w:val="single" w:sz="4" w:space="0" w:color="auto"/>
              <w:left w:val="nil"/>
              <w:bottom w:val="single" w:sz="4" w:space="0" w:color="auto"/>
              <w:right w:val="nil"/>
            </w:tcBorders>
            <w:shd w:val="clear" w:color="auto" w:fill="auto"/>
            <w:noWrap/>
            <w:vAlign w:val="center"/>
            <w:hideMark/>
          </w:tcPr>
          <w:p w14:paraId="0BD95F2C"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w:t>
            </w:r>
          </w:p>
        </w:tc>
        <w:tc>
          <w:tcPr>
            <w:tcW w:w="987" w:type="dxa"/>
            <w:tcBorders>
              <w:top w:val="single" w:sz="4" w:space="0" w:color="auto"/>
              <w:left w:val="nil"/>
              <w:bottom w:val="single" w:sz="4" w:space="0" w:color="auto"/>
              <w:right w:val="nil"/>
            </w:tcBorders>
            <w:shd w:val="clear" w:color="auto" w:fill="auto"/>
            <w:noWrap/>
            <w:vAlign w:val="center"/>
            <w:hideMark/>
          </w:tcPr>
          <w:p w14:paraId="2D24D2F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4</w:t>
            </w:r>
          </w:p>
        </w:tc>
        <w:tc>
          <w:tcPr>
            <w:tcW w:w="1363" w:type="dxa"/>
            <w:tcBorders>
              <w:top w:val="single" w:sz="4" w:space="0" w:color="auto"/>
              <w:left w:val="nil"/>
              <w:bottom w:val="single" w:sz="4" w:space="0" w:color="auto"/>
            </w:tcBorders>
            <w:shd w:val="clear" w:color="auto" w:fill="auto"/>
            <w:noWrap/>
            <w:vAlign w:val="center"/>
            <w:hideMark/>
          </w:tcPr>
          <w:p w14:paraId="78BDCEC7"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r>
      <w:tr w:rsidR="005D6B9F" w:rsidRPr="00FE12B3" w14:paraId="607FD886" w14:textId="77777777" w:rsidTr="008E61B1">
        <w:trPr>
          <w:trHeight w:val="288"/>
          <w:jc w:val="center"/>
        </w:trPr>
        <w:tc>
          <w:tcPr>
            <w:cnfStyle w:val="001000000000" w:firstRow="0" w:lastRow="0" w:firstColumn="1" w:lastColumn="0" w:oddVBand="0" w:evenVBand="0" w:oddHBand="0" w:evenHBand="0" w:firstRowFirstColumn="0" w:firstRowLastColumn="0" w:lastRowFirstColumn="0" w:lastRowLastColumn="0"/>
            <w:tcW w:w="3948" w:type="dxa"/>
            <w:gridSpan w:val="4"/>
            <w:tcBorders>
              <w:top w:val="single" w:sz="4" w:space="0" w:color="auto"/>
              <w:bottom w:val="single" w:sz="4" w:space="0" w:color="auto"/>
            </w:tcBorders>
            <w:shd w:val="clear" w:color="auto" w:fill="auto"/>
            <w:noWrap/>
            <w:vAlign w:val="center"/>
            <w:hideMark/>
          </w:tcPr>
          <w:p w14:paraId="72564025" w14:textId="77777777" w:rsidR="005D6B9F" w:rsidRPr="00FB6326" w:rsidRDefault="005D6B9F" w:rsidP="00C866DC">
            <w:pPr>
              <w:jc w:val="center"/>
              <w:rPr>
                <w:rFonts w:ascii="Times New Roman" w:eastAsia="Times New Roman" w:hAnsi="Times New Roman" w:cs="Times New Roman"/>
                <w:color w:val="000000" w:themeColor="text1"/>
                <w:lang w:eastAsia="it-IT"/>
              </w:rPr>
            </w:pPr>
            <w:r w:rsidRPr="00FB6326">
              <w:rPr>
                <w:rFonts w:ascii="Times New Roman" w:eastAsia="Times New Roman" w:hAnsi="Times New Roman" w:cs="Times New Roman"/>
                <w:color w:val="000000" w:themeColor="text1"/>
                <w:lang w:eastAsia="it-IT"/>
              </w:rPr>
              <w:t>Wavenumber (cm</w:t>
            </w:r>
            <w:r w:rsidRPr="00FB6326">
              <w:rPr>
                <w:rFonts w:ascii="Times New Roman" w:eastAsia="Times New Roman" w:hAnsi="Times New Roman" w:cs="Times New Roman"/>
                <w:color w:val="000000" w:themeColor="text1"/>
                <w:vertAlign w:val="superscript"/>
                <w:lang w:eastAsia="it-IT"/>
              </w:rPr>
              <w:t>-1</w:t>
            </w:r>
            <w:r w:rsidRPr="00FB6326">
              <w:rPr>
                <w:rFonts w:ascii="Times New Roman" w:eastAsia="Times New Roman" w:hAnsi="Times New Roman" w:cs="Times New Roman"/>
                <w:color w:val="000000" w:themeColor="text1"/>
                <w:lang w:eastAsia="it-IT"/>
              </w:rPr>
              <w:t>)</w:t>
            </w:r>
          </w:p>
        </w:tc>
        <w:tc>
          <w:tcPr>
            <w:tcW w:w="1363" w:type="dxa"/>
            <w:tcBorders>
              <w:top w:val="nil"/>
              <w:bottom w:val="single" w:sz="4" w:space="0" w:color="auto"/>
            </w:tcBorders>
            <w:shd w:val="clear" w:color="auto" w:fill="auto"/>
            <w:noWrap/>
            <w:vAlign w:val="center"/>
            <w:hideMark/>
          </w:tcPr>
          <w:p w14:paraId="71E7B10B"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eastAsia="it-IT"/>
              </w:rPr>
            </w:pPr>
          </w:p>
        </w:tc>
      </w:tr>
      <w:tr w:rsidR="005D6B9F" w:rsidRPr="008E3487" w14:paraId="2AF54439" w14:textId="77777777" w:rsidTr="008E61B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single" w:sz="4" w:space="0" w:color="auto"/>
              <w:bottom w:val="nil"/>
              <w:right w:val="single" w:sz="4" w:space="0" w:color="auto"/>
            </w:tcBorders>
            <w:shd w:val="clear" w:color="auto" w:fill="auto"/>
            <w:noWrap/>
            <w:vAlign w:val="center"/>
          </w:tcPr>
          <w:p w14:paraId="23A26B51"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single" w:sz="4" w:space="0" w:color="auto"/>
              <w:left w:val="single" w:sz="4" w:space="0" w:color="auto"/>
              <w:bottom w:val="nil"/>
              <w:right w:val="single" w:sz="4" w:space="0" w:color="auto"/>
            </w:tcBorders>
            <w:shd w:val="clear" w:color="auto" w:fill="auto"/>
            <w:noWrap/>
            <w:vAlign w:val="center"/>
          </w:tcPr>
          <w:p w14:paraId="28FBC5B7"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3542</w:t>
            </w:r>
          </w:p>
        </w:tc>
        <w:tc>
          <w:tcPr>
            <w:tcW w:w="987" w:type="dxa"/>
            <w:tcBorders>
              <w:top w:val="single" w:sz="4" w:space="0" w:color="auto"/>
              <w:left w:val="single" w:sz="4" w:space="0" w:color="auto"/>
              <w:bottom w:val="nil"/>
              <w:right w:val="single" w:sz="4" w:space="0" w:color="auto"/>
            </w:tcBorders>
            <w:shd w:val="clear" w:color="auto" w:fill="auto"/>
            <w:noWrap/>
            <w:vAlign w:val="center"/>
          </w:tcPr>
          <w:p w14:paraId="5DDCB54D"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single" w:sz="4" w:space="0" w:color="auto"/>
              <w:left w:val="single" w:sz="4" w:space="0" w:color="auto"/>
              <w:bottom w:val="nil"/>
              <w:right w:val="single" w:sz="4" w:space="0" w:color="auto"/>
            </w:tcBorders>
            <w:shd w:val="clear" w:color="auto" w:fill="auto"/>
            <w:noWrap/>
            <w:vAlign w:val="center"/>
          </w:tcPr>
          <w:p w14:paraId="7724312C"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single" w:sz="4" w:space="0" w:color="auto"/>
              <w:left w:val="single" w:sz="4" w:space="0" w:color="auto"/>
              <w:bottom w:val="nil"/>
            </w:tcBorders>
            <w:shd w:val="clear" w:color="auto" w:fill="auto"/>
            <w:noWrap/>
            <w:vAlign w:val="center"/>
          </w:tcPr>
          <w:p w14:paraId="427F5BE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061A4809"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1E4704FE"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2597464A"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3491</w:t>
            </w:r>
          </w:p>
        </w:tc>
        <w:tc>
          <w:tcPr>
            <w:tcW w:w="987" w:type="dxa"/>
            <w:tcBorders>
              <w:top w:val="nil"/>
              <w:left w:val="single" w:sz="4" w:space="0" w:color="auto"/>
              <w:bottom w:val="nil"/>
              <w:right w:val="single" w:sz="4" w:space="0" w:color="auto"/>
            </w:tcBorders>
            <w:shd w:val="clear" w:color="auto" w:fill="auto"/>
            <w:noWrap/>
            <w:vAlign w:val="center"/>
          </w:tcPr>
          <w:p w14:paraId="37703955"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67545169"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nil"/>
              <w:left w:val="single" w:sz="4" w:space="0" w:color="auto"/>
              <w:bottom w:val="nil"/>
            </w:tcBorders>
            <w:shd w:val="clear" w:color="auto" w:fill="auto"/>
            <w:noWrap/>
            <w:vAlign w:val="center"/>
          </w:tcPr>
          <w:p w14:paraId="28C419B0"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3D0AAF8F" w14:textId="77777777" w:rsidTr="00C866D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394A459B"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3460</w:t>
            </w:r>
          </w:p>
        </w:tc>
        <w:tc>
          <w:tcPr>
            <w:tcW w:w="987" w:type="dxa"/>
            <w:tcBorders>
              <w:top w:val="nil"/>
              <w:left w:val="single" w:sz="4" w:space="0" w:color="auto"/>
              <w:bottom w:val="nil"/>
              <w:right w:val="single" w:sz="4" w:space="0" w:color="auto"/>
            </w:tcBorders>
            <w:shd w:val="clear" w:color="auto" w:fill="auto"/>
            <w:noWrap/>
            <w:vAlign w:val="center"/>
          </w:tcPr>
          <w:p w14:paraId="715D17F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1B6D0B3E"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3566</w:t>
            </w:r>
          </w:p>
        </w:tc>
        <w:tc>
          <w:tcPr>
            <w:tcW w:w="987" w:type="dxa"/>
            <w:tcBorders>
              <w:top w:val="nil"/>
              <w:left w:val="single" w:sz="4" w:space="0" w:color="auto"/>
              <w:bottom w:val="nil"/>
              <w:right w:val="single" w:sz="4" w:space="0" w:color="auto"/>
            </w:tcBorders>
            <w:shd w:val="clear" w:color="auto" w:fill="auto"/>
            <w:noWrap/>
            <w:vAlign w:val="center"/>
          </w:tcPr>
          <w:p w14:paraId="4154F91A"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3566</w:t>
            </w:r>
          </w:p>
        </w:tc>
        <w:tc>
          <w:tcPr>
            <w:tcW w:w="1363" w:type="dxa"/>
            <w:tcBorders>
              <w:top w:val="nil"/>
              <w:left w:val="single" w:sz="4" w:space="0" w:color="auto"/>
              <w:bottom w:val="nil"/>
            </w:tcBorders>
            <w:shd w:val="clear" w:color="auto" w:fill="auto"/>
            <w:noWrap/>
            <w:vAlign w:val="center"/>
          </w:tcPr>
          <w:p w14:paraId="73E5416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72C6C09A"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5DFDE221"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6FD8FC61"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3285</w:t>
            </w:r>
          </w:p>
        </w:tc>
        <w:tc>
          <w:tcPr>
            <w:tcW w:w="987" w:type="dxa"/>
            <w:tcBorders>
              <w:top w:val="nil"/>
              <w:left w:val="single" w:sz="4" w:space="0" w:color="auto"/>
              <w:bottom w:val="nil"/>
              <w:right w:val="single" w:sz="4" w:space="0" w:color="auto"/>
            </w:tcBorders>
            <w:shd w:val="clear" w:color="auto" w:fill="auto"/>
            <w:noWrap/>
            <w:vAlign w:val="center"/>
          </w:tcPr>
          <w:p w14:paraId="725700C2"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0EC5057F"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nil"/>
              <w:left w:val="single" w:sz="4" w:space="0" w:color="auto"/>
              <w:bottom w:val="nil"/>
            </w:tcBorders>
            <w:shd w:val="clear" w:color="auto" w:fill="auto"/>
            <w:noWrap/>
            <w:vAlign w:val="center"/>
          </w:tcPr>
          <w:p w14:paraId="377085B8"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220EDBBB" w14:textId="77777777" w:rsidTr="00C866D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4DD7CF34"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3209</w:t>
            </w:r>
          </w:p>
        </w:tc>
        <w:tc>
          <w:tcPr>
            <w:tcW w:w="987" w:type="dxa"/>
            <w:tcBorders>
              <w:top w:val="nil"/>
              <w:left w:val="single" w:sz="4" w:space="0" w:color="auto"/>
              <w:bottom w:val="nil"/>
              <w:right w:val="single" w:sz="4" w:space="0" w:color="auto"/>
            </w:tcBorders>
            <w:shd w:val="clear" w:color="auto" w:fill="auto"/>
            <w:noWrap/>
            <w:vAlign w:val="center"/>
          </w:tcPr>
          <w:p w14:paraId="6B34D016"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641FBFCB"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310DCCDA"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nil"/>
              <w:left w:val="single" w:sz="4" w:space="0" w:color="auto"/>
              <w:bottom w:val="nil"/>
            </w:tcBorders>
            <w:shd w:val="clear" w:color="auto" w:fill="auto"/>
            <w:noWrap/>
            <w:vAlign w:val="center"/>
          </w:tcPr>
          <w:p w14:paraId="79789591"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6C0F13D0"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2F1058BF"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212959A0"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3162</w:t>
            </w:r>
          </w:p>
        </w:tc>
        <w:tc>
          <w:tcPr>
            <w:tcW w:w="987" w:type="dxa"/>
            <w:tcBorders>
              <w:top w:val="nil"/>
              <w:left w:val="single" w:sz="4" w:space="0" w:color="auto"/>
              <w:bottom w:val="nil"/>
              <w:right w:val="single" w:sz="4" w:space="0" w:color="auto"/>
            </w:tcBorders>
            <w:shd w:val="clear" w:color="auto" w:fill="auto"/>
            <w:noWrap/>
            <w:vAlign w:val="center"/>
          </w:tcPr>
          <w:p w14:paraId="4A60187B"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6397F9DA"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nil"/>
              <w:left w:val="single" w:sz="4" w:space="0" w:color="auto"/>
              <w:bottom w:val="nil"/>
            </w:tcBorders>
            <w:shd w:val="clear" w:color="auto" w:fill="auto"/>
            <w:noWrap/>
            <w:vAlign w:val="center"/>
            <w:hideMark/>
          </w:tcPr>
          <w:p w14:paraId="585911DC"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47FF1C0F" w14:textId="77777777" w:rsidTr="00C866D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19780C2C"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2803</w:t>
            </w:r>
          </w:p>
        </w:tc>
        <w:tc>
          <w:tcPr>
            <w:tcW w:w="987" w:type="dxa"/>
            <w:tcBorders>
              <w:top w:val="nil"/>
              <w:left w:val="single" w:sz="4" w:space="0" w:color="auto"/>
              <w:bottom w:val="nil"/>
              <w:right w:val="single" w:sz="4" w:space="0" w:color="auto"/>
            </w:tcBorders>
            <w:shd w:val="clear" w:color="auto" w:fill="auto"/>
            <w:noWrap/>
            <w:vAlign w:val="center"/>
          </w:tcPr>
          <w:p w14:paraId="2D77C65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67007641"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17C5917A"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1363" w:type="dxa"/>
            <w:tcBorders>
              <w:top w:val="nil"/>
              <w:left w:val="single" w:sz="4" w:space="0" w:color="auto"/>
              <w:bottom w:val="nil"/>
            </w:tcBorders>
            <w:shd w:val="clear" w:color="auto" w:fill="auto"/>
            <w:noWrap/>
            <w:vAlign w:val="center"/>
          </w:tcPr>
          <w:p w14:paraId="116AC47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OH</w:t>
            </w:r>
          </w:p>
        </w:tc>
      </w:tr>
      <w:tr w:rsidR="005D6B9F" w:rsidRPr="008E3487" w14:paraId="75621AA2"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20E452B4"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72458267"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1724</w:t>
            </w:r>
          </w:p>
        </w:tc>
        <w:tc>
          <w:tcPr>
            <w:tcW w:w="987" w:type="dxa"/>
            <w:tcBorders>
              <w:top w:val="nil"/>
              <w:left w:val="single" w:sz="4" w:space="0" w:color="auto"/>
              <w:bottom w:val="nil"/>
              <w:right w:val="single" w:sz="4" w:space="0" w:color="auto"/>
            </w:tcBorders>
            <w:shd w:val="clear" w:color="auto" w:fill="auto"/>
            <w:noWrap/>
            <w:vAlign w:val="center"/>
          </w:tcPr>
          <w:p w14:paraId="6FA8A067"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331E7A57"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p>
        </w:tc>
        <w:tc>
          <w:tcPr>
            <w:tcW w:w="1363" w:type="dxa"/>
            <w:tcBorders>
              <w:top w:val="nil"/>
              <w:left w:val="single" w:sz="4" w:space="0" w:color="auto"/>
              <w:bottom w:val="nil"/>
            </w:tcBorders>
            <w:shd w:val="clear" w:color="auto" w:fill="auto"/>
            <w:noWrap/>
            <w:vAlign w:val="center"/>
          </w:tcPr>
          <w:p w14:paraId="33483D3D"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δ OH</w:t>
            </w:r>
            <w:r w:rsidRPr="00FB6326">
              <w:rPr>
                <w:rFonts w:ascii="Times New Roman" w:eastAsia="Times New Roman" w:hAnsi="Times New Roman" w:cs="Times New Roman"/>
                <w:color w:val="000000"/>
                <w:vertAlign w:val="superscript"/>
                <w:lang w:val="en" w:eastAsia="it-IT"/>
              </w:rPr>
              <w:t>-</w:t>
            </w:r>
          </w:p>
        </w:tc>
      </w:tr>
      <w:tr w:rsidR="005D6B9F" w:rsidRPr="008E3487" w14:paraId="5759D547"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4FA4B203"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1641</w:t>
            </w:r>
          </w:p>
        </w:tc>
        <w:tc>
          <w:tcPr>
            <w:tcW w:w="987" w:type="dxa"/>
            <w:tcBorders>
              <w:top w:val="nil"/>
              <w:left w:val="single" w:sz="4" w:space="0" w:color="auto"/>
              <w:bottom w:val="nil"/>
              <w:right w:val="single" w:sz="4" w:space="0" w:color="auto"/>
            </w:tcBorders>
            <w:shd w:val="clear" w:color="auto" w:fill="auto"/>
            <w:noWrap/>
            <w:vAlign w:val="center"/>
            <w:hideMark/>
          </w:tcPr>
          <w:p w14:paraId="7C4DEBFC"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1650</w:t>
            </w:r>
          </w:p>
        </w:tc>
        <w:tc>
          <w:tcPr>
            <w:tcW w:w="987" w:type="dxa"/>
            <w:tcBorders>
              <w:top w:val="nil"/>
              <w:left w:val="single" w:sz="4" w:space="0" w:color="auto"/>
              <w:bottom w:val="nil"/>
              <w:right w:val="single" w:sz="4" w:space="0" w:color="auto"/>
            </w:tcBorders>
            <w:shd w:val="clear" w:color="auto" w:fill="auto"/>
            <w:noWrap/>
            <w:vAlign w:val="center"/>
            <w:hideMark/>
          </w:tcPr>
          <w:p w14:paraId="54632D0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1641</w:t>
            </w:r>
          </w:p>
        </w:tc>
        <w:tc>
          <w:tcPr>
            <w:tcW w:w="987" w:type="dxa"/>
            <w:tcBorders>
              <w:top w:val="nil"/>
              <w:left w:val="single" w:sz="4" w:space="0" w:color="auto"/>
              <w:bottom w:val="nil"/>
              <w:right w:val="single" w:sz="4" w:space="0" w:color="auto"/>
            </w:tcBorders>
            <w:shd w:val="clear" w:color="auto" w:fill="auto"/>
            <w:noWrap/>
            <w:vAlign w:val="center"/>
            <w:hideMark/>
          </w:tcPr>
          <w:p w14:paraId="7BC2BFB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1646</w:t>
            </w:r>
          </w:p>
        </w:tc>
        <w:tc>
          <w:tcPr>
            <w:tcW w:w="1363" w:type="dxa"/>
            <w:tcBorders>
              <w:top w:val="nil"/>
              <w:left w:val="single" w:sz="4" w:space="0" w:color="auto"/>
              <w:bottom w:val="nil"/>
            </w:tcBorders>
            <w:shd w:val="clear" w:color="auto" w:fill="auto"/>
            <w:noWrap/>
            <w:vAlign w:val="center"/>
            <w:hideMark/>
          </w:tcPr>
          <w:p w14:paraId="794140A4"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δ OH</w:t>
            </w:r>
            <w:r w:rsidRPr="00FB6326">
              <w:rPr>
                <w:rFonts w:ascii="Times New Roman" w:eastAsia="Times New Roman" w:hAnsi="Times New Roman" w:cs="Times New Roman"/>
                <w:color w:val="000000"/>
                <w:vertAlign w:val="superscript"/>
                <w:lang w:val="en" w:eastAsia="it-IT"/>
              </w:rPr>
              <w:t>-</w:t>
            </w:r>
          </w:p>
        </w:tc>
      </w:tr>
      <w:tr w:rsidR="005D6B9F" w:rsidRPr="008E3487" w14:paraId="00F7876F"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2C57EED1"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1384</w:t>
            </w:r>
          </w:p>
        </w:tc>
        <w:tc>
          <w:tcPr>
            <w:tcW w:w="987" w:type="dxa"/>
            <w:tcBorders>
              <w:top w:val="nil"/>
              <w:left w:val="single" w:sz="4" w:space="0" w:color="auto"/>
              <w:bottom w:val="nil"/>
              <w:right w:val="single" w:sz="4" w:space="0" w:color="auto"/>
            </w:tcBorders>
            <w:shd w:val="clear" w:color="auto" w:fill="auto"/>
            <w:noWrap/>
            <w:vAlign w:val="center"/>
            <w:hideMark/>
          </w:tcPr>
          <w:p w14:paraId="4471A297"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56774C74"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39BCD090"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1456</w:t>
            </w:r>
          </w:p>
        </w:tc>
        <w:tc>
          <w:tcPr>
            <w:tcW w:w="1363" w:type="dxa"/>
            <w:tcBorders>
              <w:top w:val="nil"/>
              <w:left w:val="single" w:sz="4" w:space="0" w:color="auto"/>
              <w:bottom w:val="nil"/>
            </w:tcBorders>
            <w:shd w:val="clear" w:color="auto" w:fill="auto"/>
            <w:noWrap/>
            <w:vAlign w:val="center"/>
            <w:hideMark/>
          </w:tcPr>
          <w:p w14:paraId="1B99F6A9"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eastAsia="it-IT"/>
              </w:rPr>
              <w:t>ν</w:t>
            </w:r>
            <w:r w:rsidRPr="00FB6326">
              <w:rPr>
                <w:rFonts w:ascii="Times New Roman" w:eastAsia="Times New Roman" w:hAnsi="Times New Roman" w:cs="Times New Roman"/>
                <w:color w:val="000000"/>
                <w:vertAlign w:val="subscript"/>
                <w:lang w:eastAsia="it-IT"/>
              </w:rPr>
              <w:t>as</w:t>
            </w:r>
            <w:r w:rsidRPr="00FB6326">
              <w:rPr>
                <w:rFonts w:ascii="Times New Roman" w:eastAsia="Times New Roman" w:hAnsi="Times New Roman" w:cs="Times New Roman"/>
                <w:color w:val="000000"/>
                <w:lang w:eastAsia="it-IT"/>
              </w:rPr>
              <w:t xml:space="preserve"> CO</w:t>
            </w:r>
            <w:r w:rsidRPr="00FB6326">
              <w:rPr>
                <w:rFonts w:ascii="Times New Roman" w:eastAsia="Times New Roman" w:hAnsi="Times New Roman" w:cs="Times New Roman"/>
                <w:color w:val="000000"/>
                <w:vertAlign w:val="subscript"/>
                <w:lang w:eastAsia="it-IT"/>
              </w:rPr>
              <w:t>3</w:t>
            </w:r>
            <w:r w:rsidRPr="00FB6326">
              <w:rPr>
                <w:rFonts w:ascii="Times New Roman" w:eastAsia="Times New Roman" w:hAnsi="Times New Roman" w:cs="Times New Roman"/>
                <w:color w:val="000000"/>
                <w:vertAlign w:val="superscript"/>
                <w:lang w:eastAsia="it-IT"/>
              </w:rPr>
              <w:t>2-</w:t>
            </w:r>
            <w:r w:rsidRPr="00FB6326">
              <w:rPr>
                <w:rFonts w:ascii="Times New Roman" w:eastAsia="Times New Roman" w:hAnsi="Times New Roman" w:cs="Times New Roman"/>
                <w:color w:val="000000"/>
                <w:lang w:eastAsia="it-IT"/>
              </w:rPr>
              <w:t>/</w:t>
            </w:r>
            <w:r w:rsidRPr="00FB6326">
              <w:rPr>
                <w:rFonts w:ascii="Times New Roman" w:eastAsia="Times New Roman" w:hAnsi="Times New Roman" w:cs="Times New Roman"/>
                <w:color w:val="000000"/>
                <w:lang w:val="en" w:eastAsia="it-IT"/>
              </w:rPr>
              <w:t xml:space="preserve"> </w:t>
            </w:r>
          </w:p>
          <w:p w14:paraId="7C987CC5"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δ</w:t>
            </w:r>
            <w:r w:rsidRPr="00FB6326">
              <w:rPr>
                <w:rFonts w:ascii="Times New Roman" w:eastAsia="Times New Roman" w:hAnsi="Times New Roman" w:cs="Times New Roman"/>
                <w:color w:val="000000"/>
                <w:lang w:val="en" w:eastAsia="it-IT"/>
              </w:rPr>
              <w:t xml:space="preserve"> HPO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2-</w:t>
            </w:r>
          </w:p>
        </w:tc>
      </w:tr>
      <w:tr w:rsidR="005D6B9F" w:rsidRPr="008E3487" w14:paraId="4B40A944"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33135629"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1185</w:t>
            </w:r>
          </w:p>
        </w:tc>
        <w:tc>
          <w:tcPr>
            <w:tcW w:w="987" w:type="dxa"/>
            <w:tcBorders>
              <w:top w:val="nil"/>
              <w:left w:val="single" w:sz="4" w:space="0" w:color="auto"/>
              <w:bottom w:val="nil"/>
              <w:right w:val="single" w:sz="4" w:space="0" w:color="auto"/>
            </w:tcBorders>
            <w:shd w:val="clear" w:color="auto" w:fill="auto"/>
            <w:noWrap/>
            <w:vAlign w:val="center"/>
            <w:hideMark/>
          </w:tcPr>
          <w:p w14:paraId="07DD3C84"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1222</w:t>
            </w:r>
          </w:p>
        </w:tc>
        <w:tc>
          <w:tcPr>
            <w:tcW w:w="987" w:type="dxa"/>
            <w:tcBorders>
              <w:top w:val="nil"/>
              <w:left w:val="single" w:sz="4" w:space="0" w:color="auto"/>
              <w:bottom w:val="nil"/>
              <w:right w:val="single" w:sz="4" w:space="0" w:color="auto"/>
            </w:tcBorders>
            <w:shd w:val="clear" w:color="auto" w:fill="auto"/>
            <w:noWrap/>
            <w:vAlign w:val="center"/>
            <w:hideMark/>
          </w:tcPr>
          <w:p w14:paraId="4D6735DC"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0B8A06F7"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4939D8D8"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δ HPO</w:t>
            </w:r>
            <w:r w:rsidRPr="00FB6326">
              <w:rPr>
                <w:rFonts w:ascii="Times New Roman" w:eastAsia="Times New Roman" w:hAnsi="Times New Roman" w:cs="Times New Roman"/>
                <w:color w:val="000000"/>
                <w:vertAlign w:val="subscript"/>
                <w:lang w:eastAsia="it-IT"/>
              </w:rPr>
              <w:t>4</w:t>
            </w:r>
            <w:r w:rsidRPr="00FB6326">
              <w:rPr>
                <w:rFonts w:ascii="Times New Roman" w:eastAsia="Times New Roman" w:hAnsi="Times New Roman" w:cs="Times New Roman"/>
                <w:color w:val="000000"/>
                <w:vertAlign w:val="superscript"/>
                <w:lang w:eastAsia="it-IT"/>
              </w:rPr>
              <w:t>2-</w:t>
            </w:r>
          </w:p>
        </w:tc>
      </w:tr>
      <w:tr w:rsidR="005D6B9F" w:rsidRPr="008E3487" w14:paraId="6FD0E170"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0AAA6488"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1128</w:t>
            </w:r>
          </w:p>
        </w:tc>
        <w:tc>
          <w:tcPr>
            <w:tcW w:w="987" w:type="dxa"/>
            <w:tcBorders>
              <w:top w:val="nil"/>
              <w:left w:val="single" w:sz="4" w:space="0" w:color="auto"/>
              <w:bottom w:val="nil"/>
              <w:right w:val="single" w:sz="4" w:space="0" w:color="auto"/>
            </w:tcBorders>
            <w:shd w:val="clear" w:color="auto" w:fill="auto"/>
            <w:noWrap/>
            <w:vAlign w:val="center"/>
            <w:hideMark/>
          </w:tcPr>
          <w:p w14:paraId="45DF6C2E"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1131</w:t>
            </w:r>
          </w:p>
        </w:tc>
        <w:tc>
          <w:tcPr>
            <w:tcW w:w="987" w:type="dxa"/>
            <w:tcBorders>
              <w:top w:val="nil"/>
              <w:left w:val="single" w:sz="4" w:space="0" w:color="auto"/>
              <w:bottom w:val="nil"/>
              <w:right w:val="single" w:sz="4" w:space="0" w:color="auto"/>
            </w:tcBorders>
            <w:shd w:val="clear" w:color="auto" w:fill="auto"/>
            <w:noWrap/>
            <w:vAlign w:val="center"/>
            <w:hideMark/>
          </w:tcPr>
          <w:p w14:paraId="2745F216"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4164F382"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58DEA0EF"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 xml:space="preserve"> ν HPO</w:t>
            </w:r>
            <w:r w:rsidRPr="00FB6326">
              <w:rPr>
                <w:rFonts w:ascii="Times New Roman" w:eastAsia="Times New Roman" w:hAnsi="Times New Roman" w:cs="Times New Roman"/>
                <w:color w:val="000000"/>
                <w:vertAlign w:val="subscript"/>
                <w:lang w:eastAsia="it-IT"/>
              </w:rPr>
              <w:t>4</w:t>
            </w:r>
            <w:r w:rsidRPr="00FB6326">
              <w:rPr>
                <w:rFonts w:ascii="Times New Roman" w:eastAsia="Times New Roman" w:hAnsi="Times New Roman" w:cs="Times New Roman"/>
                <w:color w:val="000000"/>
                <w:vertAlign w:val="superscript"/>
                <w:lang w:eastAsia="it-IT"/>
              </w:rPr>
              <w:t>2-</w:t>
            </w:r>
          </w:p>
        </w:tc>
      </w:tr>
      <w:tr w:rsidR="005D6B9F" w:rsidRPr="008E3487" w14:paraId="3418D08B"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3B65861D"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1064</w:t>
            </w:r>
          </w:p>
        </w:tc>
        <w:tc>
          <w:tcPr>
            <w:tcW w:w="987" w:type="dxa"/>
            <w:tcBorders>
              <w:top w:val="nil"/>
              <w:left w:val="single" w:sz="4" w:space="0" w:color="auto"/>
              <w:bottom w:val="nil"/>
              <w:right w:val="single" w:sz="4" w:space="0" w:color="auto"/>
            </w:tcBorders>
            <w:shd w:val="clear" w:color="auto" w:fill="auto"/>
            <w:noWrap/>
            <w:vAlign w:val="center"/>
            <w:hideMark/>
          </w:tcPr>
          <w:p w14:paraId="40D6ED4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1060</w:t>
            </w:r>
          </w:p>
        </w:tc>
        <w:tc>
          <w:tcPr>
            <w:tcW w:w="987" w:type="dxa"/>
            <w:tcBorders>
              <w:top w:val="nil"/>
              <w:left w:val="single" w:sz="4" w:space="0" w:color="auto"/>
              <w:bottom w:val="nil"/>
              <w:right w:val="single" w:sz="4" w:space="0" w:color="auto"/>
            </w:tcBorders>
            <w:shd w:val="clear" w:color="auto" w:fill="auto"/>
            <w:noWrap/>
            <w:vAlign w:val="center"/>
            <w:hideMark/>
          </w:tcPr>
          <w:p w14:paraId="1058FE4E"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1097</w:t>
            </w:r>
          </w:p>
        </w:tc>
        <w:tc>
          <w:tcPr>
            <w:tcW w:w="987" w:type="dxa"/>
            <w:tcBorders>
              <w:top w:val="nil"/>
              <w:left w:val="single" w:sz="4" w:space="0" w:color="auto"/>
              <w:bottom w:val="nil"/>
              <w:right w:val="single" w:sz="4" w:space="0" w:color="auto"/>
            </w:tcBorders>
            <w:shd w:val="clear" w:color="auto" w:fill="auto"/>
            <w:noWrap/>
            <w:vAlign w:val="center"/>
            <w:hideMark/>
          </w:tcPr>
          <w:p w14:paraId="4120BD71"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1093</w:t>
            </w:r>
          </w:p>
        </w:tc>
        <w:tc>
          <w:tcPr>
            <w:tcW w:w="1363" w:type="dxa"/>
            <w:tcBorders>
              <w:top w:val="nil"/>
              <w:left w:val="single" w:sz="4" w:space="0" w:color="auto"/>
              <w:bottom w:val="nil"/>
            </w:tcBorders>
            <w:shd w:val="clear" w:color="auto" w:fill="auto"/>
            <w:noWrap/>
            <w:vAlign w:val="center"/>
            <w:hideMark/>
          </w:tcPr>
          <w:p w14:paraId="2010805A"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w:t>
            </w:r>
            <w:r w:rsidRPr="00FB6326">
              <w:rPr>
                <w:rFonts w:ascii="Times New Roman" w:eastAsia="Times New Roman" w:hAnsi="Times New Roman" w:cs="Times New Roman"/>
                <w:color w:val="000000"/>
                <w:vertAlign w:val="subscript"/>
                <w:lang w:eastAsia="it-IT"/>
              </w:rPr>
              <w:t xml:space="preserve">as </w:t>
            </w:r>
            <w:r w:rsidRPr="00FB6326">
              <w:rPr>
                <w:rFonts w:ascii="Times New Roman" w:eastAsia="Times New Roman" w:hAnsi="Times New Roman" w:cs="Times New Roman"/>
                <w:color w:val="000000"/>
                <w:lang w:eastAsia="it-IT"/>
              </w:rPr>
              <w:t>PO</w:t>
            </w:r>
            <w:r w:rsidRPr="00FB6326">
              <w:rPr>
                <w:rFonts w:ascii="Times New Roman" w:eastAsia="Times New Roman" w:hAnsi="Times New Roman" w:cs="Times New Roman"/>
                <w:color w:val="000000"/>
                <w:vertAlign w:val="subscript"/>
                <w:lang w:eastAsia="it-IT"/>
              </w:rPr>
              <w:t>4</w:t>
            </w:r>
            <w:r w:rsidRPr="00FB6326">
              <w:rPr>
                <w:rFonts w:ascii="Times New Roman" w:eastAsia="Times New Roman" w:hAnsi="Times New Roman" w:cs="Times New Roman"/>
                <w:color w:val="000000"/>
                <w:vertAlign w:val="superscript"/>
                <w:lang w:eastAsia="it-IT"/>
              </w:rPr>
              <w:t>3-</w:t>
            </w:r>
          </w:p>
        </w:tc>
      </w:tr>
      <w:tr w:rsidR="005D6B9F" w:rsidRPr="008E3487" w14:paraId="1B431F25"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370521CA"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1031</w:t>
            </w:r>
          </w:p>
        </w:tc>
        <w:tc>
          <w:tcPr>
            <w:tcW w:w="987" w:type="dxa"/>
            <w:tcBorders>
              <w:top w:val="nil"/>
              <w:left w:val="single" w:sz="4" w:space="0" w:color="auto"/>
              <w:bottom w:val="nil"/>
              <w:right w:val="single" w:sz="4" w:space="0" w:color="auto"/>
            </w:tcBorders>
            <w:shd w:val="clear" w:color="auto" w:fill="auto"/>
            <w:noWrap/>
            <w:vAlign w:val="center"/>
            <w:hideMark/>
          </w:tcPr>
          <w:p w14:paraId="5AEE0C30"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1027</w:t>
            </w:r>
          </w:p>
        </w:tc>
        <w:tc>
          <w:tcPr>
            <w:tcW w:w="987" w:type="dxa"/>
            <w:tcBorders>
              <w:top w:val="nil"/>
              <w:left w:val="single" w:sz="4" w:space="0" w:color="auto"/>
              <w:bottom w:val="nil"/>
              <w:right w:val="single" w:sz="4" w:space="0" w:color="auto"/>
            </w:tcBorders>
            <w:shd w:val="clear" w:color="auto" w:fill="auto"/>
            <w:noWrap/>
            <w:vAlign w:val="center"/>
            <w:hideMark/>
          </w:tcPr>
          <w:p w14:paraId="7956640D"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1037</w:t>
            </w:r>
          </w:p>
        </w:tc>
        <w:tc>
          <w:tcPr>
            <w:tcW w:w="987" w:type="dxa"/>
            <w:tcBorders>
              <w:top w:val="nil"/>
              <w:left w:val="single" w:sz="4" w:space="0" w:color="auto"/>
              <w:bottom w:val="nil"/>
              <w:right w:val="single" w:sz="4" w:space="0" w:color="auto"/>
            </w:tcBorders>
            <w:shd w:val="clear" w:color="auto" w:fill="auto"/>
            <w:noWrap/>
            <w:vAlign w:val="center"/>
            <w:hideMark/>
          </w:tcPr>
          <w:p w14:paraId="02494608"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val="en" w:eastAsia="it-IT"/>
              </w:rPr>
              <w:t>1031</w:t>
            </w:r>
          </w:p>
        </w:tc>
        <w:tc>
          <w:tcPr>
            <w:tcW w:w="1363" w:type="dxa"/>
            <w:tcBorders>
              <w:top w:val="nil"/>
              <w:left w:val="single" w:sz="4" w:space="0" w:color="auto"/>
              <w:bottom w:val="nil"/>
            </w:tcBorders>
            <w:shd w:val="clear" w:color="auto" w:fill="auto"/>
            <w:noWrap/>
            <w:vAlign w:val="center"/>
            <w:hideMark/>
          </w:tcPr>
          <w:p w14:paraId="50104565"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w:t>
            </w:r>
            <w:r w:rsidRPr="00FB6326">
              <w:rPr>
                <w:rFonts w:ascii="Times New Roman" w:eastAsia="Times New Roman" w:hAnsi="Times New Roman" w:cs="Times New Roman"/>
                <w:color w:val="000000"/>
                <w:vertAlign w:val="subscript"/>
                <w:lang w:eastAsia="it-IT"/>
              </w:rPr>
              <w:t xml:space="preserve">as </w:t>
            </w:r>
            <w:r w:rsidRPr="00FB6326">
              <w:rPr>
                <w:rFonts w:ascii="Times New Roman" w:eastAsia="Times New Roman" w:hAnsi="Times New Roman" w:cs="Times New Roman"/>
                <w:color w:val="000000"/>
                <w:lang w:eastAsia="it-IT"/>
              </w:rPr>
              <w:t>PO</w:t>
            </w:r>
            <w:r w:rsidRPr="00FB6326">
              <w:rPr>
                <w:rFonts w:ascii="Times New Roman" w:eastAsia="Times New Roman" w:hAnsi="Times New Roman" w:cs="Times New Roman"/>
                <w:color w:val="000000"/>
                <w:vertAlign w:val="subscript"/>
                <w:lang w:eastAsia="it-IT"/>
              </w:rPr>
              <w:t>4</w:t>
            </w:r>
            <w:r w:rsidRPr="00FB6326">
              <w:rPr>
                <w:rFonts w:ascii="Times New Roman" w:eastAsia="Times New Roman" w:hAnsi="Times New Roman" w:cs="Times New Roman"/>
                <w:color w:val="000000"/>
                <w:vertAlign w:val="superscript"/>
                <w:lang w:eastAsia="it-IT"/>
              </w:rPr>
              <w:t>3-</w:t>
            </w:r>
          </w:p>
        </w:tc>
      </w:tr>
      <w:tr w:rsidR="005D6B9F" w:rsidRPr="008E3487" w14:paraId="0A00CB4F"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tcPr>
          <w:p w14:paraId="790E84B0" w14:textId="77777777" w:rsidR="005D6B9F" w:rsidRPr="00FB6326" w:rsidRDefault="005D6B9F" w:rsidP="00C866DC">
            <w:pPr>
              <w:jc w:val="center"/>
              <w:rPr>
                <w:rFonts w:ascii="Times New Roman" w:eastAsia="Times New Roman" w:hAnsi="Times New Roman" w:cs="Times New Roman"/>
                <w:b w:val="0"/>
                <w:bCs w:val="0"/>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3D054142"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1004</w:t>
            </w:r>
          </w:p>
        </w:tc>
        <w:tc>
          <w:tcPr>
            <w:tcW w:w="987" w:type="dxa"/>
            <w:tcBorders>
              <w:top w:val="nil"/>
              <w:left w:val="single" w:sz="4" w:space="0" w:color="auto"/>
              <w:bottom w:val="nil"/>
              <w:right w:val="single" w:sz="4" w:space="0" w:color="auto"/>
            </w:tcBorders>
            <w:shd w:val="clear" w:color="auto" w:fill="auto"/>
            <w:noWrap/>
            <w:vAlign w:val="center"/>
          </w:tcPr>
          <w:p w14:paraId="0DA55B6B"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p>
        </w:tc>
        <w:tc>
          <w:tcPr>
            <w:tcW w:w="987" w:type="dxa"/>
            <w:tcBorders>
              <w:top w:val="nil"/>
              <w:left w:val="single" w:sz="4" w:space="0" w:color="auto"/>
              <w:bottom w:val="nil"/>
              <w:right w:val="single" w:sz="4" w:space="0" w:color="auto"/>
            </w:tcBorders>
            <w:shd w:val="clear" w:color="auto" w:fill="auto"/>
            <w:noWrap/>
            <w:vAlign w:val="center"/>
          </w:tcPr>
          <w:p w14:paraId="1BB0D491"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p>
        </w:tc>
        <w:tc>
          <w:tcPr>
            <w:tcW w:w="1363" w:type="dxa"/>
            <w:tcBorders>
              <w:top w:val="nil"/>
              <w:left w:val="single" w:sz="4" w:space="0" w:color="auto"/>
              <w:bottom w:val="nil"/>
            </w:tcBorders>
            <w:shd w:val="clear" w:color="auto" w:fill="auto"/>
            <w:noWrap/>
            <w:vAlign w:val="center"/>
          </w:tcPr>
          <w:p w14:paraId="69D77718"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it-IT"/>
              </w:rPr>
            </w:pPr>
            <w:r w:rsidRPr="00FB6326">
              <w:rPr>
                <w:rFonts w:ascii="Times New Roman" w:eastAsia="Times New Roman" w:hAnsi="Times New Roman" w:cs="Times New Roman"/>
                <w:color w:val="000000"/>
                <w:lang w:eastAsia="it-IT"/>
              </w:rPr>
              <w:t>ν PO</w:t>
            </w:r>
            <w:r w:rsidRPr="00FB6326">
              <w:rPr>
                <w:rFonts w:ascii="Times New Roman" w:eastAsia="Times New Roman" w:hAnsi="Times New Roman" w:cs="Times New Roman"/>
                <w:color w:val="000000"/>
                <w:vertAlign w:val="subscript"/>
                <w:lang w:eastAsia="it-IT"/>
              </w:rPr>
              <w:t>4</w:t>
            </w:r>
            <w:r w:rsidRPr="00FB6326">
              <w:rPr>
                <w:rFonts w:ascii="Times New Roman" w:eastAsia="Times New Roman" w:hAnsi="Times New Roman" w:cs="Times New Roman"/>
                <w:color w:val="000000"/>
                <w:vertAlign w:val="superscript"/>
                <w:lang w:eastAsia="it-IT"/>
              </w:rPr>
              <w:t>3-</w:t>
            </w:r>
          </w:p>
        </w:tc>
      </w:tr>
      <w:tr w:rsidR="005D6B9F" w:rsidRPr="008E3487" w14:paraId="1FAA724B"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5B844547" w14:textId="77777777" w:rsidR="005D6B9F" w:rsidRPr="00FB6326" w:rsidRDefault="005D6B9F" w:rsidP="00C866DC">
            <w:pPr>
              <w:jc w:val="center"/>
              <w:rPr>
                <w:rFonts w:ascii="Times New Roman" w:eastAsia="Times New Roman" w:hAnsi="Times New Roman" w:cs="Times New Roman"/>
                <w:b w:val="0"/>
                <w:bCs w:val="0"/>
                <w:color w:val="000000"/>
                <w:lang w:eastAsia="it-IT"/>
              </w:rPr>
            </w:pPr>
            <w:r w:rsidRPr="00FB6326">
              <w:rPr>
                <w:rFonts w:ascii="Times New Roman" w:eastAsia="Times New Roman" w:hAnsi="Times New Roman" w:cs="Times New Roman"/>
                <w:b w:val="0"/>
                <w:bCs w:val="0"/>
                <w:color w:val="000000"/>
                <w:lang w:eastAsia="it-IT"/>
              </w:rPr>
              <w:t>996</w:t>
            </w:r>
          </w:p>
        </w:tc>
        <w:tc>
          <w:tcPr>
            <w:tcW w:w="987" w:type="dxa"/>
            <w:tcBorders>
              <w:top w:val="nil"/>
              <w:left w:val="single" w:sz="4" w:space="0" w:color="auto"/>
              <w:bottom w:val="nil"/>
              <w:right w:val="single" w:sz="4" w:space="0" w:color="auto"/>
            </w:tcBorders>
            <w:shd w:val="clear" w:color="auto" w:fill="auto"/>
            <w:noWrap/>
            <w:vAlign w:val="center"/>
            <w:hideMark/>
          </w:tcPr>
          <w:p w14:paraId="7C629BBE"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r w:rsidRPr="00FB6326">
              <w:rPr>
                <w:rFonts w:ascii="Times New Roman" w:eastAsia="Times New Roman" w:hAnsi="Times New Roman" w:cs="Times New Roman"/>
                <w:color w:val="000000"/>
                <w:lang w:eastAsia="it-IT"/>
              </w:rPr>
              <w:t>982</w:t>
            </w:r>
          </w:p>
        </w:tc>
        <w:tc>
          <w:tcPr>
            <w:tcW w:w="987" w:type="dxa"/>
            <w:tcBorders>
              <w:top w:val="nil"/>
              <w:left w:val="single" w:sz="4" w:space="0" w:color="auto"/>
              <w:bottom w:val="nil"/>
              <w:right w:val="single" w:sz="4" w:space="0" w:color="auto"/>
            </w:tcBorders>
            <w:shd w:val="clear" w:color="auto" w:fill="auto"/>
            <w:noWrap/>
            <w:vAlign w:val="center"/>
            <w:hideMark/>
          </w:tcPr>
          <w:p w14:paraId="6DFDB7E4"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960</w:t>
            </w:r>
          </w:p>
        </w:tc>
        <w:tc>
          <w:tcPr>
            <w:tcW w:w="987" w:type="dxa"/>
            <w:tcBorders>
              <w:top w:val="nil"/>
              <w:left w:val="single" w:sz="4" w:space="0" w:color="auto"/>
              <w:bottom w:val="nil"/>
              <w:right w:val="single" w:sz="4" w:space="0" w:color="auto"/>
            </w:tcBorders>
            <w:shd w:val="clear" w:color="auto" w:fill="auto"/>
            <w:noWrap/>
            <w:vAlign w:val="center"/>
            <w:hideMark/>
          </w:tcPr>
          <w:p w14:paraId="39848703"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964</w:t>
            </w:r>
          </w:p>
        </w:tc>
        <w:tc>
          <w:tcPr>
            <w:tcW w:w="1363" w:type="dxa"/>
            <w:tcBorders>
              <w:top w:val="nil"/>
              <w:left w:val="single" w:sz="4" w:space="0" w:color="auto"/>
              <w:bottom w:val="nil"/>
            </w:tcBorders>
            <w:shd w:val="clear" w:color="auto" w:fill="auto"/>
            <w:noWrap/>
            <w:vAlign w:val="center"/>
            <w:hideMark/>
          </w:tcPr>
          <w:p w14:paraId="2C3C4832"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ν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r w:rsidR="005D6B9F" w:rsidRPr="008E3487" w14:paraId="11BB3F6F"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68EF6FB3"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r w:rsidRPr="00FB6326">
              <w:rPr>
                <w:rFonts w:ascii="Times New Roman" w:eastAsia="Times New Roman" w:hAnsi="Times New Roman" w:cs="Times New Roman"/>
                <w:b w:val="0"/>
                <w:bCs w:val="0"/>
                <w:color w:val="000000"/>
                <w:lang w:val="en" w:eastAsia="it-IT"/>
              </w:rPr>
              <w:t>900</w:t>
            </w:r>
          </w:p>
        </w:tc>
        <w:tc>
          <w:tcPr>
            <w:tcW w:w="987" w:type="dxa"/>
            <w:tcBorders>
              <w:top w:val="nil"/>
              <w:left w:val="single" w:sz="4" w:space="0" w:color="auto"/>
              <w:bottom w:val="nil"/>
              <w:right w:val="single" w:sz="4" w:space="0" w:color="auto"/>
            </w:tcBorders>
            <w:shd w:val="clear" w:color="auto" w:fill="auto"/>
            <w:noWrap/>
            <w:vAlign w:val="center"/>
            <w:hideMark/>
          </w:tcPr>
          <w:p w14:paraId="449D18AB"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872</w:t>
            </w:r>
          </w:p>
        </w:tc>
        <w:tc>
          <w:tcPr>
            <w:tcW w:w="987" w:type="dxa"/>
            <w:tcBorders>
              <w:top w:val="nil"/>
              <w:left w:val="single" w:sz="4" w:space="0" w:color="auto"/>
              <w:bottom w:val="nil"/>
              <w:right w:val="single" w:sz="4" w:space="0" w:color="auto"/>
            </w:tcBorders>
            <w:shd w:val="clear" w:color="auto" w:fill="auto"/>
            <w:noWrap/>
            <w:vAlign w:val="center"/>
            <w:hideMark/>
          </w:tcPr>
          <w:p w14:paraId="59C82E8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6FAD41FC"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64C95E0D"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CO</w:t>
            </w:r>
            <w:r w:rsidRPr="00FB6326">
              <w:rPr>
                <w:rFonts w:ascii="Times New Roman" w:eastAsia="Times New Roman" w:hAnsi="Times New Roman" w:cs="Times New Roman"/>
                <w:color w:val="000000"/>
                <w:vertAlign w:val="subscript"/>
                <w:lang w:val="en" w:eastAsia="it-IT"/>
              </w:rPr>
              <w:t>3</w:t>
            </w:r>
            <w:r w:rsidRPr="00FB6326">
              <w:rPr>
                <w:rFonts w:ascii="Times New Roman" w:eastAsia="Times New Roman" w:hAnsi="Times New Roman" w:cs="Times New Roman"/>
                <w:color w:val="000000"/>
                <w:vertAlign w:val="superscript"/>
                <w:lang w:val="en" w:eastAsia="it-IT"/>
              </w:rPr>
              <w:t>2-</w:t>
            </w:r>
            <w:r w:rsidRPr="00FB6326">
              <w:rPr>
                <w:rFonts w:ascii="Times New Roman" w:eastAsia="Times New Roman" w:hAnsi="Times New Roman" w:cs="Times New Roman"/>
                <w:color w:val="000000"/>
                <w:lang w:val="en" w:eastAsia="it-IT"/>
              </w:rPr>
              <w:t>/</w:t>
            </w:r>
          </w:p>
          <w:p w14:paraId="1C29FC28"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ν HPO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2-</w:t>
            </w:r>
          </w:p>
        </w:tc>
      </w:tr>
      <w:tr w:rsidR="005D6B9F" w:rsidRPr="008E3487" w14:paraId="69586344"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577D41F1"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7B57925D"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789</w:t>
            </w:r>
          </w:p>
        </w:tc>
        <w:tc>
          <w:tcPr>
            <w:tcW w:w="987" w:type="dxa"/>
            <w:tcBorders>
              <w:top w:val="nil"/>
              <w:left w:val="single" w:sz="4" w:space="0" w:color="auto"/>
              <w:bottom w:val="nil"/>
              <w:right w:val="single" w:sz="4" w:space="0" w:color="auto"/>
            </w:tcBorders>
            <w:shd w:val="clear" w:color="auto" w:fill="auto"/>
            <w:noWrap/>
            <w:vAlign w:val="center"/>
            <w:hideMark/>
          </w:tcPr>
          <w:p w14:paraId="6996F57D"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5F54B86A"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5033ABF3"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OH</w:t>
            </w:r>
            <w:r w:rsidRPr="00FB6326">
              <w:rPr>
                <w:rFonts w:ascii="Times New Roman" w:eastAsia="Times New Roman" w:hAnsi="Times New Roman" w:cs="Times New Roman"/>
                <w:color w:val="000000"/>
                <w:vertAlign w:val="superscript"/>
                <w:lang w:val="en" w:eastAsia="it-IT"/>
              </w:rPr>
              <w:t>-</w:t>
            </w:r>
            <w:r w:rsidRPr="00FB6326">
              <w:rPr>
                <w:rFonts w:ascii="Times New Roman" w:eastAsia="Times New Roman" w:hAnsi="Times New Roman" w:cs="Times New Roman"/>
                <w:color w:val="000000"/>
                <w:lang w:val="en" w:eastAsia="it-IT"/>
              </w:rPr>
              <w:t xml:space="preserve"> (libration)</w:t>
            </w:r>
          </w:p>
        </w:tc>
      </w:tr>
      <w:tr w:rsidR="005D6B9F" w:rsidRPr="008E3487" w14:paraId="2608E6B1" w14:textId="77777777" w:rsidTr="00C866D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7EE5074F"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33565936"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it-IT"/>
              </w:rPr>
            </w:pPr>
            <w:r w:rsidRPr="00FB6326">
              <w:rPr>
                <w:rFonts w:ascii="Times New Roman" w:eastAsia="Times New Roman" w:hAnsi="Times New Roman" w:cs="Times New Roman"/>
                <w:lang w:eastAsia="it-IT"/>
              </w:rPr>
              <w:t>660</w:t>
            </w:r>
          </w:p>
        </w:tc>
        <w:tc>
          <w:tcPr>
            <w:tcW w:w="987" w:type="dxa"/>
            <w:tcBorders>
              <w:top w:val="nil"/>
              <w:left w:val="single" w:sz="4" w:space="0" w:color="auto"/>
              <w:bottom w:val="nil"/>
              <w:right w:val="single" w:sz="4" w:space="0" w:color="auto"/>
            </w:tcBorders>
            <w:shd w:val="clear" w:color="auto" w:fill="auto"/>
            <w:noWrap/>
            <w:vAlign w:val="center"/>
            <w:hideMark/>
          </w:tcPr>
          <w:p w14:paraId="12A93BAB"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660</w:t>
            </w:r>
          </w:p>
        </w:tc>
        <w:tc>
          <w:tcPr>
            <w:tcW w:w="987" w:type="dxa"/>
            <w:tcBorders>
              <w:top w:val="nil"/>
              <w:left w:val="single" w:sz="4" w:space="0" w:color="auto"/>
              <w:bottom w:val="nil"/>
              <w:right w:val="single" w:sz="4" w:space="0" w:color="auto"/>
            </w:tcBorders>
            <w:shd w:val="clear" w:color="auto" w:fill="auto"/>
            <w:noWrap/>
            <w:vAlign w:val="center"/>
            <w:hideMark/>
          </w:tcPr>
          <w:p w14:paraId="0162DACE"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668</w:t>
            </w:r>
          </w:p>
        </w:tc>
        <w:tc>
          <w:tcPr>
            <w:tcW w:w="1363" w:type="dxa"/>
            <w:tcBorders>
              <w:top w:val="nil"/>
              <w:left w:val="single" w:sz="4" w:space="0" w:color="auto"/>
              <w:bottom w:val="nil"/>
            </w:tcBorders>
            <w:shd w:val="clear" w:color="auto" w:fill="auto"/>
            <w:noWrap/>
            <w:vAlign w:val="center"/>
            <w:hideMark/>
          </w:tcPr>
          <w:p w14:paraId="4870AF7B"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OH</w:t>
            </w:r>
            <w:r w:rsidRPr="00FB6326">
              <w:rPr>
                <w:rFonts w:ascii="Times New Roman" w:eastAsia="Times New Roman" w:hAnsi="Times New Roman" w:cs="Times New Roman"/>
                <w:color w:val="000000"/>
                <w:vertAlign w:val="superscript"/>
                <w:lang w:val="en" w:eastAsia="it-IT"/>
              </w:rPr>
              <w:t>-</w:t>
            </w:r>
            <w:r w:rsidRPr="00FB6326">
              <w:rPr>
                <w:rFonts w:ascii="Times New Roman" w:eastAsia="Times New Roman" w:hAnsi="Times New Roman" w:cs="Times New Roman"/>
                <w:color w:val="000000"/>
                <w:lang w:val="en" w:eastAsia="it-IT"/>
              </w:rPr>
              <w:t xml:space="preserve"> (libration)</w:t>
            </w:r>
          </w:p>
        </w:tc>
      </w:tr>
      <w:tr w:rsidR="005D6B9F" w:rsidRPr="008E3487" w14:paraId="51DD2C08" w14:textId="77777777" w:rsidTr="00C866DC">
        <w:trPr>
          <w:trHeight w:val="288"/>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3E86CD8C"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54884501"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0ACC2CB4"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636</w:t>
            </w:r>
          </w:p>
        </w:tc>
        <w:tc>
          <w:tcPr>
            <w:tcW w:w="987" w:type="dxa"/>
            <w:tcBorders>
              <w:top w:val="nil"/>
              <w:left w:val="single" w:sz="4" w:space="0" w:color="auto"/>
              <w:bottom w:val="nil"/>
              <w:right w:val="single" w:sz="4" w:space="0" w:color="auto"/>
            </w:tcBorders>
            <w:shd w:val="clear" w:color="auto" w:fill="auto"/>
            <w:noWrap/>
            <w:vAlign w:val="center"/>
            <w:hideMark/>
          </w:tcPr>
          <w:p w14:paraId="55DBBA19"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633</w:t>
            </w:r>
          </w:p>
        </w:tc>
        <w:tc>
          <w:tcPr>
            <w:tcW w:w="1363" w:type="dxa"/>
            <w:tcBorders>
              <w:top w:val="nil"/>
              <w:left w:val="single" w:sz="4" w:space="0" w:color="auto"/>
              <w:bottom w:val="nil"/>
            </w:tcBorders>
            <w:shd w:val="clear" w:color="auto" w:fill="auto"/>
            <w:noWrap/>
            <w:vAlign w:val="center"/>
            <w:hideMark/>
          </w:tcPr>
          <w:p w14:paraId="697F4093"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OH</w:t>
            </w:r>
            <w:r w:rsidRPr="00FB6326">
              <w:rPr>
                <w:rFonts w:ascii="Times New Roman" w:eastAsia="Times New Roman" w:hAnsi="Times New Roman" w:cs="Times New Roman"/>
                <w:color w:val="000000"/>
                <w:vertAlign w:val="superscript"/>
                <w:lang w:val="en" w:eastAsia="it-IT"/>
              </w:rPr>
              <w:t>-</w:t>
            </w:r>
            <w:r w:rsidRPr="00FB6326">
              <w:rPr>
                <w:rFonts w:ascii="Times New Roman" w:eastAsia="Times New Roman" w:hAnsi="Times New Roman" w:cs="Times New Roman"/>
                <w:color w:val="000000"/>
                <w:lang w:val="en" w:eastAsia="it-IT"/>
              </w:rPr>
              <w:t xml:space="preserve"> (libration)</w:t>
            </w:r>
          </w:p>
        </w:tc>
      </w:tr>
      <w:tr w:rsidR="005D6B9F" w:rsidRPr="008E3487" w14:paraId="3E4FBD8B"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2CEF0693"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68DBFCCF"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602</w:t>
            </w:r>
          </w:p>
        </w:tc>
        <w:tc>
          <w:tcPr>
            <w:tcW w:w="987" w:type="dxa"/>
            <w:tcBorders>
              <w:top w:val="nil"/>
              <w:left w:val="single" w:sz="4" w:space="0" w:color="auto"/>
              <w:bottom w:val="nil"/>
              <w:right w:val="single" w:sz="4" w:space="0" w:color="auto"/>
            </w:tcBorders>
            <w:shd w:val="clear" w:color="auto" w:fill="auto"/>
            <w:noWrap/>
            <w:vAlign w:val="center"/>
            <w:hideMark/>
          </w:tcPr>
          <w:p w14:paraId="5A7E6F02"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602</w:t>
            </w:r>
          </w:p>
        </w:tc>
        <w:tc>
          <w:tcPr>
            <w:tcW w:w="987" w:type="dxa"/>
            <w:tcBorders>
              <w:top w:val="nil"/>
              <w:left w:val="single" w:sz="4" w:space="0" w:color="auto"/>
              <w:bottom w:val="nil"/>
              <w:right w:val="single" w:sz="4" w:space="0" w:color="auto"/>
            </w:tcBorders>
            <w:shd w:val="clear" w:color="auto" w:fill="auto"/>
            <w:noWrap/>
            <w:vAlign w:val="center"/>
            <w:hideMark/>
          </w:tcPr>
          <w:p w14:paraId="3F758973"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602</w:t>
            </w:r>
          </w:p>
        </w:tc>
        <w:tc>
          <w:tcPr>
            <w:tcW w:w="1363" w:type="dxa"/>
            <w:tcBorders>
              <w:top w:val="nil"/>
              <w:left w:val="single" w:sz="4" w:space="0" w:color="auto"/>
              <w:bottom w:val="nil"/>
            </w:tcBorders>
            <w:shd w:val="clear" w:color="auto" w:fill="auto"/>
            <w:noWrap/>
            <w:vAlign w:val="center"/>
            <w:hideMark/>
          </w:tcPr>
          <w:p w14:paraId="1B26E5EF"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r w:rsidR="005D6B9F" w:rsidRPr="008E3487" w14:paraId="74D5DDC1"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14274E6C"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r w:rsidRPr="00FB6326">
              <w:rPr>
                <w:rFonts w:ascii="Times New Roman" w:eastAsia="Times New Roman" w:hAnsi="Times New Roman" w:cs="Times New Roman"/>
                <w:b w:val="0"/>
                <w:bCs w:val="0"/>
                <w:color w:val="000000"/>
                <w:lang w:val="en" w:eastAsia="it-IT"/>
              </w:rPr>
              <w:t>580</w:t>
            </w:r>
          </w:p>
        </w:tc>
        <w:tc>
          <w:tcPr>
            <w:tcW w:w="987" w:type="dxa"/>
            <w:tcBorders>
              <w:top w:val="nil"/>
              <w:left w:val="single" w:sz="4" w:space="0" w:color="auto"/>
              <w:bottom w:val="nil"/>
              <w:right w:val="single" w:sz="4" w:space="0" w:color="auto"/>
            </w:tcBorders>
            <w:shd w:val="clear" w:color="auto" w:fill="auto"/>
            <w:noWrap/>
            <w:vAlign w:val="center"/>
            <w:hideMark/>
          </w:tcPr>
          <w:p w14:paraId="42F83F4E"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576</w:t>
            </w:r>
          </w:p>
        </w:tc>
        <w:tc>
          <w:tcPr>
            <w:tcW w:w="987" w:type="dxa"/>
            <w:tcBorders>
              <w:top w:val="nil"/>
              <w:left w:val="single" w:sz="4" w:space="0" w:color="auto"/>
              <w:bottom w:val="nil"/>
              <w:right w:val="single" w:sz="4" w:space="0" w:color="auto"/>
            </w:tcBorders>
            <w:shd w:val="clear" w:color="auto" w:fill="auto"/>
            <w:noWrap/>
            <w:vAlign w:val="center"/>
            <w:hideMark/>
          </w:tcPr>
          <w:p w14:paraId="48A16468"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7295D826"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799218FF"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r w:rsidR="005D6B9F" w:rsidRPr="008E3487" w14:paraId="0105024E"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4BA91D57"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r w:rsidRPr="00FB6326">
              <w:rPr>
                <w:rFonts w:ascii="Times New Roman" w:eastAsia="Times New Roman" w:hAnsi="Times New Roman" w:cs="Times New Roman"/>
                <w:b w:val="0"/>
                <w:bCs w:val="0"/>
                <w:color w:val="000000"/>
                <w:lang w:val="en" w:eastAsia="it-IT"/>
              </w:rPr>
              <w:t>564</w:t>
            </w:r>
          </w:p>
        </w:tc>
        <w:tc>
          <w:tcPr>
            <w:tcW w:w="987" w:type="dxa"/>
            <w:tcBorders>
              <w:top w:val="nil"/>
              <w:left w:val="single" w:sz="4" w:space="0" w:color="auto"/>
              <w:bottom w:val="nil"/>
              <w:right w:val="single" w:sz="4" w:space="0" w:color="auto"/>
            </w:tcBorders>
            <w:shd w:val="clear" w:color="auto" w:fill="auto"/>
            <w:noWrap/>
            <w:vAlign w:val="center"/>
            <w:hideMark/>
          </w:tcPr>
          <w:p w14:paraId="31D75F8F"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it-IT"/>
              </w:rPr>
            </w:pPr>
            <w:r w:rsidRPr="00FB6326">
              <w:rPr>
                <w:rFonts w:ascii="Times New Roman" w:eastAsia="Times New Roman" w:hAnsi="Times New Roman" w:cs="Times New Roman"/>
                <w:lang w:eastAsia="it-IT"/>
              </w:rPr>
              <w:t>564</w:t>
            </w:r>
          </w:p>
        </w:tc>
        <w:tc>
          <w:tcPr>
            <w:tcW w:w="987" w:type="dxa"/>
            <w:tcBorders>
              <w:top w:val="nil"/>
              <w:left w:val="single" w:sz="4" w:space="0" w:color="auto"/>
              <w:bottom w:val="nil"/>
              <w:right w:val="single" w:sz="4" w:space="0" w:color="auto"/>
            </w:tcBorders>
            <w:shd w:val="clear" w:color="auto" w:fill="auto"/>
            <w:noWrap/>
            <w:vAlign w:val="center"/>
            <w:hideMark/>
          </w:tcPr>
          <w:p w14:paraId="2E79B95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564</w:t>
            </w:r>
          </w:p>
        </w:tc>
        <w:tc>
          <w:tcPr>
            <w:tcW w:w="987" w:type="dxa"/>
            <w:tcBorders>
              <w:top w:val="nil"/>
              <w:left w:val="single" w:sz="4" w:space="0" w:color="auto"/>
              <w:bottom w:val="nil"/>
              <w:right w:val="single" w:sz="4" w:space="0" w:color="auto"/>
            </w:tcBorders>
            <w:shd w:val="clear" w:color="auto" w:fill="auto"/>
            <w:noWrap/>
            <w:vAlign w:val="center"/>
            <w:hideMark/>
          </w:tcPr>
          <w:p w14:paraId="0EC7B731"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564</w:t>
            </w:r>
          </w:p>
        </w:tc>
        <w:tc>
          <w:tcPr>
            <w:tcW w:w="1363" w:type="dxa"/>
            <w:tcBorders>
              <w:top w:val="nil"/>
              <w:left w:val="single" w:sz="4" w:space="0" w:color="auto"/>
              <w:bottom w:val="nil"/>
            </w:tcBorders>
            <w:shd w:val="clear" w:color="auto" w:fill="auto"/>
            <w:noWrap/>
            <w:vAlign w:val="center"/>
            <w:hideMark/>
          </w:tcPr>
          <w:p w14:paraId="1ECB86F4"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r w:rsidR="005D6B9F" w:rsidRPr="008E3487" w14:paraId="4DBB1D90" w14:textId="77777777" w:rsidTr="00C866DC">
        <w:trPr>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nil"/>
              <w:right w:val="single" w:sz="4" w:space="0" w:color="auto"/>
            </w:tcBorders>
            <w:shd w:val="clear" w:color="auto" w:fill="auto"/>
            <w:noWrap/>
            <w:vAlign w:val="center"/>
            <w:hideMark/>
          </w:tcPr>
          <w:p w14:paraId="38361EA3"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r w:rsidRPr="00FB6326">
              <w:rPr>
                <w:rFonts w:ascii="Times New Roman" w:eastAsia="Times New Roman" w:hAnsi="Times New Roman" w:cs="Times New Roman"/>
                <w:b w:val="0"/>
                <w:bCs w:val="0"/>
                <w:color w:val="000000"/>
                <w:lang w:val="en" w:eastAsia="it-IT"/>
              </w:rPr>
              <w:t>527</w:t>
            </w:r>
          </w:p>
        </w:tc>
        <w:tc>
          <w:tcPr>
            <w:tcW w:w="987" w:type="dxa"/>
            <w:tcBorders>
              <w:top w:val="nil"/>
              <w:left w:val="single" w:sz="4" w:space="0" w:color="auto"/>
              <w:bottom w:val="nil"/>
              <w:right w:val="single" w:sz="4" w:space="0" w:color="auto"/>
            </w:tcBorders>
            <w:shd w:val="clear" w:color="auto" w:fill="auto"/>
            <w:noWrap/>
            <w:vAlign w:val="center"/>
            <w:hideMark/>
          </w:tcPr>
          <w:p w14:paraId="0F4224D1"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523</w:t>
            </w:r>
          </w:p>
        </w:tc>
        <w:tc>
          <w:tcPr>
            <w:tcW w:w="987" w:type="dxa"/>
            <w:tcBorders>
              <w:top w:val="nil"/>
              <w:left w:val="single" w:sz="4" w:space="0" w:color="auto"/>
              <w:bottom w:val="nil"/>
              <w:right w:val="single" w:sz="4" w:space="0" w:color="auto"/>
            </w:tcBorders>
            <w:shd w:val="clear" w:color="auto" w:fill="auto"/>
            <w:noWrap/>
            <w:vAlign w:val="center"/>
            <w:hideMark/>
          </w:tcPr>
          <w:p w14:paraId="778B1D72"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p>
        </w:tc>
        <w:tc>
          <w:tcPr>
            <w:tcW w:w="987" w:type="dxa"/>
            <w:tcBorders>
              <w:top w:val="nil"/>
              <w:left w:val="single" w:sz="4" w:space="0" w:color="auto"/>
              <w:bottom w:val="nil"/>
              <w:right w:val="single" w:sz="4" w:space="0" w:color="auto"/>
            </w:tcBorders>
            <w:shd w:val="clear" w:color="auto" w:fill="auto"/>
            <w:noWrap/>
            <w:vAlign w:val="center"/>
            <w:hideMark/>
          </w:tcPr>
          <w:p w14:paraId="2EF58F1C"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nil"/>
            </w:tcBorders>
            <w:shd w:val="clear" w:color="auto" w:fill="auto"/>
            <w:noWrap/>
            <w:vAlign w:val="center"/>
            <w:hideMark/>
          </w:tcPr>
          <w:p w14:paraId="1D7FDFD8" w14:textId="77777777" w:rsidR="005D6B9F" w:rsidRPr="00FB6326" w:rsidRDefault="005D6B9F" w:rsidP="00C866D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r w:rsidR="005D6B9F" w:rsidRPr="008E3487" w14:paraId="482905A4" w14:textId="77777777" w:rsidTr="00C866D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7" w:type="dxa"/>
            <w:tcBorders>
              <w:top w:val="nil"/>
              <w:bottom w:val="single" w:sz="4" w:space="0" w:color="auto"/>
              <w:right w:val="single" w:sz="4" w:space="0" w:color="auto"/>
            </w:tcBorders>
            <w:shd w:val="clear" w:color="auto" w:fill="auto"/>
            <w:noWrap/>
            <w:vAlign w:val="center"/>
          </w:tcPr>
          <w:p w14:paraId="1E69EAB7" w14:textId="77777777" w:rsidR="005D6B9F" w:rsidRPr="00FB6326" w:rsidRDefault="005D6B9F" w:rsidP="00C866DC">
            <w:pPr>
              <w:jc w:val="center"/>
              <w:rPr>
                <w:rFonts w:ascii="Times New Roman" w:eastAsia="Times New Roman" w:hAnsi="Times New Roman" w:cs="Times New Roman"/>
                <w:b w:val="0"/>
                <w:bCs w:val="0"/>
                <w:color w:val="000000"/>
                <w:lang w:val="en" w:eastAsia="it-IT"/>
              </w:rPr>
            </w:pPr>
            <w:r w:rsidRPr="00FB6326">
              <w:rPr>
                <w:rFonts w:ascii="Times New Roman" w:eastAsia="Times New Roman" w:hAnsi="Times New Roman" w:cs="Times New Roman"/>
                <w:b w:val="0"/>
                <w:bCs w:val="0"/>
                <w:color w:val="000000"/>
                <w:lang w:val="en" w:eastAsia="it-IT"/>
              </w:rPr>
              <w:t>404</w:t>
            </w:r>
          </w:p>
        </w:tc>
        <w:tc>
          <w:tcPr>
            <w:tcW w:w="987" w:type="dxa"/>
            <w:tcBorders>
              <w:top w:val="nil"/>
              <w:left w:val="single" w:sz="4" w:space="0" w:color="auto"/>
              <w:bottom w:val="single" w:sz="4" w:space="0" w:color="auto"/>
              <w:right w:val="single" w:sz="4" w:space="0" w:color="auto"/>
            </w:tcBorders>
            <w:shd w:val="clear" w:color="auto" w:fill="auto"/>
            <w:noWrap/>
            <w:vAlign w:val="center"/>
          </w:tcPr>
          <w:p w14:paraId="605E3A4E"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408</w:t>
            </w:r>
          </w:p>
        </w:tc>
        <w:tc>
          <w:tcPr>
            <w:tcW w:w="987" w:type="dxa"/>
            <w:tcBorders>
              <w:top w:val="nil"/>
              <w:left w:val="single" w:sz="4" w:space="0" w:color="auto"/>
              <w:bottom w:val="single" w:sz="4" w:space="0" w:color="auto"/>
              <w:right w:val="single" w:sz="4" w:space="0" w:color="auto"/>
            </w:tcBorders>
            <w:shd w:val="clear" w:color="auto" w:fill="auto"/>
            <w:noWrap/>
            <w:vAlign w:val="center"/>
          </w:tcPr>
          <w:p w14:paraId="19EFBBA6"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p>
        </w:tc>
        <w:tc>
          <w:tcPr>
            <w:tcW w:w="987" w:type="dxa"/>
            <w:tcBorders>
              <w:top w:val="nil"/>
              <w:left w:val="single" w:sz="4" w:space="0" w:color="auto"/>
              <w:bottom w:val="single" w:sz="4" w:space="0" w:color="auto"/>
              <w:right w:val="single" w:sz="4" w:space="0" w:color="auto"/>
            </w:tcBorders>
            <w:shd w:val="clear" w:color="auto" w:fill="auto"/>
            <w:noWrap/>
            <w:vAlign w:val="center"/>
          </w:tcPr>
          <w:p w14:paraId="1CFE85B5"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it-IT"/>
              </w:rPr>
            </w:pPr>
          </w:p>
        </w:tc>
        <w:tc>
          <w:tcPr>
            <w:tcW w:w="1363" w:type="dxa"/>
            <w:tcBorders>
              <w:top w:val="nil"/>
              <w:left w:val="single" w:sz="4" w:space="0" w:color="auto"/>
              <w:bottom w:val="single" w:sz="4" w:space="0" w:color="auto"/>
            </w:tcBorders>
            <w:shd w:val="clear" w:color="auto" w:fill="auto"/>
            <w:noWrap/>
            <w:vAlign w:val="center"/>
          </w:tcPr>
          <w:p w14:paraId="6B5C1F48" w14:textId="77777777" w:rsidR="005D6B9F" w:rsidRPr="00FB6326" w:rsidRDefault="005D6B9F" w:rsidP="00C866D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 w:eastAsia="it-IT"/>
              </w:rPr>
            </w:pPr>
            <w:r w:rsidRPr="00FB6326">
              <w:rPr>
                <w:rFonts w:ascii="Times New Roman" w:eastAsia="Times New Roman" w:hAnsi="Times New Roman" w:cs="Times New Roman"/>
                <w:color w:val="000000"/>
                <w:lang w:val="en" w:eastAsia="it-IT"/>
              </w:rPr>
              <w:t>δ PO</w:t>
            </w:r>
            <w:r w:rsidRPr="00FB6326">
              <w:rPr>
                <w:rFonts w:ascii="Times New Roman" w:eastAsia="Times New Roman" w:hAnsi="Times New Roman" w:cs="Times New Roman"/>
                <w:color w:val="000000"/>
                <w:vertAlign w:val="subscript"/>
                <w:lang w:val="en" w:eastAsia="it-IT"/>
              </w:rPr>
              <w:t>4</w:t>
            </w:r>
            <w:r w:rsidRPr="00FB6326">
              <w:rPr>
                <w:rFonts w:ascii="Times New Roman" w:eastAsia="Times New Roman" w:hAnsi="Times New Roman" w:cs="Times New Roman"/>
                <w:color w:val="000000"/>
                <w:vertAlign w:val="superscript"/>
                <w:lang w:val="en" w:eastAsia="it-IT"/>
              </w:rPr>
              <w:t>3-</w:t>
            </w:r>
          </w:p>
        </w:tc>
      </w:tr>
    </w:tbl>
    <w:p w14:paraId="5383C523" w14:textId="77777777" w:rsidR="00427C94" w:rsidRDefault="00427C94" w:rsidP="002C1701">
      <w:pPr>
        <w:jc w:val="center"/>
        <w:rPr>
          <w:rStyle w:val="Rimandocommento"/>
        </w:rPr>
      </w:pPr>
    </w:p>
    <w:p w14:paraId="753FC8DC" w14:textId="2B099856" w:rsidR="00427C94" w:rsidRDefault="00427C94" w:rsidP="002C1701">
      <w:pPr>
        <w:jc w:val="center"/>
        <w:rPr>
          <w:rStyle w:val="Rimandocommento"/>
        </w:rPr>
      </w:pPr>
    </w:p>
    <w:p w14:paraId="2A25D65D" w14:textId="77777777" w:rsidR="00427C94" w:rsidRDefault="00427C94" w:rsidP="002C1701">
      <w:pPr>
        <w:jc w:val="center"/>
        <w:rPr>
          <w:rStyle w:val="Rimandocommento"/>
        </w:rPr>
      </w:pPr>
    </w:p>
    <w:p w14:paraId="4050AC7D" w14:textId="012EA36A" w:rsidR="00457C82" w:rsidRDefault="00457C82" w:rsidP="002C1701">
      <w:pPr>
        <w:jc w:val="center"/>
      </w:pPr>
      <w:r>
        <w:rPr>
          <w:noProof/>
        </w:rPr>
        <w:drawing>
          <wp:inline distT="0" distB="0" distL="0" distR="0" wp14:anchorId="513FAB67" wp14:editId="2D9346FD">
            <wp:extent cx="3552597" cy="3552597"/>
            <wp:effectExtent l="0" t="0" r="381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a:extLst>
                        <a:ext uri="{28A0092B-C50C-407E-A947-70E740481C1C}">
                          <a14:useLocalDpi xmlns:a14="http://schemas.microsoft.com/office/drawing/2010/main" val="0"/>
                        </a:ext>
                      </a:extLst>
                    </a:blip>
                    <a:stretch>
                      <a:fillRect/>
                    </a:stretch>
                  </pic:blipFill>
                  <pic:spPr>
                    <a:xfrm>
                      <a:off x="0" y="0"/>
                      <a:ext cx="3558815" cy="3558815"/>
                    </a:xfrm>
                    <a:prstGeom prst="rect">
                      <a:avLst/>
                    </a:prstGeom>
                  </pic:spPr>
                </pic:pic>
              </a:graphicData>
            </a:graphic>
          </wp:inline>
        </w:drawing>
      </w:r>
    </w:p>
    <w:p w14:paraId="6BADF021" w14:textId="77777777" w:rsidR="00154C16" w:rsidRDefault="00154C16" w:rsidP="002C1701">
      <w:pPr>
        <w:jc w:val="center"/>
      </w:pPr>
    </w:p>
    <w:p w14:paraId="12E68218" w14:textId="1027E038" w:rsidR="006827FC" w:rsidRDefault="006827FC" w:rsidP="00706ECC">
      <w:pPr>
        <w:spacing w:line="276" w:lineRule="auto"/>
        <w:jc w:val="both"/>
        <w:rPr>
          <w:rFonts w:ascii="Times New Roman" w:hAnsi="Times New Roman" w:cs="Times New Roman"/>
          <w:noProof/>
          <w:lang w:val="en"/>
        </w:rPr>
      </w:pPr>
      <w:r w:rsidRPr="00B5543D">
        <w:rPr>
          <w:rFonts w:ascii="Times New Roman" w:hAnsi="Times New Roman" w:cs="Times New Roman"/>
          <w:b/>
          <w:bCs/>
          <w:noProof/>
          <w:lang w:val="en"/>
        </w:rPr>
        <w:t xml:space="preserve">Figure </w:t>
      </w:r>
      <w:r>
        <w:rPr>
          <w:rFonts w:ascii="Times New Roman" w:hAnsi="Times New Roman" w:cs="Times New Roman"/>
          <w:b/>
          <w:bCs/>
          <w:noProof/>
          <w:lang w:val="en"/>
        </w:rPr>
        <w:t>SI</w:t>
      </w:r>
      <w:r w:rsidR="00154C16">
        <w:rPr>
          <w:rFonts w:ascii="Times New Roman" w:hAnsi="Times New Roman" w:cs="Times New Roman"/>
          <w:b/>
          <w:bCs/>
          <w:noProof/>
          <w:lang w:val="en"/>
        </w:rPr>
        <w:t>2</w:t>
      </w:r>
      <w:r>
        <w:rPr>
          <w:rFonts w:ascii="Times New Roman" w:hAnsi="Times New Roman" w:cs="Times New Roman"/>
          <w:b/>
          <w:bCs/>
          <w:noProof/>
          <w:lang w:val="en"/>
        </w:rPr>
        <w:t>.</w:t>
      </w:r>
      <w:bookmarkStart w:id="1" w:name="_Hlk65750579"/>
      <w:r>
        <w:rPr>
          <w:rFonts w:ascii="Times New Roman" w:hAnsi="Times New Roman" w:cs="Times New Roman"/>
          <w:noProof/>
          <w:lang w:val="en"/>
        </w:rPr>
        <w:t xml:space="preserve"> </w:t>
      </w:r>
      <w:r w:rsidRPr="00B5543D">
        <w:rPr>
          <w:rFonts w:ascii="Times New Roman" w:hAnsi="Times New Roman" w:cs="Times New Roman"/>
          <w:noProof/>
          <w:lang w:val="en"/>
        </w:rPr>
        <w:t xml:space="preserve">SEM micrographs of HAP nanoparticles obtained from synthesis </w:t>
      </w:r>
      <w:r>
        <w:rPr>
          <w:rFonts w:ascii="Times New Roman" w:hAnsi="Times New Roman" w:cs="Times New Roman"/>
          <w:noProof/>
          <w:lang w:val="en"/>
        </w:rPr>
        <w:t>3</w:t>
      </w:r>
      <w:r w:rsidRPr="00B5543D">
        <w:rPr>
          <w:rFonts w:ascii="Times New Roman" w:hAnsi="Times New Roman" w:cs="Times New Roman"/>
          <w:noProof/>
          <w:lang w:val="en"/>
        </w:rPr>
        <w:t xml:space="preserve"> </w:t>
      </w:r>
      <w:r>
        <w:rPr>
          <w:rFonts w:ascii="Times New Roman" w:hAnsi="Times New Roman" w:cs="Times New Roman"/>
          <w:noProof/>
          <w:lang w:val="en"/>
        </w:rPr>
        <w:t>collected</w:t>
      </w:r>
      <w:r w:rsidRPr="00B5543D">
        <w:rPr>
          <w:rFonts w:ascii="Times New Roman" w:hAnsi="Times New Roman" w:cs="Times New Roman"/>
          <w:noProof/>
          <w:lang w:val="en"/>
        </w:rPr>
        <w:t xml:space="preserve"> at </w:t>
      </w:r>
      <w:r>
        <w:rPr>
          <w:rFonts w:ascii="Times New Roman" w:hAnsi="Times New Roman" w:cs="Times New Roman"/>
          <w:noProof/>
          <w:lang w:val="en"/>
        </w:rPr>
        <w:t>different magnifications: 10</w:t>
      </w:r>
      <w:r>
        <w:rPr>
          <w:rFonts w:ascii="Times New Roman" w:hAnsi="Times New Roman" w:cs="Times New Roman"/>
          <w:noProof/>
          <w:vertAlign w:val="superscript"/>
          <w:lang w:val="en"/>
        </w:rPr>
        <w:t>5</w:t>
      </w:r>
      <w:r>
        <w:rPr>
          <w:rFonts w:ascii="Times New Roman" w:hAnsi="Times New Roman" w:cs="Times New Roman"/>
          <w:noProof/>
          <w:lang w:val="en"/>
        </w:rPr>
        <w:t xml:space="preserve"> X</w:t>
      </w:r>
      <w:r w:rsidDel="00212D96">
        <w:rPr>
          <w:rFonts w:ascii="Times New Roman" w:hAnsi="Times New Roman" w:cs="Times New Roman"/>
          <w:noProof/>
          <w:lang w:val="en"/>
        </w:rPr>
        <w:t xml:space="preserve"> </w:t>
      </w:r>
      <w:r>
        <w:rPr>
          <w:rFonts w:ascii="Times New Roman" w:hAnsi="Times New Roman" w:cs="Times New Roman"/>
          <w:noProof/>
          <w:lang w:val="en"/>
        </w:rPr>
        <w:t>(A</w:t>
      </w:r>
      <w:r w:rsidRPr="00B5543D">
        <w:rPr>
          <w:rFonts w:ascii="Times New Roman" w:hAnsi="Times New Roman" w:cs="Times New Roman"/>
          <w:noProof/>
          <w:lang w:val="en"/>
        </w:rPr>
        <w:t>)</w:t>
      </w:r>
      <w:r w:rsidRPr="00EA64FF">
        <w:rPr>
          <w:rFonts w:ascii="Times New Roman" w:hAnsi="Times New Roman" w:cs="Times New Roman"/>
          <w:noProof/>
          <w:lang w:val="en"/>
        </w:rPr>
        <w:t xml:space="preserve"> </w:t>
      </w:r>
      <w:r>
        <w:rPr>
          <w:rFonts w:ascii="Times New Roman" w:hAnsi="Times New Roman" w:cs="Times New Roman"/>
          <w:noProof/>
          <w:lang w:val="en"/>
        </w:rPr>
        <w:t>and 10</w:t>
      </w:r>
      <w:r w:rsidRPr="000E067A">
        <w:rPr>
          <w:rFonts w:ascii="Times New Roman" w:hAnsi="Times New Roman" w:cs="Times New Roman"/>
          <w:noProof/>
          <w:vertAlign w:val="superscript"/>
          <w:lang w:val="en"/>
        </w:rPr>
        <w:t>6</w:t>
      </w:r>
      <w:r>
        <w:rPr>
          <w:rFonts w:ascii="Times New Roman" w:hAnsi="Times New Roman" w:cs="Times New Roman"/>
          <w:noProof/>
          <w:lang w:val="en"/>
        </w:rPr>
        <w:t xml:space="preserve"> X (B)</w:t>
      </w:r>
      <w:bookmarkEnd w:id="1"/>
      <w:r>
        <w:rPr>
          <w:rFonts w:ascii="Times New Roman" w:hAnsi="Times New Roman" w:cs="Times New Roman"/>
          <w:noProof/>
          <w:lang w:val="en"/>
        </w:rPr>
        <w:t>; (C)</w:t>
      </w:r>
      <w:r w:rsidRPr="00737EC8">
        <w:rPr>
          <w:rFonts w:ascii="Times New Roman" w:hAnsi="Times New Roman" w:cs="Times New Roman"/>
          <w:noProof/>
          <w:lang w:val="en"/>
        </w:rPr>
        <w:t xml:space="preserve"> </w:t>
      </w:r>
      <w:r>
        <w:rPr>
          <w:rFonts w:ascii="Times New Roman" w:hAnsi="Times New Roman" w:cs="Times New Roman"/>
          <w:noProof/>
          <w:lang w:val="en"/>
        </w:rPr>
        <w:t>s</w:t>
      </w:r>
      <w:r w:rsidRPr="00B5543D">
        <w:rPr>
          <w:rFonts w:ascii="Times New Roman" w:hAnsi="Times New Roman" w:cs="Times New Roman"/>
          <w:noProof/>
          <w:lang w:val="en"/>
        </w:rPr>
        <w:t>ize distributions of HAP nanoparticles from synthes</w:t>
      </w:r>
      <w:r>
        <w:rPr>
          <w:rFonts w:ascii="Times New Roman" w:hAnsi="Times New Roman" w:cs="Times New Roman"/>
          <w:noProof/>
          <w:lang w:val="en"/>
        </w:rPr>
        <w:t>is 3</w:t>
      </w:r>
      <w:r w:rsidRPr="00F77ECC">
        <w:rPr>
          <w:rFonts w:ascii="Times New Roman" w:hAnsi="Times New Roman" w:cs="Times New Roman"/>
          <w:noProof/>
          <w:lang w:val="en"/>
        </w:rPr>
        <w:t xml:space="preserve"> obtained by the SEM micrographs and elaborated through ImageJ</w:t>
      </w:r>
      <w:r>
        <w:rPr>
          <w:rFonts w:ascii="Times New Roman" w:hAnsi="Times New Roman" w:cs="Times New Roman"/>
          <w:noProof/>
          <w:lang w:val="en"/>
        </w:rPr>
        <w:t>.</w:t>
      </w:r>
    </w:p>
    <w:p w14:paraId="650621F8" w14:textId="77777777" w:rsidR="00154C16" w:rsidRPr="00A629FA" w:rsidRDefault="00154C16" w:rsidP="006827FC">
      <w:pPr>
        <w:jc w:val="both"/>
        <w:rPr>
          <w:rFonts w:ascii="Times New Roman" w:hAnsi="Times New Roman" w:cs="Times New Roman"/>
          <w:lang w:val="en"/>
        </w:rPr>
      </w:pPr>
    </w:p>
    <w:p w14:paraId="714CDF75" w14:textId="598B53F2" w:rsidR="006827FC" w:rsidRDefault="006827FC">
      <w:pPr>
        <w:rPr>
          <w:lang w:val="en"/>
        </w:rPr>
      </w:pPr>
    </w:p>
    <w:p w14:paraId="1BF82227" w14:textId="1942E07A" w:rsidR="00154C16" w:rsidRDefault="00154C16" w:rsidP="00154C16">
      <w:pPr>
        <w:jc w:val="center"/>
        <w:rPr>
          <w:rFonts w:ascii="Times New Roman" w:hAnsi="Times New Roman" w:cs="Times New Roman"/>
          <w:b/>
          <w:bCs/>
          <w:noProof/>
          <w:lang w:val="en"/>
        </w:rPr>
      </w:pPr>
      <w:r w:rsidRPr="00C866DC">
        <w:rPr>
          <w:rFonts w:ascii="Times New Roman" w:hAnsi="Times New Roman" w:cs="Times New Roman"/>
          <w:noProof/>
          <w:lang w:eastAsia="it-IT"/>
        </w:rPr>
        <w:drawing>
          <wp:inline distT="0" distB="0" distL="0" distR="0" wp14:anchorId="4415DC71" wp14:editId="15B6AC5A">
            <wp:extent cx="2499311" cy="2042651"/>
            <wp:effectExtent l="0" t="0" r="3175" b="2540"/>
            <wp:docPr id="6" name="Immagine 6" descr="Immagine che contiene sfoc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sfocatura&#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11663" cy="2052746"/>
                    </a:xfrm>
                    <a:prstGeom prst="rect">
                      <a:avLst/>
                    </a:prstGeom>
                  </pic:spPr>
                </pic:pic>
              </a:graphicData>
            </a:graphic>
          </wp:inline>
        </w:drawing>
      </w:r>
    </w:p>
    <w:p w14:paraId="1AA75C80" w14:textId="77777777" w:rsidR="0078063D" w:rsidRDefault="0078063D" w:rsidP="00706ECC">
      <w:pPr>
        <w:spacing w:line="276" w:lineRule="auto"/>
        <w:jc w:val="both"/>
        <w:rPr>
          <w:rFonts w:ascii="Times New Roman" w:hAnsi="Times New Roman" w:cs="Times New Roman"/>
          <w:b/>
          <w:bCs/>
          <w:noProof/>
          <w:lang w:val="en"/>
        </w:rPr>
      </w:pPr>
    </w:p>
    <w:p w14:paraId="43045250" w14:textId="7A6F4B44" w:rsidR="00154C16" w:rsidRDefault="00154C16" w:rsidP="00706ECC">
      <w:pPr>
        <w:spacing w:line="276" w:lineRule="auto"/>
        <w:jc w:val="both"/>
        <w:rPr>
          <w:rFonts w:ascii="Times New Roman" w:hAnsi="Times New Roman" w:cs="Times New Roman"/>
          <w:noProof/>
          <w:lang w:val="en"/>
        </w:rPr>
      </w:pPr>
      <w:r w:rsidRPr="00B5543D">
        <w:rPr>
          <w:rFonts w:ascii="Times New Roman" w:hAnsi="Times New Roman" w:cs="Times New Roman"/>
          <w:b/>
          <w:bCs/>
          <w:noProof/>
          <w:lang w:val="en"/>
        </w:rPr>
        <w:lastRenderedPageBreak/>
        <w:t xml:space="preserve">Figure </w:t>
      </w:r>
      <w:r>
        <w:rPr>
          <w:rFonts w:ascii="Times New Roman" w:hAnsi="Times New Roman" w:cs="Times New Roman"/>
          <w:b/>
          <w:bCs/>
          <w:noProof/>
          <w:lang w:val="en"/>
        </w:rPr>
        <w:t>SI3</w:t>
      </w:r>
      <w:r w:rsidRPr="00B5543D">
        <w:rPr>
          <w:rFonts w:ascii="Times New Roman" w:hAnsi="Times New Roman" w:cs="Times New Roman"/>
          <w:b/>
          <w:bCs/>
          <w:noProof/>
          <w:lang w:val="en"/>
        </w:rPr>
        <w:t>.</w:t>
      </w:r>
      <w:r w:rsidRPr="00B5543D">
        <w:rPr>
          <w:rFonts w:ascii="Times New Roman" w:hAnsi="Times New Roman" w:cs="Times New Roman"/>
          <w:noProof/>
          <w:lang w:val="en"/>
        </w:rPr>
        <w:t xml:space="preserve"> SEM micrograph registered at 100</w:t>
      </w:r>
      <w:r>
        <w:rPr>
          <w:rFonts w:ascii="Times New Roman" w:hAnsi="Times New Roman" w:cs="Times New Roman"/>
          <w:noProof/>
          <w:lang w:val="en"/>
        </w:rPr>
        <w:t xml:space="preserve"> kx</w:t>
      </w:r>
      <w:r w:rsidRPr="00B5543D">
        <w:rPr>
          <w:rFonts w:ascii="Times New Roman" w:hAnsi="Times New Roman" w:cs="Times New Roman"/>
          <w:noProof/>
          <w:lang w:val="en"/>
        </w:rPr>
        <w:t xml:space="preserve"> of magnitude of </w:t>
      </w:r>
      <w:r>
        <w:rPr>
          <w:rFonts w:ascii="Times New Roman" w:hAnsi="Times New Roman" w:cs="Times New Roman"/>
          <w:noProof/>
          <w:lang w:val="en"/>
        </w:rPr>
        <w:t xml:space="preserve">an agglomerate of </w:t>
      </w:r>
      <w:r w:rsidRPr="00B5543D">
        <w:rPr>
          <w:rFonts w:ascii="Times New Roman" w:hAnsi="Times New Roman" w:cs="Times New Roman"/>
          <w:noProof/>
          <w:lang w:val="en"/>
        </w:rPr>
        <w:t xml:space="preserve">HAP particles obtained </w:t>
      </w:r>
      <w:r>
        <w:rPr>
          <w:rFonts w:ascii="Times New Roman" w:hAnsi="Times New Roman" w:cs="Times New Roman"/>
          <w:noProof/>
          <w:lang w:val="en"/>
        </w:rPr>
        <w:t>under the same conditions of</w:t>
      </w:r>
      <w:r w:rsidRPr="004F4DA1">
        <w:rPr>
          <w:rFonts w:ascii="Times New Roman" w:hAnsi="Times New Roman" w:cs="Times New Roman"/>
          <w:noProof/>
          <w:lang w:val="en"/>
        </w:rPr>
        <w:t xml:space="preserve"> synthesis 4 (Table 1) but </w:t>
      </w:r>
      <w:r>
        <w:rPr>
          <w:rFonts w:ascii="Times New Roman" w:hAnsi="Times New Roman" w:cs="Times New Roman"/>
          <w:noProof/>
          <w:lang w:val="en"/>
        </w:rPr>
        <w:t xml:space="preserve">in the absence of the </w:t>
      </w:r>
      <w:r w:rsidRPr="004F4DA1">
        <w:rPr>
          <w:rFonts w:ascii="Times New Roman" w:hAnsi="Times New Roman" w:cs="Times New Roman"/>
          <w:noProof/>
          <w:lang w:val="en"/>
        </w:rPr>
        <w:t>ultrasonic bath</w:t>
      </w:r>
      <w:r>
        <w:rPr>
          <w:rFonts w:ascii="Times New Roman" w:hAnsi="Times New Roman" w:cs="Times New Roman"/>
          <w:noProof/>
          <w:lang w:val="en"/>
        </w:rPr>
        <w:t xml:space="preserve">. </w:t>
      </w:r>
    </w:p>
    <w:p w14:paraId="0EA74CD8" w14:textId="31ADE74D" w:rsidR="007A0246" w:rsidRDefault="007A0246" w:rsidP="000E4199">
      <w:pPr>
        <w:spacing w:line="360" w:lineRule="auto"/>
        <w:jc w:val="both"/>
        <w:rPr>
          <w:rFonts w:ascii="Times New Roman" w:hAnsi="Times New Roman" w:cs="Times New Roman"/>
          <w:lang w:val="en"/>
        </w:rPr>
      </w:pPr>
      <w:r w:rsidRPr="007A0246">
        <w:rPr>
          <w:rFonts w:ascii="Times New Roman" w:hAnsi="Times New Roman" w:cs="Times New Roman"/>
          <w:lang w:val="en"/>
        </w:rPr>
        <w:t xml:space="preserve">The stability </w:t>
      </w:r>
      <w:r w:rsidR="0081406B">
        <w:rPr>
          <w:rFonts w:ascii="Times New Roman" w:hAnsi="Times New Roman" w:cs="Times New Roman"/>
          <w:lang w:val="en"/>
        </w:rPr>
        <w:t>of the dispersion</w:t>
      </w:r>
      <w:r w:rsidR="00AA63C1">
        <w:rPr>
          <w:rFonts w:ascii="Times New Roman" w:hAnsi="Times New Roman" w:cs="Times New Roman"/>
          <w:lang w:val="en"/>
        </w:rPr>
        <w:t>s</w:t>
      </w:r>
      <w:r w:rsidR="0081406B">
        <w:rPr>
          <w:rFonts w:ascii="Times New Roman" w:hAnsi="Times New Roman" w:cs="Times New Roman"/>
          <w:lang w:val="en"/>
        </w:rPr>
        <w:t xml:space="preserve"> of HAP nanoparticles in 2-propanol</w:t>
      </w:r>
      <w:r w:rsidRPr="007A0246">
        <w:rPr>
          <w:rFonts w:ascii="Times New Roman" w:hAnsi="Times New Roman" w:cs="Times New Roman"/>
          <w:lang w:val="en"/>
        </w:rPr>
        <w:t xml:space="preserve"> was evaluated through turbidimetry measurements (Figure SI4). </w:t>
      </w:r>
      <w:proofErr w:type="gramStart"/>
      <w:r w:rsidRPr="007A0246">
        <w:rPr>
          <w:rFonts w:ascii="Times New Roman" w:hAnsi="Times New Roman" w:cs="Times New Roman"/>
          <w:lang w:val="en"/>
        </w:rPr>
        <w:t>comparing  them</w:t>
      </w:r>
      <w:proofErr w:type="gramEnd"/>
      <w:r w:rsidRPr="007A0246">
        <w:rPr>
          <w:rFonts w:ascii="Times New Roman" w:hAnsi="Times New Roman" w:cs="Times New Roman"/>
          <w:lang w:val="en"/>
        </w:rPr>
        <w:t xml:space="preserve"> to dispersions in a different solvent like water. This is a key point because the settling process is strictly related to the rate of aggregation of the nanocrystals: as faster is the sedimentation of the nanoparticles, as higher is the aggregation degree that inhibits their penetration into the porous matrix of the bone. From Figure SI4A, it is evident that HAP nanoparticles dispersed in 2-propanol result stable up to 2500 s, while in water they sediment after few minutes. </w:t>
      </w:r>
    </w:p>
    <w:p w14:paraId="015F478A" w14:textId="29A3DECE" w:rsidR="000E4199" w:rsidRDefault="000E4199" w:rsidP="000E4199">
      <w:pPr>
        <w:spacing w:line="360" w:lineRule="auto"/>
        <w:jc w:val="both"/>
        <w:rPr>
          <w:lang w:val="en"/>
        </w:rPr>
      </w:pPr>
      <w:r>
        <w:rPr>
          <w:rFonts w:ascii="Times New Roman" w:hAnsi="Times New Roman" w:cs="Times New Roman"/>
          <w:lang w:val="en"/>
        </w:rPr>
        <w:t>From a qualitative observation of the two dispersions in water and in 2-propanol (Fig. SI5B</w:t>
      </w:r>
      <w:r w:rsidRPr="004D4FF7">
        <w:rPr>
          <w:rFonts w:ascii="Times New Roman" w:hAnsi="Times New Roman" w:cs="Times New Roman"/>
          <w:lang w:val="en"/>
        </w:rPr>
        <w:t>)</w:t>
      </w:r>
      <w:r>
        <w:rPr>
          <w:rFonts w:ascii="Times New Roman" w:hAnsi="Times New Roman" w:cs="Times New Roman"/>
          <w:lang w:val="en"/>
        </w:rPr>
        <w:t>, the one in 2-propanol seems to be still stable even after five hours indicating a low tendency to the aggregation of the HAP nanoparticles dispersed in this solvent</w:t>
      </w:r>
      <w:r w:rsidRPr="00E12A6C">
        <w:rPr>
          <w:rFonts w:ascii="Times New Roman" w:hAnsi="Times New Roman" w:cs="Times New Roman"/>
          <w:lang w:val="en"/>
        </w:rPr>
        <w:t>.</w:t>
      </w:r>
      <w:r>
        <w:rPr>
          <w:rFonts w:ascii="Times New Roman" w:hAnsi="Times New Roman" w:cs="Times New Roman"/>
          <w:lang w:val="en"/>
        </w:rPr>
        <w:t xml:space="preserve"> </w:t>
      </w:r>
      <w:r w:rsidRPr="00F46BA8">
        <w:rPr>
          <w:rFonts w:ascii="Times New Roman" w:hAnsi="Times New Roman" w:cs="Times New Roman"/>
          <w:lang w:val="en"/>
        </w:rPr>
        <w:t xml:space="preserve">Because of similar polarity, this behavior is probably comparable to that shown by analogous dispersions of </w:t>
      </w:r>
      <w:proofErr w:type="gramStart"/>
      <w:r w:rsidRPr="00F46BA8">
        <w:rPr>
          <w:rFonts w:ascii="Times New Roman" w:hAnsi="Times New Roman" w:cs="Times New Roman"/>
          <w:lang w:val="en"/>
        </w:rPr>
        <w:t>Ca(</w:t>
      </w:r>
      <w:proofErr w:type="gramEnd"/>
      <w:r w:rsidRPr="00F46BA8">
        <w:rPr>
          <w:rFonts w:ascii="Times New Roman" w:hAnsi="Times New Roman" w:cs="Times New Roman"/>
          <w:lang w:val="en"/>
        </w:rPr>
        <w:t>OH)</w:t>
      </w:r>
      <w:r w:rsidRPr="00F46BA8">
        <w:rPr>
          <w:rFonts w:ascii="Times New Roman" w:hAnsi="Times New Roman" w:cs="Times New Roman"/>
          <w:vertAlign w:val="subscript"/>
          <w:lang w:val="en"/>
        </w:rPr>
        <w:t>2</w:t>
      </w:r>
      <w:r w:rsidRPr="00F46BA8">
        <w:rPr>
          <w:rFonts w:ascii="Times New Roman" w:hAnsi="Times New Roman" w:cs="Times New Roman"/>
          <w:lang w:val="en"/>
        </w:rPr>
        <w:t xml:space="preserve"> nanoparticles</w:t>
      </w:r>
      <w:sdt>
        <w:sdtPr>
          <w:rPr>
            <w:rFonts w:ascii="Times New Roman" w:hAnsi="Times New Roman" w:cs="Times New Roman"/>
            <w:lang w:val="en"/>
          </w:rPr>
          <w:id w:val="-1629622677"/>
          <w:citation/>
        </w:sdtPr>
        <w:sdtEndPr/>
        <w:sdtContent>
          <w:r>
            <w:rPr>
              <w:rFonts w:ascii="Times New Roman" w:hAnsi="Times New Roman" w:cs="Times New Roman"/>
              <w:lang w:val="en"/>
            </w:rPr>
            <w:fldChar w:fldCharType="begin"/>
          </w:r>
          <w:r w:rsidRPr="007853AB">
            <w:rPr>
              <w:rFonts w:ascii="Times New Roman" w:hAnsi="Times New Roman" w:cs="Times New Roman"/>
              <w:lang w:val="en-US"/>
            </w:rPr>
            <w:instrText xml:space="preserve"> CITATION Fra07 \l 1040 </w:instrText>
          </w:r>
          <w:r>
            <w:rPr>
              <w:rFonts w:ascii="Times New Roman" w:hAnsi="Times New Roman" w:cs="Times New Roman"/>
              <w:lang w:val="en"/>
            </w:rPr>
            <w:fldChar w:fldCharType="separate"/>
          </w:r>
          <w:r w:rsidR="00B546F8" w:rsidRPr="007853AB">
            <w:rPr>
              <w:rFonts w:ascii="Times New Roman" w:hAnsi="Times New Roman" w:cs="Times New Roman"/>
              <w:noProof/>
              <w:lang w:val="en-US"/>
            </w:rPr>
            <w:t xml:space="preserve"> [6]</w:t>
          </w:r>
          <w:r>
            <w:rPr>
              <w:rFonts w:ascii="Times New Roman" w:hAnsi="Times New Roman" w:cs="Times New Roman"/>
              <w:lang w:val="en"/>
            </w:rPr>
            <w:fldChar w:fldCharType="end"/>
          </w:r>
        </w:sdtContent>
      </w:sdt>
      <w:r w:rsidRPr="00F46BA8">
        <w:rPr>
          <w:rFonts w:ascii="Times New Roman" w:hAnsi="Times New Roman" w:cs="Times New Roman"/>
          <w:lang w:val="en"/>
        </w:rPr>
        <w:t>. The water molecules interact with the phosphate groups of the HAP nanoparticles</w:t>
      </w:r>
      <w:r w:rsidRPr="00A52933">
        <w:rPr>
          <w:rFonts w:ascii="Times New Roman" w:hAnsi="Times New Roman" w:cs="Times New Roman"/>
          <w:lang w:val="en"/>
        </w:rPr>
        <w:t xml:space="preserve"> and intercalate between them</w:t>
      </w:r>
      <w:r w:rsidRPr="00D10845">
        <w:rPr>
          <w:rFonts w:ascii="Times New Roman" w:hAnsi="Times New Roman" w:cs="Times New Roman"/>
          <w:lang w:val="en"/>
        </w:rPr>
        <w:t xml:space="preserve"> </w:t>
      </w:r>
      <w:r>
        <w:rPr>
          <w:rFonts w:ascii="Times New Roman" w:hAnsi="Times New Roman" w:cs="Times New Roman"/>
          <w:lang w:val="en"/>
        </w:rPr>
        <w:t>through the formation of hydrogen bonds</w:t>
      </w:r>
      <w:r w:rsidRPr="00A52933">
        <w:rPr>
          <w:rFonts w:ascii="Times New Roman" w:hAnsi="Times New Roman" w:cs="Times New Roman"/>
          <w:lang w:val="en"/>
        </w:rPr>
        <w:t xml:space="preserve">, promoting </w:t>
      </w:r>
      <w:r>
        <w:rPr>
          <w:rFonts w:ascii="Times New Roman" w:hAnsi="Times New Roman" w:cs="Times New Roman"/>
          <w:lang w:val="en"/>
        </w:rPr>
        <w:t xml:space="preserve">their </w:t>
      </w:r>
      <w:r w:rsidRPr="00A52933">
        <w:rPr>
          <w:rFonts w:ascii="Times New Roman" w:hAnsi="Times New Roman" w:cs="Times New Roman"/>
          <w:lang w:val="en"/>
        </w:rPr>
        <w:t xml:space="preserve">aggregation. </w:t>
      </w:r>
      <w:r>
        <w:rPr>
          <w:rFonts w:ascii="Times New Roman" w:hAnsi="Times New Roman" w:cs="Times New Roman"/>
          <w:lang w:val="en"/>
        </w:rPr>
        <w:t>On the contrary,</w:t>
      </w:r>
      <w:r w:rsidRPr="00A52933">
        <w:rPr>
          <w:rFonts w:ascii="Times New Roman" w:hAnsi="Times New Roman" w:cs="Times New Roman"/>
          <w:lang w:val="en"/>
        </w:rPr>
        <w:t xml:space="preserve"> in 2-propanol, hydroxyl groups are absorbed on the surface of the nanoparticles and the aggregation is </w:t>
      </w:r>
      <w:r>
        <w:rPr>
          <w:rFonts w:ascii="Times New Roman" w:hAnsi="Times New Roman" w:cs="Times New Roman"/>
          <w:lang w:val="en"/>
        </w:rPr>
        <w:t xml:space="preserve">inhibited </w:t>
      </w:r>
      <w:r w:rsidRPr="00A52933">
        <w:rPr>
          <w:rFonts w:ascii="Times New Roman" w:hAnsi="Times New Roman" w:cs="Times New Roman"/>
          <w:lang w:val="en"/>
        </w:rPr>
        <w:t>thanks to the low</w:t>
      </w:r>
      <w:r>
        <w:rPr>
          <w:rFonts w:ascii="Times New Roman" w:hAnsi="Times New Roman" w:cs="Times New Roman"/>
          <w:lang w:val="en"/>
        </w:rPr>
        <w:t xml:space="preserve"> interaction between</w:t>
      </w:r>
      <w:r w:rsidRPr="00A52933">
        <w:rPr>
          <w:rFonts w:ascii="Times New Roman" w:hAnsi="Times New Roman" w:cs="Times New Roman"/>
          <w:lang w:val="en"/>
        </w:rPr>
        <w:t xml:space="preserve"> </w:t>
      </w:r>
      <w:r>
        <w:rPr>
          <w:rFonts w:ascii="Times New Roman" w:hAnsi="Times New Roman" w:cs="Times New Roman"/>
          <w:lang w:val="en"/>
        </w:rPr>
        <w:t>the</w:t>
      </w:r>
      <w:r w:rsidRPr="00A52933">
        <w:rPr>
          <w:rFonts w:ascii="Times New Roman" w:hAnsi="Times New Roman" w:cs="Times New Roman"/>
          <w:lang w:val="en"/>
        </w:rPr>
        <w:t xml:space="preserve"> short aliphatic chains. </w:t>
      </w:r>
      <w:r w:rsidRPr="00116C9F">
        <w:rPr>
          <w:rFonts w:ascii="Times New Roman" w:hAnsi="Times New Roman" w:cs="Times New Roman"/>
          <w:lang w:val="en"/>
        </w:rPr>
        <w:t xml:space="preserve"> </w:t>
      </w:r>
    </w:p>
    <w:p w14:paraId="512055B0" w14:textId="1F3B175A" w:rsidR="002C1701" w:rsidRDefault="002C1701" w:rsidP="00154C16">
      <w:pPr>
        <w:jc w:val="center"/>
        <w:rPr>
          <w:lang w:val="e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BB1577" w14:paraId="44E4BFD0" w14:textId="77777777" w:rsidTr="007337F9">
        <w:tc>
          <w:tcPr>
            <w:tcW w:w="9628" w:type="dxa"/>
          </w:tcPr>
          <w:p w14:paraId="561A2AB2" w14:textId="77777777" w:rsidR="00BB1577" w:rsidRDefault="00BB1577" w:rsidP="00C866DC">
            <w:pPr>
              <w:spacing w:line="360" w:lineRule="auto"/>
              <w:jc w:val="center"/>
              <w:rPr>
                <w:rFonts w:ascii="Times New Roman" w:hAnsi="Times New Roman" w:cs="Times New Roman"/>
                <w:sz w:val="24"/>
                <w:szCs w:val="24"/>
                <w:lang w:val="en"/>
              </w:rPr>
            </w:pPr>
            <w:r w:rsidRPr="00C866DC">
              <w:rPr>
                <w:rFonts w:ascii="Times New Roman" w:hAnsi="Times New Roman" w:cs="Times New Roman"/>
                <w:noProof/>
                <w:lang w:eastAsia="it-IT"/>
              </w:rPr>
              <w:drawing>
                <wp:inline distT="0" distB="0" distL="0" distR="0" wp14:anchorId="3B089699" wp14:editId="53865036">
                  <wp:extent cx="4135342" cy="3152779"/>
                  <wp:effectExtent l="0" t="0" r="508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magine 5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64045" cy="3174662"/>
                          </a:xfrm>
                          <a:prstGeom prst="rect">
                            <a:avLst/>
                          </a:prstGeom>
                        </pic:spPr>
                      </pic:pic>
                    </a:graphicData>
                  </a:graphic>
                </wp:inline>
              </w:drawing>
            </w:r>
          </w:p>
        </w:tc>
      </w:tr>
      <w:tr w:rsidR="00BB1577" w14:paraId="7AD43BD7" w14:textId="77777777" w:rsidTr="007337F9">
        <w:tc>
          <w:tcPr>
            <w:tcW w:w="9628" w:type="dxa"/>
          </w:tcPr>
          <w:p w14:paraId="169F5D8A" w14:textId="77777777" w:rsidR="00BB1577" w:rsidRDefault="00BB1577" w:rsidP="00C866DC">
            <w:pPr>
              <w:spacing w:line="360" w:lineRule="auto"/>
              <w:jc w:val="center"/>
              <w:rPr>
                <w:rFonts w:ascii="Times New Roman" w:hAnsi="Times New Roman" w:cs="Times New Roman"/>
                <w:sz w:val="24"/>
                <w:szCs w:val="24"/>
                <w:lang w:val="en"/>
              </w:rPr>
            </w:pPr>
            <w:r w:rsidRPr="00C866DC">
              <w:rPr>
                <w:rFonts w:ascii="Times New Roman" w:hAnsi="Times New Roman" w:cs="Times New Roman"/>
                <w:noProof/>
                <w:lang w:eastAsia="it-IT"/>
              </w:rPr>
              <w:lastRenderedPageBreak/>
              <w:drawing>
                <wp:inline distT="0" distB="0" distL="0" distR="0" wp14:anchorId="62BFFF48" wp14:editId="7AB15AEC">
                  <wp:extent cx="5693607" cy="2632363"/>
                  <wp:effectExtent l="0" t="0" r="0" b="0"/>
                  <wp:docPr id="17" name="Immagine 17" descr="Immagine che contiene testo, mensola, diverso, distributore automat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Immagine che contiene testo, mensola, diverso, distributore automatico&#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88306" cy="2676146"/>
                          </a:xfrm>
                          <a:prstGeom prst="rect">
                            <a:avLst/>
                          </a:prstGeom>
                        </pic:spPr>
                      </pic:pic>
                    </a:graphicData>
                  </a:graphic>
                </wp:inline>
              </w:drawing>
            </w:r>
          </w:p>
        </w:tc>
      </w:tr>
    </w:tbl>
    <w:p w14:paraId="723BBE86" w14:textId="34A0FB63" w:rsidR="002C1701" w:rsidRDefault="002C1701" w:rsidP="00706ECC">
      <w:pPr>
        <w:spacing w:line="276" w:lineRule="auto"/>
        <w:jc w:val="both"/>
        <w:rPr>
          <w:rFonts w:ascii="Times New Roman" w:hAnsi="Times New Roman" w:cs="Times New Roman"/>
          <w:lang w:val="en"/>
        </w:rPr>
      </w:pPr>
      <w:r w:rsidRPr="002C1701">
        <w:rPr>
          <w:rFonts w:ascii="Times New Roman" w:hAnsi="Times New Roman" w:cs="Times New Roman"/>
          <w:b/>
          <w:bCs/>
          <w:lang w:val="en"/>
        </w:rPr>
        <w:t>Figure SI4</w:t>
      </w:r>
      <w:r>
        <w:rPr>
          <w:rFonts w:ascii="Times New Roman" w:hAnsi="Times New Roman" w:cs="Times New Roman"/>
          <w:lang w:val="en"/>
        </w:rPr>
        <w:t xml:space="preserve">. </w:t>
      </w:r>
      <w:r w:rsidR="00BB1577" w:rsidRPr="00F77ECC">
        <w:rPr>
          <w:rFonts w:ascii="Times New Roman" w:hAnsi="Times New Roman" w:cs="Times New Roman"/>
          <w:noProof/>
          <w:lang w:val="en"/>
        </w:rPr>
        <w:t>(</w:t>
      </w:r>
      <w:r w:rsidR="00BB1577">
        <w:rPr>
          <w:rFonts w:ascii="Times New Roman" w:hAnsi="Times New Roman" w:cs="Times New Roman"/>
          <w:noProof/>
          <w:lang w:val="en"/>
        </w:rPr>
        <w:t>A</w:t>
      </w:r>
      <w:r w:rsidR="00BB1577" w:rsidRPr="00F77ECC">
        <w:rPr>
          <w:rFonts w:ascii="Times New Roman" w:hAnsi="Times New Roman" w:cs="Times New Roman"/>
          <w:noProof/>
          <w:lang w:val="en"/>
        </w:rPr>
        <w:t xml:space="preserve">) </w:t>
      </w:r>
      <w:r w:rsidR="00BB1577" w:rsidRPr="00F77ECC">
        <w:rPr>
          <w:rFonts w:ascii="Times New Roman" w:hAnsi="Times New Roman" w:cs="Times New Roman"/>
          <w:lang w:val="en"/>
        </w:rPr>
        <w:t>Absorbance at 640 nm as a function of time for HAP nanoparticles from synthesis 4 dispersed in 2-propanol (</w:t>
      </w:r>
      <w:r w:rsidR="00BB1577">
        <w:rPr>
          <w:rFonts w:ascii="Times New Roman" w:hAnsi="Times New Roman" w:cs="Times New Roman"/>
          <w:lang w:val="en"/>
        </w:rPr>
        <w:t>1</w:t>
      </w:r>
      <w:r w:rsidR="00BB1577" w:rsidRPr="00F77ECC">
        <w:rPr>
          <w:rFonts w:ascii="Times New Roman" w:hAnsi="Times New Roman" w:cs="Times New Roman"/>
          <w:lang w:val="en"/>
        </w:rPr>
        <w:t>) and water (</w:t>
      </w:r>
      <w:r w:rsidR="00BB1577">
        <w:rPr>
          <w:rFonts w:ascii="Times New Roman" w:hAnsi="Times New Roman" w:cs="Times New Roman"/>
          <w:lang w:val="en"/>
        </w:rPr>
        <w:t>2</w:t>
      </w:r>
      <w:r w:rsidR="00BB1577" w:rsidRPr="00F77ECC">
        <w:rPr>
          <w:rFonts w:ascii="Times New Roman" w:hAnsi="Times New Roman" w:cs="Times New Roman"/>
          <w:lang w:val="en"/>
        </w:rPr>
        <w:t>); (</w:t>
      </w:r>
      <w:r w:rsidR="00BB1577">
        <w:rPr>
          <w:rFonts w:ascii="Times New Roman" w:hAnsi="Times New Roman" w:cs="Times New Roman"/>
          <w:lang w:val="en"/>
        </w:rPr>
        <w:t>B</w:t>
      </w:r>
      <w:r w:rsidR="00BB1577" w:rsidRPr="00F77ECC">
        <w:rPr>
          <w:rFonts w:ascii="Times New Roman" w:hAnsi="Times New Roman" w:cs="Times New Roman"/>
          <w:lang w:val="en"/>
        </w:rPr>
        <w:t xml:space="preserve">) Stability of the HAP nanoparticles from synthesis 4 dispersed in water (left) and 2-propanol (right) </w:t>
      </w:r>
      <w:r w:rsidR="00BB1577">
        <w:rPr>
          <w:rFonts w:ascii="Times New Roman" w:hAnsi="Times New Roman" w:cs="Times New Roman"/>
          <w:lang w:val="en"/>
        </w:rPr>
        <w:t>between 0 and 5 hours</w:t>
      </w:r>
      <w:r w:rsidR="00BB1577" w:rsidRPr="00F77ECC">
        <w:rPr>
          <w:rFonts w:ascii="Times New Roman" w:hAnsi="Times New Roman" w:cs="Times New Roman"/>
          <w:lang w:val="en"/>
        </w:rPr>
        <w:t xml:space="preserve">. While nanoparticles dispersed in water start to sediment after few minutes, those dispersed in 2-propanol appear </w:t>
      </w:r>
      <w:r w:rsidR="00BB1577">
        <w:rPr>
          <w:rFonts w:ascii="Times New Roman" w:hAnsi="Times New Roman" w:cs="Times New Roman"/>
          <w:lang w:val="en"/>
        </w:rPr>
        <w:t xml:space="preserve">still </w:t>
      </w:r>
      <w:r w:rsidR="00BB1577" w:rsidRPr="00F77ECC">
        <w:rPr>
          <w:rFonts w:ascii="Times New Roman" w:hAnsi="Times New Roman" w:cs="Times New Roman"/>
          <w:lang w:val="en"/>
        </w:rPr>
        <w:t xml:space="preserve">stable </w:t>
      </w:r>
      <w:r w:rsidR="00BB1577">
        <w:rPr>
          <w:rFonts w:ascii="Times New Roman" w:hAnsi="Times New Roman" w:cs="Times New Roman"/>
          <w:lang w:val="en"/>
        </w:rPr>
        <w:t>even</w:t>
      </w:r>
      <w:r w:rsidR="00BB1577" w:rsidRPr="00F77ECC">
        <w:rPr>
          <w:rFonts w:ascii="Times New Roman" w:hAnsi="Times New Roman" w:cs="Times New Roman"/>
          <w:lang w:val="en"/>
        </w:rPr>
        <w:t xml:space="preserve"> after </w:t>
      </w:r>
      <w:r w:rsidR="00976534">
        <w:rPr>
          <w:rFonts w:ascii="Times New Roman" w:hAnsi="Times New Roman" w:cs="Times New Roman"/>
          <w:lang w:val="en"/>
        </w:rPr>
        <w:t>five</w:t>
      </w:r>
      <w:r w:rsidR="00BB1577" w:rsidRPr="00F77ECC">
        <w:rPr>
          <w:rFonts w:ascii="Times New Roman" w:hAnsi="Times New Roman" w:cs="Times New Roman"/>
          <w:lang w:val="en"/>
        </w:rPr>
        <w:t xml:space="preserve"> hours.</w:t>
      </w:r>
    </w:p>
    <w:p w14:paraId="6D7ACF9A" w14:textId="702A2992" w:rsidR="00BB1577" w:rsidRDefault="00BB1577" w:rsidP="00BB1577">
      <w:pPr>
        <w:jc w:val="both"/>
        <w:rPr>
          <w:lang w:val="en"/>
        </w:rPr>
      </w:pPr>
    </w:p>
    <w:p w14:paraId="1C89BE00" w14:textId="77777777" w:rsidR="00B306F2" w:rsidRDefault="00B306F2" w:rsidP="00BB1577">
      <w:pPr>
        <w:jc w:val="both"/>
        <w:rPr>
          <w:lang w:val="en"/>
        </w:rPr>
      </w:pPr>
    </w:p>
    <w:p w14:paraId="1C1B96F2" w14:textId="29589B40" w:rsidR="00D575D0" w:rsidRDefault="007337F9" w:rsidP="00BB1577">
      <w:pPr>
        <w:jc w:val="both"/>
        <w:rPr>
          <w:rFonts w:ascii="Times New Roman" w:hAnsi="Times New Roman" w:cs="Times New Roman"/>
          <w:b/>
          <w:bCs/>
          <w:lang w:val="en"/>
        </w:rPr>
      </w:pPr>
      <w:r>
        <w:rPr>
          <w:rFonts w:ascii="Times New Roman" w:hAnsi="Times New Roman" w:cs="Times New Roman"/>
          <w:b/>
          <w:bCs/>
          <w:lang w:val="en"/>
        </w:rPr>
        <w:t xml:space="preserve">3. </w:t>
      </w:r>
      <w:r w:rsidR="00B306F2">
        <w:rPr>
          <w:rFonts w:ascii="Times New Roman" w:hAnsi="Times New Roman" w:cs="Times New Roman"/>
          <w:b/>
          <w:bCs/>
          <w:lang w:val="en"/>
        </w:rPr>
        <w:t>Evaluation of the impact of the consolidation treatment on the physico-chemical and mechanical properties of the bone</w:t>
      </w:r>
    </w:p>
    <w:p w14:paraId="4748B274" w14:textId="77777777" w:rsidR="00B306F2" w:rsidRPr="007337F9" w:rsidRDefault="00B306F2" w:rsidP="00BB1577">
      <w:pPr>
        <w:jc w:val="both"/>
        <w:rPr>
          <w:rFonts w:ascii="Times New Roman" w:hAnsi="Times New Roman" w:cs="Times New Roman"/>
          <w:b/>
          <w:bCs/>
          <w:lang w:val="en"/>
        </w:rPr>
      </w:pPr>
    </w:p>
    <w:p w14:paraId="1120672C" w14:textId="07298890" w:rsidR="00D575D0" w:rsidRDefault="00D575D0" w:rsidP="00706ECC">
      <w:pPr>
        <w:spacing w:line="276" w:lineRule="auto"/>
        <w:jc w:val="both"/>
        <w:rPr>
          <w:rFonts w:ascii="Times New Roman" w:hAnsi="Times New Roman" w:cs="Times New Roman"/>
          <w:lang w:val="en"/>
        </w:rPr>
      </w:pPr>
      <w:r w:rsidRPr="00154DC3">
        <w:rPr>
          <w:rFonts w:ascii="Times New Roman" w:hAnsi="Times New Roman" w:cs="Times New Roman"/>
          <w:b/>
          <w:bCs/>
          <w:lang w:val="en"/>
        </w:rPr>
        <w:t xml:space="preserve">Table </w:t>
      </w:r>
      <w:r>
        <w:rPr>
          <w:rFonts w:ascii="Times New Roman" w:hAnsi="Times New Roman" w:cs="Times New Roman"/>
          <w:b/>
          <w:bCs/>
          <w:lang w:val="en"/>
        </w:rPr>
        <w:t>SI</w:t>
      </w:r>
      <w:r w:rsidR="00373F7C">
        <w:rPr>
          <w:rFonts w:ascii="Times New Roman" w:hAnsi="Times New Roman" w:cs="Times New Roman"/>
          <w:b/>
          <w:bCs/>
          <w:lang w:val="en"/>
        </w:rPr>
        <w:t>3</w:t>
      </w:r>
      <w:r w:rsidRPr="00154DC3">
        <w:rPr>
          <w:rFonts w:ascii="Times New Roman" w:hAnsi="Times New Roman" w:cs="Times New Roman"/>
          <w:b/>
          <w:bCs/>
          <w:lang w:val="en"/>
        </w:rPr>
        <w:t xml:space="preserve">. </w:t>
      </w:r>
      <w:r w:rsidRPr="00154DC3">
        <w:rPr>
          <w:rFonts w:ascii="Times New Roman" w:hAnsi="Times New Roman" w:cs="Times New Roman"/>
          <w:lang w:val="en"/>
        </w:rPr>
        <w:t>Porosity data obtained from microtomography analysis performed on the untreated and the treated samples</w:t>
      </w:r>
    </w:p>
    <w:p w14:paraId="2A2699D0" w14:textId="77777777" w:rsidR="00D575D0" w:rsidRPr="00154DC3" w:rsidRDefault="00D575D0" w:rsidP="00D575D0">
      <w:pPr>
        <w:jc w:val="both"/>
        <w:rPr>
          <w:rFonts w:ascii="Times New Roman" w:hAnsi="Times New Roman" w:cs="Times New Roman"/>
          <w:lang w:val="en"/>
        </w:rPr>
      </w:pPr>
    </w:p>
    <w:tbl>
      <w:tblPr>
        <w:tblStyle w:val="Tabellasemplice2"/>
        <w:tblW w:w="0" w:type="auto"/>
        <w:jc w:val="center"/>
        <w:tblLook w:val="06A0" w:firstRow="1" w:lastRow="0" w:firstColumn="1" w:lastColumn="0" w:noHBand="1" w:noVBand="1"/>
      </w:tblPr>
      <w:tblGrid>
        <w:gridCol w:w="3402"/>
        <w:gridCol w:w="727"/>
        <w:gridCol w:w="1536"/>
      </w:tblGrid>
      <w:tr w:rsidR="00D575D0" w:rsidRPr="008C4CB7" w14:paraId="4DBA2EB5" w14:textId="77777777" w:rsidTr="00C866D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02" w:type="dxa"/>
            <w:vMerge w:val="restart"/>
          </w:tcPr>
          <w:p w14:paraId="2322B02B" w14:textId="77777777" w:rsidR="00D575D0" w:rsidRPr="00FB6326" w:rsidRDefault="00D575D0" w:rsidP="00D575D0">
            <w:pPr>
              <w:jc w:val="center"/>
              <w:rPr>
                <w:rFonts w:ascii="Times New Roman" w:hAnsi="Times New Roman" w:cs="Times New Roman"/>
                <w:b w:val="0"/>
                <w:bCs w:val="0"/>
                <w:lang w:val="en"/>
              </w:rPr>
            </w:pPr>
          </w:p>
        </w:tc>
        <w:tc>
          <w:tcPr>
            <w:tcW w:w="2263" w:type="dxa"/>
            <w:gridSpan w:val="2"/>
          </w:tcPr>
          <w:p w14:paraId="04CD2968" w14:textId="77777777" w:rsidR="00D575D0" w:rsidRPr="00FB6326" w:rsidRDefault="00D575D0" w:rsidP="00D575D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lang w:val="en"/>
              </w:rPr>
            </w:pPr>
            <w:r w:rsidRPr="00FB6326">
              <w:rPr>
                <w:rFonts w:ascii="Times New Roman" w:hAnsi="Times New Roman" w:cs="Times New Roman"/>
                <w:lang w:val="en"/>
              </w:rPr>
              <w:t>Sample name</w:t>
            </w:r>
          </w:p>
        </w:tc>
      </w:tr>
      <w:tr w:rsidR="00D575D0" w:rsidRPr="008C4CB7" w14:paraId="3EF88CAA"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vMerge/>
          </w:tcPr>
          <w:p w14:paraId="7A9EAADF" w14:textId="77777777" w:rsidR="00D575D0" w:rsidRPr="00FB6326" w:rsidRDefault="00D575D0" w:rsidP="00D575D0">
            <w:pPr>
              <w:jc w:val="center"/>
              <w:rPr>
                <w:rFonts w:ascii="Times New Roman" w:hAnsi="Times New Roman" w:cs="Times New Roman"/>
                <w:b w:val="0"/>
                <w:bCs w:val="0"/>
                <w:lang w:val="en"/>
              </w:rPr>
            </w:pPr>
          </w:p>
        </w:tc>
        <w:tc>
          <w:tcPr>
            <w:tcW w:w="727" w:type="dxa"/>
          </w:tcPr>
          <w:p w14:paraId="340E140A"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NT</w:t>
            </w:r>
          </w:p>
        </w:tc>
        <w:tc>
          <w:tcPr>
            <w:tcW w:w="1536" w:type="dxa"/>
          </w:tcPr>
          <w:p w14:paraId="1B23942F"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T</w:t>
            </w:r>
          </w:p>
        </w:tc>
      </w:tr>
      <w:tr w:rsidR="00D575D0" w:rsidRPr="008C4CB7" w14:paraId="54AF31A0"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60393B6F"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Total volume of pores (mm</w:t>
            </w:r>
            <w:r w:rsidRPr="00FB6326">
              <w:rPr>
                <w:rFonts w:ascii="Times New Roman" w:hAnsi="Times New Roman" w:cs="Times New Roman"/>
                <w:vertAlign w:val="superscript"/>
                <w:lang w:val="en"/>
              </w:rPr>
              <w:t>3</w:t>
            </w:r>
            <w:r w:rsidRPr="00FB6326">
              <w:rPr>
                <w:rFonts w:ascii="Times New Roman" w:hAnsi="Times New Roman" w:cs="Times New Roman"/>
                <w:lang w:val="en"/>
              </w:rPr>
              <w:t>)</w:t>
            </w:r>
          </w:p>
        </w:tc>
        <w:tc>
          <w:tcPr>
            <w:tcW w:w="727" w:type="dxa"/>
          </w:tcPr>
          <w:p w14:paraId="0EA9FDD3"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4.28</w:t>
            </w:r>
          </w:p>
        </w:tc>
        <w:tc>
          <w:tcPr>
            <w:tcW w:w="1536" w:type="dxa"/>
          </w:tcPr>
          <w:p w14:paraId="2A7B3BBB"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1.46</w:t>
            </w:r>
          </w:p>
        </w:tc>
      </w:tr>
      <w:tr w:rsidR="00D575D0" w:rsidRPr="008C4CB7" w14:paraId="057E05D0"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600FA5E8"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Total Porosity (%)</w:t>
            </w:r>
          </w:p>
        </w:tc>
        <w:tc>
          <w:tcPr>
            <w:tcW w:w="727" w:type="dxa"/>
          </w:tcPr>
          <w:p w14:paraId="535CACDE"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3.84</w:t>
            </w:r>
          </w:p>
        </w:tc>
        <w:tc>
          <w:tcPr>
            <w:tcW w:w="1536" w:type="dxa"/>
          </w:tcPr>
          <w:p w14:paraId="25609698"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2.25</w:t>
            </w:r>
          </w:p>
        </w:tc>
      </w:tr>
      <w:tr w:rsidR="00D575D0" w:rsidRPr="008C4CB7" w14:paraId="726F2F97"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4EB19FB4"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Volume of closed pores (mm</w:t>
            </w:r>
            <w:r w:rsidRPr="00FB6326">
              <w:rPr>
                <w:rFonts w:ascii="Times New Roman" w:hAnsi="Times New Roman" w:cs="Times New Roman"/>
                <w:vertAlign w:val="superscript"/>
                <w:lang w:val="en"/>
              </w:rPr>
              <w:t>3</w:t>
            </w:r>
            <w:r w:rsidRPr="00FB6326">
              <w:rPr>
                <w:rFonts w:ascii="Times New Roman" w:hAnsi="Times New Roman" w:cs="Times New Roman"/>
                <w:lang w:val="en"/>
              </w:rPr>
              <w:t>)</w:t>
            </w:r>
          </w:p>
        </w:tc>
        <w:tc>
          <w:tcPr>
            <w:tcW w:w="727" w:type="dxa"/>
          </w:tcPr>
          <w:p w14:paraId="0F489D80"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0.40</w:t>
            </w:r>
          </w:p>
        </w:tc>
        <w:tc>
          <w:tcPr>
            <w:tcW w:w="1536" w:type="dxa"/>
          </w:tcPr>
          <w:p w14:paraId="6FCEFA8F"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0.61</w:t>
            </w:r>
          </w:p>
        </w:tc>
      </w:tr>
      <w:tr w:rsidR="00D575D0" w:rsidRPr="008C4CB7" w14:paraId="4C5C7D49"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2E81A692"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Closed Porosity (%)</w:t>
            </w:r>
          </w:p>
        </w:tc>
        <w:tc>
          <w:tcPr>
            <w:tcW w:w="727" w:type="dxa"/>
          </w:tcPr>
          <w:p w14:paraId="3EE00C7A"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0.38</w:t>
            </w:r>
          </w:p>
        </w:tc>
        <w:tc>
          <w:tcPr>
            <w:tcW w:w="1536" w:type="dxa"/>
          </w:tcPr>
          <w:p w14:paraId="344B6B34"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0.96</w:t>
            </w:r>
          </w:p>
        </w:tc>
      </w:tr>
      <w:tr w:rsidR="00D575D0" w:rsidRPr="008C4CB7" w14:paraId="53B3BDC8"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133F39BB"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Volume of open pores (mm</w:t>
            </w:r>
            <w:r w:rsidRPr="00FB6326">
              <w:rPr>
                <w:rFonts w:ascii="Times New Roman" w:hAnsi="Times New Roman" w:cs="Times New Roman"/>
                <w:vertAlign w:val="superscript"/>
                <w:lang w:val="en"/>
              </w:rPr>
              <w:t>3</w:t>
            </w:r>
            <w:r w:rsidRPr="00FB6326">
              <w:rPr>
                <w:rFonts w:ascii="Times New Roman" w:hAnsi="Times New Roman" w:cs="Times New Roman"/>
                <w:lang w:val="en"/>
              </w:rPr>
              <w:t>)</w:t>
            </w:r>
          </w:p>
        </w:tc>
        <w:tc>
          <w:tcPr>
            <w:tcW w:w="727" w:type="dxa"/>
          </w:tcPr>
          <w:p w14:paraId="7B967719"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3.87</w:t>
            </w:r>
          </w:p>
        </w:tc>
        <w:tc>
          <w:tcPr>
            <w:tcW w:w="1536" w:type="dxa"/>
          </w:tcPr>
          <w:p w14:paraId="5663F4D0"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0.85</w:t>
            </w:r>
          </w:p>
        </w:tc>
      </w:tr>
      <w:tr w:rsidR="00D575D0" w:rsidRPr="008C4CB7" w14:paraId="526EE127" w14:textId="77777777" w:rsidTr="00C866DC">
        <w:trPr>
          <w:jc w:val="center"/>
        </w:trPr>
        <w:tc>
          <w:tcPr>
            <w:cnfStyle w:val="001000000000" w:firstRow="0" w:lastRow="0" w:firstColumn="1" w:lastColumn="0" w:oddVBand="0" w:evenVBand="0" w:oddHBand="0" w:evenHBand="0" w:firstRowFirstColumn="0" w:firstRowLastColumn="0" w:lastRowFirstColumn="0" w:lastRowLastColumn="0"/>
            <w:tcW w:w="3402" w:type="dxa"/>
          </w:tcPr>
          <w:p w14:paraId="318482EA" w14:textId="77777777" w:rsidR="00D575D0" w:rsidRPr="00FB6326" w:rsidRDefault="00D575D0" w:rsidP="00D575D0">
            <w:pPr>
              <w:jc w:val="center"/>
              <w:rPr>
                <w:rFonts w:ascii="Times New Roman" w:hAnsi="Times New Roman" w:cs="Times New Roman"/>
                <w:b w:val="0"/>
                <w:bCs w:val="0"/>
                <w:lang w:val="en"/>
              </w:rPr>
            </w:pPr>
            <w:r w:rsidRPr="00FB6326">
              <w:rPr>
                <w:rFonts w:ascii="Times New Roman" w:hAnsi="Times New Roman" w:cs="Times New Roman"/>
                <w:lang w:val="en"/>
              </w:rPr>
              <w:t>Open Porosity (%)</w:t>
            </w:r>
          </w:p>
        </w:tc>
        <w:tc>
          <w:tcPr>
            <w:tcW w:w="727" w:type="dxa"/>
          </w:tcPr>
          <w:p w14:paraId="439F1C01"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3.48</w:t>
            </w:r>
          </w:p>
        </w:tc>
        <w:tc>
          <w:tcPr>
            <w:tcW w:w="1536" w:type="dxa"/>
          </w:tcPr>
          <w:p w14:paraId="4A0239C4" w14:textId="77777777" w:rsidR="00D575D0" w:rsidRPr="00FB6326" w:rsidRDefault="00D575D0" w:rsidP="00D57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
              </w:rPr>
            </w:pPr>
            <w:r w:rsidRPr="00FB6326">
              <w:rPr>
                <w:rFonts w:ascii="Times New Roman" w:hAnsi="Times New Roman" w:cs="Times New Roman"/>
                <w:lang w:val="en"/>
              </w:rPr>
              <w:t>1.31</w:t>
            </w:r>
          </w:p>
        </w:tc>
      </w:tr>
    </w:tbl>
    <w:p w14:paraId="63979BF6" w14:textId="2E9246A8" w:rsidR="00BB1577" w:rsidRDefault="00BB1577" w:rsidP="00BB1577">
      <w:pPr>
        <w:jc w:val="both"/>
        <w:rPr>
          <w:rFonts w:ascii="Times New Roman" w:hAnsi="Times New Roman" w:cs="Times New Roman"/>
          <w:lang w:val="en"/>
        </w:rPr>
      </w:pPr>
    </w:p>
    <w:p w14:paraId="3CAD6489" w14:textId="77777777" w:rsidR="00205C00" w:rsidRDefault="00205C00" w:rsidP="00BB1577">
      <w:pPr>
        <w:jc w:val="both"/>
        <w:rPr>
          <w:rFonts w:ascii="Times New Roman" w:hAnsi="Times New Roman" w:cs="Times New Roman"/>
          <w:lang w:val="en"/>
        </w:rPr>
      </w:pPr>
    </w:p>
    <w:p w14:paraId="4D1F74EF" w14:textId="3E743C24" w:rsidR="000E4199" w:rsidRDefault="000E4199" w:rsidP="000E4199">
      <w:pPr>
        <w:spacing w:line="360" w:lineRule="auto"/>
        <w:jc w:val="both"/>
        <w:rPr>
          <w:rFonts w:ascii="Times New Roman" w:hAnsi="Times New Roman" w:cs="Times New Roman"/>
          <w:lang w:val="en"/>
        </w:rPr>
      </w:pPr>
      <w:r>
        <w:rPr>
          <w:rFonts w:ascii="Times New Roman" w:hAnsi="Times New Roman" w:cs="Times New Roman"/>
          <w:lang w:val="en"/>
        </w:rPr>
        <w:t xml:space="preserve">The nitrogen adsorption-desorption isotherms (Fig. SI5A), recorded from bone fragments of 1-2 millimeters, give information about the pore size distribution in the range of 0.4 to 200 nm in diameter. </w:t>
      </w:r>
      <w:r w:rsidRPr="00154DC3">
        <w:rPr>
          <w:rFonts w:ascii="Times New Roman" w:hAnsi="Times New Roman" w:cs="Times New Roman"/>
          <w:lang w:val="en"/>
        </w:rPr>
        <w:t>According to IUPAC classification</w:t>
      </w:r>
      <w:r w:rsidRPr="00BB1577">
        <w:rPr>
          <w:rFonts w:ascii="Times New Roman" w:hAnsi="Times New Roman" w:cs="Times New Roman"/>
          <w:noProof/>
          <w:lang w:val="en-US"/>
        </w:rPr>
        <w:t xml:space="preserve"> </w:t>
      </w:r>
      <w:sdt>
        <w:sdtPr>
          <w:rPr>
            <w:rFonts w:ascii="Times New Roman" w:hAnsi="Times New Roman" w:cs="Times New Roman"/>
            <w:noProof/>
            <w:lang w:val="en-US"/>
          </w:rPr>
          <w:id w:val="967401398"/>
          <w:citation/>
        </w:sdtPr>
        <w:sdtEndPr/>
        <w:sdtContent>
          <w:r w:rsidR="008540B5">
            <w:rPr>
              <w:rFonts w:ascii="Times New Roman" w:hAnsi="Times New Roman" w:cs="Times New Roman"/>
              <w:noProof/>
              <w:lang w:val="en-US"/>
            </w:rPr>
            <w:fldChar w:fldCharType="begin"/>
          </w:r>
          <w:r w:rsidR="008540B5" w:rsidRPr="007853AB">
            <w:rPr>
              <w:rFonts w:ascii="Times New Roman" w:hAnsi="Times New Roman" w:cs="Times New Roman"/>
              <w:noProof/>
              <w:lang w:val="en-US"/>
            </w:rPr>
            <w:instrText xml:space="preserve"> CITATION Sin18 \l 1040 </w:instrText>
          </w:r>
          <w:r w:rsidR="008540B5">
            <w:rPr>
              <w:rFonts w:ascii="Times New Roman" w:hAnsi="Times New Roman" w:cs="Times New Roman"/>
              <w:noProof/>
              <w:lang w:val="en-US"/>
            </w:rPr>
            <w:fldChar w:fldCharType="separate"/>
          </w:r>
          <w:r w:rsidR="00B546F8" w:rsidRPr="007853AB">
            <w:rPr>
              <w:rFonts w:ascii="Times New Roman" w:hAnsi="Times New Roman" w:cs="Times New Roman"/>
              <w:noProof/>
              <w:lang w:val="en-US"/>
            </w:rPr>
            <w:t>[7]</w:t>
          </w:r>
          <w:r w:rsidR="008540B5">
            <w:rPr>
              <w:rFonts w:ascii="Times New Roman" w:hAnsi="Times New Roman" w:cs="Times New Roman"/>
              <w:noProof/>
              <w:lang w:val="en-US"/>
            </w:rPr>
            <w:fldChar w:fldCharType="end"/>
          </w:r>
        </w:sdtContent>
      </w:sdt>
      <w:r w:rsidRPr="00154DC3">
        <w:rPr>
          <w:rFonts w:ascii="Times New Roman" w:hAnsi="Times New Roman" w:cs="Times New Roman"/>
          <w:lang w:val="en"/>
        </w:rPr>
        <w:t xml:space="preserve">, all the bone samples exhibit a type IV(a) isotherm, characteristic of mesoporous materials </w:t>
      </w:r>
      <w:r>
        <w:rPr>
          <w:rFonts w:ascii="Times New Roman" w:hAnsi="Times New Roman" w:cs="Times New Roman"/>
          <w:lang w:val="en"/>
        </w:rPr>
        <w:t xml:space="preserve">with pores </w:t>
      </w:r>
      <w:r w:rsidRPr="00154DC3">
        <w:rPr>
          <w:rFonts w:ascii="Times New Roman" w:hAnsi="Times New Roman" w:cs="Times New Roman"/>
          <w:lang w:val="en"/>
        </w:rPr>
        <w:t>ranging from 2 to 50 nm in pore size and a type H3 hysteresis loop, given by non-rigid aggregates of plate-like particles. This kind of loop is typical of pores with irregular size and shape, suggesting the presence of s</w:t>
      </w:r>
      <w:r>
        <w:rPr>
          <w:rFonts w:ascii="Times New Roman" w:hAnsi="Times New Roman" w:cs="Times New Roman"/>
          <w:lang w:val="en"/>
        </w:rPr>
        <w:t>l</w:t>
      </w:r>
      <w:r w:rsidRPr="00154DC3">
        <w:rPr>
          <w:rFonts w:ascii="Times New Roman" w:hAnsi="Times New Roman" w:cs="Times New Roman"/>
          <w:lang w:val="en"/>
        </w:rPr>
        <w:t>it-like pores</w:t>
      </w:r>
      <w:r>
        <w:rPr>
          <w:rFonts w:ascii="Times New Roman" w:hAnsi="Times New Roman" w:cs="Times New Roman"/>
          <w:lang w:val="en"/>
        </w:rPr>
        <w:t xml:space="preserve"> </w:t>
      </w:r>
      <w:sdt>
        <w:sdtPr>
          <w:rPr>
            <w:rFonts w:ascii="Times New Roman" w:hAnsi="Times New Roman" w:cs="Times New Roman"/>
            <w:lang w:val="en"/>
          </w:rPr>
          <w:id w:val="223040649"/>
          <w:citation/>
        </w:sdtPr>
        <w:sdtEndPr/>
        <w:sdtContent>
          <w:r w:rsidR="008540B5">
            <w:rPr>
              <w:rFonts w:ascii="Times New Roman" w:hAnsi="Times New Roman" w:cs="Times New Roman"/>
              <w:lang w:val="en"/>
            </w:rPr>
            <w:fldChar w:fldCharType="begin"/>
          </w:r>
          <w:r w:rsidR="008540B5" w:rsidRPr="007853AB">
            <w:rPr>
              <w:rFonts w:ascii="Times New Roman" w:hAnsi="Times New Roman" w:cs="Times New Roman"/>
              <w:lang w:val="en-US"/>
            </w:rPr>
            <w:instrText xml:space="preserve"> CITATION Sin18 \l 1040  \m Sal</w:instrText>
          </w:r>
          <w:r w:rsidR="008540B5">
            <w:rPr>
              <w:rFonts w:ascii="Times New Roman" w:hAnsi="Times New Roman" w:cs="Times New Roman"/>
              <w:lang w:val="en"/>
            </w:rPr>
            <w:fldChar w:fldCharType="separate"/>
          </w:r>
          <w:r w:rsidR="00B546F8" w:rsidRPr="007853AB">
            <w:rPr>
              <w:rFonts w:ascii="Times New Roman" w:hAnsi="Times New Roman" w:cs="Times New Roman"/>
              <w:noProof/>
              <w:lang w:val="en-US"/>
            </w:rPr>
            <w:t>[7, 8]</w:t>
          </w:r>
          <w:r w:rsidR="008540B5">
            <w:rPr>
              <w:rFonts w:ascii="Times New Roman" w:hAnsi="Times New Roman" w:cs="Times New Roman"/>
              <w:lang w:val="en"/>
            </w:rPr>
            <w:fldChar w:fldCharType="end"/>
          </w:r>
        </w:sdtContent>
      </w:sdt>
      <w:r w:rsidR="008540B5">
        <w:rPr>
          <w:rFonts w:ascii="Times New Roman" w:hAnsi="Times New Roman" w:cs="Times New Roman"/>
          <w:noProof/>
          <w:lang w:val="en-US"/>
        </w:rPr>
        <w:t>.</w:t>
      </w:r>
    </w:p>
    <w:p w14:paraId="4AD5E25E" w14:textId="77777777" w:rsidR="000E4199" w:rsidRPr="009D3EE7" w:rsidRDefault="000E4199" w:rsidP="000E4199">
      <w:pPr>
        <w:spacing w:line="360" w:lineRule="auto"/>
        <w:jc w:val="both"/>
        <w:rPr>
          <w:rFonts w:ascii="Times New Roman" w:hAnsi="Times New Roman" w:cs="Times New Roman"/>
          <w:lang w:val="en"/>
        </w:rPr>
      </w:pPr>
      <w:r w:rsidRPr="009D3EE7">
        <w:rPr>
          <w:rFonts w:ascii="Times New Roman" w:hAnsi="Times New Roman" w:cs="Times New Roman"/>
          <w:lang w:val="en"/>
        </w:rPr>
        <w:t>By comparing the profiles of the isotherms</w:t>
      </w:r>
      <w:r>
        <w:rPr>
          <w:rFonts w:ascii="Times New Roman" w:hAnsi="Times New Roman" w:cs="Times New Roman"/>
          <w:lang w:val="en"/>
        </w:rPr>
        <w:t xml:space="preserve"> acquired from NT and T samples</w:t>
      </w:r>
      <w:r w:rsidRPr="009D3EE7">
        <w:rPr>
          <w:rFonts w:ascii="Times New Roman" w:hAnsi="Times New Roman" w:cs="Times New Roman"/>
          <w:lang w:val="en"/>
        </w:rPr>
        <w:t xml:space="preserve">, the volume of absorbed gas is lower in the consolidated sample: </w:t>
      </w:r>
    </w:p>
    <w:p w14:paraId="0A5A1F6C" w14:textId="77777777" w:rsidR="000E4199" w:rsidRPr="00154DC3" w:rsidRDefault="000E4199" w:rsidP="000E4199">
      <w:pPr>
        <w:pStyle w:val="Paragrafoelenco"/>
        <w:numPr>
          <w:ilvl w:val="0"/>
          <w:numId w:val="1"/>
        </w:numPr>
        <w:spacing w:after="0" w:line="360" w:lineRule="auto"/>
        <w:jc w:val="both"/>
        <w:rPr>
          <w:rFonts w:ascii="Times New Roman" w:hAnsi="Times New Roman" w:cs="Times New Roman"/>
          <w:sz w:val="24"/>
          <w:szCs w:val="24"/>
          <w:lang w:val="en"/>
        </w:rPr>
      </w:pPr>
      <w:r w:rsidRPr="00154DC3">
        <w:rPr>
          <w:rFonts w:ascii="Times New Roman" w:hAnsi="Times New Roman" w:cs="Times New Roman"/>
          <w:sz w:val="24"/>
          <w:szCs w:val="24"/>
          <w:lang w:val="en"/>
        </w:rPr>
        <w:lastRenderedPageBreak/>
        <w:t xml:space="preserve">at low </w:t>
      </w:r>
      <w:r>
        <w:rPr>
          <w:rFonts w:ascii="Times New Roman" w:hAnsi="Times New Roman" w:cs="Times New Roman"/>
          <w:sz w:val="24"/>
          <w:szCs w:val="24"/>
          <w:lang w:val="en"/>
        </w:rPr>
        <w:t>partial</w:t>
      </w:r>
      <w:r w:rsidRPr="00154DC3">
        <w:rPr>
          <w:rFonts w:ascii="Times New Roman" w:hAnsi="Times New Roman" w:cs="Times New Roman"/>
          <w:sz w:val="24"/>
          <w:szCs w:val="24"/>
          <w:lang w:val="en"/>
        </w:rPr>
        <w:t xml:space="preserve"> pressures</w:t>
      </w:r>
      <w:r>
        <w:rPr>
          <w:rFonts w:ascii="Times New Roman" w:hAnsi="Times New Roman" w:cs="Times New Roman"/>
          <w:sz w:val="24"/>
          <w:szCs w:val="24"/>
          <w:lang w:val="en"/>
        </w:rPr>
        <w:t xml:space="preserve"> (up to 0.2)</w:t>
      </w:r>
      <w:r w:rsidRPr="00154DC3">
        <w:rPr>
          <w:rFonts w:ascii="Times New Roman" w:hAnsi="Times New Roman" w:cs="Times New Roman"/>
          <w:sz w:val="24"/>
          <w:szCs w:val="24"/>
          <w:lang w:val="en"/>
        </w:rPr>
        <w:t xml:space="preserve">, </w:t>
      </w:r>
      <w:r>
        <w:rPr>
          <w:rFonts w:ascii="Times New Roman" w:hAnsi="Times New Roman" w:cs="Times New Roman"/>
          <w:sz w:val="24"/>
          <w:szCs w:val="24"/>
          <w:lang w:val="en"/>
        </w:rPr>
        <w:t>indicating</w:t>
      </w:r>
      <w:r w:rsidRPr="00154DC3">
        <w:rPr>
          <w:rFonts w:ascii="Times New Roman" w:hAnsi="Times New Roman" w:cs="Times New Roman"/>
          <w:sz w:val="24"/>
          <w:szCs w:val="24"/>
          <w:lang w:val="en"/>
        </w:rPr>
        <w:t xml:space="preserve"> the filling of the </w:t>
      </w:r>
      <w:proofErr w:type="gramStart"/>
      <w:r w:rsidRPr="00154DC3">
        <w:rPr>
          <w:rFonts w:ascii="Times New Roman" w:hAnsi="Times New Roman" w:cs="Times New Roman"/>
          <w:sz w:val="24"/>
          <w:szCs w:val="24"/>
          <w:lang w:val="en"/>
        </w:rPr>
        <w:t>micropores;</w:t>
      </w:r>
      <w:proofErr w:type="gramEnd"/>
      <w:r w:rsidRPr="00154DC3">
        <w:rPr>
          <w:rFonts w:ascii="Times New Roman" w:hAnsi="Times New Roman" w:cs="Times New Roman"/>
          <w:sz w:val="24"/>
          <w:szCs w:val="24"/>
          <w:lang w:val="en"/>
        </w:rPr>
        <w:t xml:space="preserve"> </w:t>
      </w:r>
    </w:p>
    <w:p w14:paraId="3E741B98" w14:textId="77777777" w:rsidR="000E4199" w:rsidRPr="00154DC3" w:rsidRDefault="000E4199" w:rsidP="000E4199">
      <w:pPr>
        <w:pStyle w:val="Paragrafoelenco"/>
        <w:numPr>
          <w:ilvl w:val="0"/>
          <w:numId w:val="1"/>
        </w:numPr>
        <w:spacing w:after="0" w:line="360" w:lineRule="auto"/>
        <w:jc w:val="both"/>
        <w:rPr>
          <w:rFonts w:ascii="Times New Roman" w:hAnsi="Times New Roman" w:cs="Times New Roman"/>
          <w:sz w:val="24"/>
          <w:szCs w:val="24"/>
          <w:lang w:val="en"/>
        </w:rPr>
      </w:pPr>
      <w:r w:rsidRPr="00154DC3">
        <w:rPr>
          <w:rFonts w:ascii="Times New Roman" w:hAnsi="Times New Roman" w:cs="Times New Roman"/>
          <w:sz w:val="24"/>
          <w:szCs w:val="24"/>
          <w:lang w:val="en"/>
        </w:rPr>
        <w:t>after the inflection point, suggest</w:t>
      </w:r>
      <w:r>
        <w:rPr>
          <w:rFonts w:ascii="Times New Roman" w:hAnsi="Times New Roman" w:cs="Times New Roman"/>
          <w:sz w:val="24"/>
          <w:szCs w:val="24"/>
          <w:lang w:val="en"/>
        </w:rPr>
        <w:t>ing</w:t>
      </w:r>
      <w:r w:rsidRPr="00154DC3">
        <w:rPr>
          <w:rFonts w:ascii="Times New Roman" w:hAnsi="Times New Roman" w:cs="Times New Roman"/>
          <w:sz w:val="24"/>
          <w:szCs w:val="24"/>
          <w:lang w:val="en"/>
        </w:rPr>
        <w:t xml:space="preserve"> the reduction of available area for multilayer adsorption due to the formation of a homogeneous coating</w:t>
      </w:r>
      <w:r>
        <w:rPr>
          <w:rFonts w:ascii="Times New Roman" w:hAnsi="Times New Roman" w:cs="Times New Roman"/>
          <w:sz w:val="24"/>
          <w:szCs w:val="24"/>
          <w:lang w:val="en"/>
        </w:rPr>
        <w:t>.</w:t>
      </w:r>
    </w:p>
    <w:p w14:paraId="07537A40" w14:textId="11CC4E93" w:rsidR="000E4199" w:rsidRDefault="000E4199" w:rsidP="000E4199">
      <w:pPr>
        <w:spacing w:line="360" w:lineRule="auto"/>
        <w:jc w:val="both"/>
        <w:rPr>
          <w:rFonts w:ascii="Times New Roman" w:hAnsi="Times New Roman" w:cs="Times New Roman"/>
          <w:lang w:val="en"/>
        </w:rPr>
      </w:pPr>
      <w:r w:rsidRPr="00154DC3">
        <w:rPr>
          <w:rFonts w:ascii="Times New Roman" w:hAnsi="Times New Roman" w:cs="Times New Roman"/>
          <w:lang w:val="en"/>
        </w:rPr>
        <w:t xml:space="preserve">In Fig. </w:t>
      </w:r>
      <w:r w:rsidR="00A07109">
        <w:rPr>
          <w:rFonts w:ascii="Times New Roman" w:hAnsi="Times New Roman" w:cs="Times New Roman"/>
          <w:lang w:val="en"/>
        </w:rPr>
        <w:t>SI5</w:t>
      </w:r>
      <w:r w:rsidR="00BC32A5">
        <w:rPr>
          <w:rFonts w:ascii="Times New Roman" w:hAnsi="Times New Roman" w:cs="Times New Roman"/>
          <w:lang w:val="en"/>
        </w:rPr>
        <w:t>B</w:t>
      </w:r>
      <w:r w:rsidRPr="00154DC3">
        <w:rPr>
          <w:rFonts w:ascii="Times New Roman" w:hAnsi="Times New Roman" w:cs="Times New Roman"/>
          <w:lang w:val="en"/>
        </w:rPr>
        <w:t>, the graph show</w:t>
      </w:r>
      <w:r>
        <w:rPr>
          <w:rFonts w:ascii="Times New Roman" w:hAnsi="Times New Roman" w:cs="Times New Roman"/>
          <w:lang w:val="en"/>
        </w:rPr>
        <w:t>s</w:t>
      </w:r>
      <w:r w:rsidRPr="00154DC3">
        <w:rPr>
          <w:rFonts w:ascii="Times New Roman" w:hAnsi="Times New Roman" w:cs="Times New Roman"/>
          <w:lang w:val="en"/>
        </w:rPr>
        <w:t xml:space="preserve"> the size distribution of pores obtained from the desorption isotherm before and after the treatment: although the model applied </w:t>
      </w:r>
      <w:sdt>
        <w:sdtPr>
          <w:rPr>
            <w:rFonts w:ascii="Times New Roman" w:hAnsi="Times New Roman" w:cs="Times New Roman"/>
            <w:lang w:val="en"/>
          </w:rPr>
          <w:id w:val="-58099226"/>
          <w:citation/>
        </w:sdtPr>
        <w:sdtEndPr/>
        <w:sdtContent>
          <w:r w:rsidR="00770269">
            <w:rPr>
              <w:rFonts w:ascii="Times New Roman" w:hAnsi="Times New Roman" w:cs="Times New Roman"/>
              <w:lang w:val="en"/>
            </w:rPr>
            <w:fldChar w:fldCharType="begin"/>
          </w:r>
          <w:r w:rsidR="00770269" w:rsidRPr="007853AB">
            <w:rPr>
              <w:rFonts w:ascii="Times New Roman" w:hAnsi="Times New Roman" w:cs="Times New Roman"/>
              <w:noProof/>
              <w:lang w:val="en-US"/>
            </w:rPr>
            <w:instrText xml:space="preserve"> CITATION Rav00 \l 1040 </w:instrText>
          </w:r>
          <w:r w:rsidR="00770269">
            <w:rPr>
              <w:rFonts w:ascii="Times New Roman" w:hAnsi="Times New Roman" w:cs="Times New Roman"/>
              <w:lang w:val="en"/>
            </w:rPr>
            <w:fldChar w:fldCharType="separate"/>
          </w:r>
          <w:r w:rsidR="00B546F8" w:rsidRPr="007853AB">
            <w:rPr>
              <w:rFonts w:ascii="Times New Roman" w:hAnsi="Times New Roman" w:cs="Times New Roman"/>
              <w:noProof/>
              <w:lang w:val="en-US"/>
            </w:rPr>
            <w:t>[9]</w:t>
          </w:r>
          <w:r w:rsidR="00770269">
            <w:rPr>
              <w:rFonts w:ascii="Times New Roman" w:hAnsi="Times New Roman" w:cs="Times New Roman"/>
              <w:lang w:val="en"/>
            </w:rPr>
            <w:fldChar w:fldCharType="end"/>
          </w:r>
        </w:sdtContent>
      </w:sdt>
      <w:r w:rsidRPr="00154DC3">
        <w:rPr>
          <w:rFonts w:ascii="Times New Roman" w:hAnsi="Times New Roman" w:cs="Times New Roman"/>
          <w:lang w:val="en"/>
        </w:rPr>
        <w:t xml:space="preserve"> considers the presence of cylindrical pore, which is not our case, it is possible to appreciate </w:t>
      </w:r>
      <w:r>
        <w:rPr>
          <w:rFonts w:ascii="Times New Roman" w:hAnsi="Times New Roman" w:cs="Times New Roman"/>
          <w:lang w:val="en"/>
        </w:rPr>
        <w:t>a</w:t>
      </w:r>
      <w:r w:rsidRPr="00154DC3">
        <w:rPr>
          <w:rFonts w:ascii="Times New Roman" w:hAnsi="Times New Roman" w:cs="Times New Roman"/>
          <w:lang w:val="en"/>
        </w:rPr>
        <w:t xml:space="preserve"> decrease of the </w:t>
      </w:r>
      <w:r>
        <w:rPr>
          <w:rFonts w:ascii="Times New Roman" w:hAnsi="Times New Roman" w:cs="Times New Roman"/>
          <w:lang w:val="en"/>
        </w:rPr>
        <w:t xml:space="preserve">differential </w:t>
      </w:r>
      <w:r w:rsidRPr="00154DC3">
        <w:rPr>
          <w:rFonts w:ascii="Times New Roman" w:hAnsi="Times New Roman" w:cs="Times New Roman"/>
          <w:lang w:val="en"/>
        </w:rPr>
        <w:t>volume</w:t>
      </w:r>
      <w:r>
        <w:rPr>
          <w:rFonts w:ascii="Times New Roman" w:hAnsi="Times New Roman" w:cs="Times New Roman"/>
          <w:lang w:val="en"/>
        </w:rPr>
        <w:t xml:space="preserve"> for pores with diameter up to 50 nm</w:t>
      </w:r>
      <w:r w:rsidRPr="00154DC3">
        <w:rPr>
          <w:rFonts w:ascii="Times New Roman" w:hAnsi="Times New Roman" w:cs="Times New Roman"/>
          <w:lang w:val="en"/>
        </w:rPr>
        <w:t xml:space="preserve">. </w:t>
      </w:r>
      <w:r>
        <w:rPr>
          <w:rFonts w:ascii="Times New Roman" w:hAnsi="Times New Roman" w:cs="Times New Roman"/>
          <w:lang w:val="en"/>
        </w:rPr>
        <w:t xml:space="preserve">Moreover, Figure </w:t>
      </w:r>
      <w:r w:rsidR="00C0076F">
        <w:rPr>
          <w:rFonts w:ascii="Times New Roman" w:hAnsi="Times New Roman" w:cs="Times New Roman"/>
          <w:lang w:val="en"/>
        </w:rPr>
        <w:t>SI5B</w:t>
      </w:r>
      <w:r>
        <w:rPr>
          <w:rFonts w:ascii="Times New Roman" w:hAnsi="Times New Roman" w:cs="Times New Roman"/>
          <w:lang w:val="en"/>
        </w:rPr>
        <w:t xml:space="preserve"> indicates</w:t>
      </w:r>
      <w:r w:rsidRPr="00154DC3">
        <w:rPr>
          <w:rFonts w:ascii="Times New Roman" w:hAnsi="Times New Roman" w:cs="Times New Roman"/>
          <w:lang w:val="en"/>
        </w:rPr>
        <w:t xml:space="preserve"> that the trend of the </w:t>
      </w:r>
      <w:r>
        <w:rPr>
          <w:rFonts w:ascii="Times New Roman" w:hAnsi="Times New Roman" w:cs="Times New Roman"/>
          <w:lang w:val="en"/>
        </w:rPr>
        <w:t xml:space="preserve">differential </w:t>
      </w:r>
      <w:r w:rsidRPr="00154DC3">
        <w:rPr>
          <w:rFonts w:ascii="Times New Roman" w:hAnsi="Times New Roman" w:cs="Times New Roman"/>
          <w:lang w:val="en"/>
        </w:rPr>
        <w:t xml:space="preserve">pore </w:t>
      </w:r>
      <w:r>
        <w:rPr>
          <w:rFonts w:ascii="Times New Roman" w:hAnsi="Times New Roman" w:cs="Times New Roman"/>
          <w:lang w:val="en"/>
        </w:rPr>
        <w:t>volum</w:t>
      </w:r>
      <w:r w:rsidRPr="00154DC3">
        <w:rPr>
          <w:rFonts w:ascii="Times New Roman" w:hAnsi="Times New Roman" w:cs="Times New Roman"/>
          <w:lang w:val="en"/>
        </w:rPr>
        <w:t xml:space="preserve">e </w:t>
      </w:r>
      <w:r>
        <w:rPr>
          <w:rFonts w:ascii="Times New Roman" w:hAnsi="Times New Roman" w:cs="Times New Roman"/>
          <w:lang w:val="en"/>
        </w:rPr>
        <w:t>as a</w:t>
      </w:r>
      <w:r w:rsidRPr="00154DC3">
        <w:rPr>
          <w:rFonts w:ascii="Times New Roman" w:hAnsi="Times New Roman" w:cs="Times New Roman"/>
          <w:lang w:val="en"/>
        </w:rPr>
        <w:t xml:space="preserve"> function of the pore </w:t>
      </w:r>
      <w:r>
        <w:rPr>
          <w:rFonts w:ascii="Times New Roman" w:hAnsi="Times New Roman" w:cs="Times New Roman"/>
          <w:lang w:val="en"/>
        </w:rPr>
        <w:t>diameter</w:t>
      </w:r>
      <w:r w:rsidRPr="00154DC3">
        <w:rPr>
          <w:rFonts w:ascii="Times New Roman" w:hAnsi="Times New Roman" w:cs="Times New Roman"/>
          <w:lang w:val="en"/>
        </w:rPr>
        <w:t xml:space="preserve"> </w:t>
      </w:r>
      <w:r>
        <w:rPr>
          <w:rFonts w:ascii="Times New Roman" w:hAnsi="Times New Roman" w:cs="Times New Roman"/>
          <w:lang w:val="en"/>
        </w:rPr>
        <w:t>doesn’t change meaningfully after the consolidation treatment</w:t>
      </w:r>
      <w:r w:rsidRPr="00154DC3">
        <w:rPr>
          <w:rFonts w:ascii="Times New Roman" w:hAnsi="Times New Roman" w:cs="Times New Roman"/>
          <w:lang w:val="en"/>
        </w:rPr>
        <w:t xml:space="preserve">, suggesting a homogeneous </w:t>
      </w:r>
      <w:r>
        <w:rPr>
          <w:rFonts w:ascii="Times New Roman" w:hAnsi="Times New Roman" w:cs="Times New Roman"/>
          <w:lang w:val="en"/>
        </w:rPr>
        <w:t>distribution of the consolidant inside of the bone matrix</w:t>
      </w:r>
      <w:r w:rsidRPr="00154DC3">
        <w:rPr>
          <w:rFonts w:ascii="Times New Roman" w:hAnsi="Times New Roman" w:cs="Times New Roman"/>
          <w:lang w:val="en"/>
        </w:rPr>
        <w:t>.</w:t>
      </w:r>
    </w:p>
    <w:p w14:paraId="2793EB38" w14:textId="47FF187F" w:rsidR="000E4199" w:rsidRPr="00C55372" w:rsidRDefault="000E4199" w:rsidP="00C55372">
      <w:pPr>
        <w:spacing w:line="360" w:lineRule="auto"/>
        <w:jc w:val="both"/>
        <w:rPr>
          <w:rFonts w:ascii="Times New Roman" w:hAnsi="Times New Roman" w:cs="Times New Roman"/>
          <w:lang w:val="en"/>
        </w:rPr>
      </w:pPr>
      <w:r>
        <w:rPr>
          <w:rFonts w:ascii="Times New Roman" w:hAnsi="Times New Roman" w:cs="Times New Roman"/>
          <w:lang w:val="en"/>
        </w:rPr>
        <w:t xml:space="preserve">In particular, </w:t>
      </w:r>
      <w:proofErr w:type="gramStart"/>
      <w:r>
        <w:rPr>
          <w:rFonts w:ascii="Times New Roman" w:hAnsi="Times New Roman" w:cs="Times New Roman"/>
          <w:lang w:val="en"/>
        </w:rPr>
        <w:t>on the basis of</w:t>
      </w:r>
      <w:proofErr w:type="gramEnd"/>
      <w:r>
        <w:rPr>
          <w:rFonts w:ascii="Times New Roman" w:hAnsi="Times New Roman" w:cs="Times New Roman"/>
          <w:lang w:val="en"/>
        </w:rPr>
        <w:t xml:space="preserve"> what we reported in a previous paper </w:t>
      </w:r>
      <w:sdt>
        <w:sdtPr>
          <w:rPr>
            <w:rFonts w:ascii="Times New Roman" w:hAnsi="Times New Roman" w:cs="Times New Roman"/>
            <w:lang w:val="en"/>
          </w:rPr>
          <w:id w:val="1428223024"/>
          <w:citation/>
        </w:sdtPr>
        <w:sdtEndPr/>
        <w:sdtContent>
          <w:r w:rsidR="00C0076F">
            <w:rPr>
              <w:rFonts w:ascii="Times New Roman" w:hAnsi="Times New Roman" w:cs="Times New Roman"/>
              <w:lang w:val="en"/>
            </w:rPr>
            <w:fldChar w:fldCharType="begin"/>
          </w:r>
          <w:r w:rsidR="00C0076F" w:rsidRPr="007853AB">
            <w:rPr>
              <w:rFonts w:ascii="Times New Roman" w:hAnsi="Times New Roman" w:cs="Times New Roman"/>
              <w:lang w:val="en-US"/>
            </w:rPr>
            <w:instrText xml:space="preserve"> CITATION Sal \l 1040 </w:instrText>
          </w:r>
          <w:r w:rsidR="00C0076F">
            <w:rPr>
              <w:rFonts w:ascii="Times New Roman" w:hAnsi="Times New Roman" w:cs="Times New Roman"/>
              <w:lang w:val="en"/>
            </w:rPr>
            <w:fldChar w:fldCharType="separate"/>
          </w:r>
          <w:r w:rsidR="00B546F8" w:rsidRPr="007853AB">
            <w:rPr>
              <w:rFonts w:ascii="Times New Roman" w:hAnsi="Times New Roman" w:cs="Times New Roman"/>
              <w:noProof/>
              <w:lang w:val="en-US"/>
            </w:rPr>
            <w:t>[8]</w:t>
          </w:r>
          <w:r w:rsidR="00C0076F">
            <w:rPr>
              <w:rFonts w:ascii="Times New Roman" w:hAnsi="Times New Roman" w:cs="Times New Roman"/>
              <w:lang w:val="en"/>
            </w:rPr>
            <w:fldChar w:fldCharType="end"/>
          </w:r>
        </w:sdtContent>
      </w:sdt>
      <w:r>
        <w:rPr>
          <w:rFonts w:ascii="Times New Roman" w:hAnsi="Times New Roman" w:cs="Times New Roman"/>
          <w:lang w:val="en"/>
        </w:rPr>
        <w:t>, the decrease of the differential pore volume in the range of micro- and mesopores, can be mainly attributed to the precipitation of phosphate salts deriving from the DAP solution in the narrowest pores.</w:t>
      </w:r>
    </w:p>
    <w:tbl>
      <w:tblPr>
        <w:tblStyle w:val="Grigliatabella"/>
        <w:tblpPr w:leftFromText="141" w:rightFromText="141" w:vertAnchor="text" w:horzAnchor="margin" w:tblpY="2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0"/>
        <w:gridCol w:w="4802"/>
      </w:tblGrid>
      <w:tr w:rsidR="00C55372" w14:paraId="18F6719A" w14:textId="77777777" w:rsidTr="00C55372">
        <w:trPr>
          <w:trHeight w:val="1790"/>
        </w:trPr>
        <w:tc>
          <w:tcPr>
            <w:tcW w:w="4830" w:type="dxa"/>
          </w:tcPr>
          <w:p w14:paraId="7DE2A541" w14:textId="77777777" w:rsidR="00C55372" w:rsidRDefault="00C55372" w:rsidP="00C55372">
            <w:pPr>
              <w:jc w:val="both"/>
              <w:rPr>
                <w:rFonts w:ascii="Times New Roman" w:hAnsi="Times New Roman" w:cs="Times New Roman"/>
                <w:sz w:val="24"/>
                <w:szCs w:val="24"/>
                <w:lang w:val="en"/>
              </w:rPr>
            </w:pPr>
            <w:r w:rsidRPr="00C866DC">
              <w:rPr>
                <w:rFonts w:ascii="Times New Roman" w:hAnsi="Times New Roman" w:cs="Times New Roman"/>
                <w:noProof/>
                <w:lang w:eastAsia="it-IT"/>
              </w:rPr>
              <w:drawing>
                <wp:inline distT="0" distB="0" distL="0" distR="0" wp14:anchorId="4170EAE6" wp14:editId="23F05E1C">
                  <wp:extent cx="3119284" cy="2669742"/>
                  <wp:effectExtent l="0" t="0" r="5080"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magine 2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23378" cy="2673246"/>
                          </a:xfrm>
                          <a:prstGeom prst="rect">
                            <a:avLst/>
                          </a:prstGeom>
                        </pic:spPr>
                      </pic:pic>
                    </a:graphicData>
                  </a:graphic>
                </wp:inline>
              </w:drawing>
            </w:r>
          </w:p>
        </w:tc>
        <w:tc>
          <w:tcPr>
            <w:tcW w:w="4802" w:type="dxa"/>
          </w:tcPr>
          <w:p w14:paraId="7AEAB388" w14:textId="77777777" w:rsidR="00C55372" w:rsidRDefault="00C55372" w:rsidP="00C55372">
            <w:pPr>
              <w:jc w:val="both"/>
              <w:rPr>
                <w:rFonts w:ascii="Times New Roman" w:hAnsi="Times New Roman" w:cs="Times New Roman"/>
                <w:sz w:val="24"/>
                <w:szCs w:val="24"/>
                <w:lang w:val="en"/>
              </w:rPr>
            </w:pPr>
            <w:r w:rsidRPr="00C866DC">
              <w:rPr>
                <w:rFonts w:ascii="Times New Roman" w:hAnsi="Times New Roman" w:cs="Times New Roman"/>
                <w:noProof/>
                <w:lang w:eastAsia="it-IT"/>
              </w:rPr>
              <w:drawing>
                <wp:inline distT="0" distB="0" distL="0" distR="0" wp14:anchorId="575728DE" wp14:editId="45C7BE8A">
                  <wp:extent cx="3100529" cy="2651760"/>
                  <wp:effectExtent l="0" t="0" r="508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20666" cy="2668982"/>
                          </a:xfrm>
                          <a:prstGeom prst="rect">
                            <a:avLst/>
                          </a:prstGeom>
                        </pic:spPr>
                      </pic:pic>
                    </a:graphicData>
                  </a:graphic>
                </wp:inline>
              </w:drawing>
            </w:r>
          </w:p>
        </w:tc>
      </w:tr>
    </w:tbl>
    <w:p w14:paraId="70B396D0" w14:textId="77777777" w:rsidR="000E4199" w:rsidRDefault="000E4199" w:rsidP="000E4199">
      <w:pPr>
        <w:rPr>
          <w:lang w:val="en-US"/>
        </w:rPr>
      </w:pPr>
    </w:p>
    <w:p w14:paraId="2BABDCC8" w14:textId="54FEA4A4" w:rsidR="000E4199" w:rsidRDefault="00C55372" w:rsidP="000E4199">
      <w:pPr>
        <w:spacing w:line="360" w:lineRule="auto"/>
        <w:jc w:val="both"/>
        <w:rPr>
          <w:rFonts w:ascii="Times New Roman" w:hAnsi="Times New Roman" w:cs="Times New Roman"/>
          <w:lang w:val="en"/>
        </w:rPr>
      </w:pPr>
      <w:r w:rsidRPr="00BB1577">
        <w:rPr>
          <w:rFonts w:ascii="Times New Roman" w:hAnsi="Times New Roman" w:cs="Times New Roman"/>
          <w:b/>
          <w:bCs/>
          <w:noProof/>
          <w:lang w:val="en-US"/>
        </w:rPr>
        <w:t xml:space="preserve">Figure </w:t>
      </w:r>
      <w:r>
        <w:rPr>
          <w:rFonts w:ascii="Times New Roman" w:hAnsi="Times New Roman" w:cs="Times New Roman"/>
          <w:b/>
          <w:bCs/>
          <w:noProof/>
          <w:lang w:val="en-US"/>
        </w:rPr>
        <w:t>SI5</w:t>
      </w:r>
      <w:r w:rsidRPr="00BB1577">
        <w:rPr>
          <w:rFonts w:ascii="Times New Roman" w:hAnsi="Times New Roman" w:cs="Times New Roman"/>
          <w:b/>
          <w:bCs/>
          <w:noProof/>
          <w:lang w:val="en-US"/>
        </w:rPr>
        <w:t xml:space="preserve">. </w:t>
      </w:r>
      <w:r w:rsidRPr="00BB1577">
        <w:rPr>
          <w:rFonts w:ascii="Times New Roman" w:hAnsi="Times New Roman" w:cs="Times New Roman"/>
          <w:noProof/>
          <w:lang w:val="en-US"/>
        </w:rPr>
        <w:t>(A) BET adsorption-desorption isotherms for bone samples from Muŝov obtained before (NT) and after (T) the consolidation treatment; (B) Pore diameter distribution plots for bone samples from Muŝov before (NT) and after (T) the consolidation treatment.</w:t>
      </w:r>
    </w:p>
    <w:p w14:paraId="0FDA762F" w14:textId="77777777" w:rsidR="00251161" w:rsidRDefault="00251161" w:rsidP="00251161">
      <w:pPr>
        <w:rPr>
          <w:rFonts w:ascii="Times New Roman" w:hAnsi="Times New Roman" w:cs="Times New Roman"/>
          <w:noProof/>
          <w:lang w:val="en"/>
        </w:rPr>
      </w:pPr>
    </w:p>
    <w:p w14:paraId="4AF4AFA8" w14:textId="77777777" w:rsidR="00251161" w:rsidRDefault="00251161" w:rsidP="00251161">
      <w:pPr>
        <w:rPr>
          <w:rFonts w:ascii="Times New Roman" w:hAnsi="Times New Roman" w:cs="Times New Roman"/>
          <w:noProof/>
          <w:lang w:val="en"/>
        </w:rPr>
        <w:sectPr w:rsidR="00251161" w:rsidSect="00F73610">
          <w:pgSz w:w="11900" w:h="16840"/>
          <w:pgMar w:top="1417" w:right="1134" w:bottom="1134" w:left="1134" w:header="708" w:footer="708" w:gutter="0"/>
          <w:cols w:space="708"/>
          <w:docGrid w:linePitch="360"/>
        </w:sectPr>
      </w:pPr>
    </w:p>
    <w:p w14:paraId="28039DEB" w14:textId="6111B3B7" w:rsidR="00251161" w:rsidRDefault="00AE31A7" w:rsidP="00251161">
      <w:pPr>
        <w:rPr>
          <w:rFonts w:ascii="Times New Roman" w:hAnsi="Times New Roman" w:cs="Times New Roman"/>
          <w:b/>
          <w:bCs/>
          <w:noProof/>
          <w:lang w:val="en"/>
        </w:rPr>
      </w:pPr>
      <w:r>
        <w:rPr>
          <w:rFonts w:ascii="Times New Roman" w:hAnsi="Times New Roman" w:cs="Times New Roman"/>
          <w:b/>
          <w:bCs/>
          <w:noProof/>
          <w:lang w:val="en"/>
        </w:rPr>
        <w:lastRenderedPageBreak/>
        <w:t>4. Paleogenetic analysis</w:t>
      </w:r>
    </w:p>
    <w:p w14:paraId="636DF614" w14:textId="77777777" w:rsidR="00AE31A7" w:rsidRDefault="00AE31A7" w:rsidP="00AE31A7">
      <w:pPr>
        <w:rPr>
          <w:rFonts w:ascii="Times New Roman" w:hAnsi="Times New Roman" w:cs="Times New Roman"/>
          <w:b/>
          <w:bCs/>
          <w:color w:val="000000" w:themeColor="text1"/>
          <w:lang w:val="en-GB"/>
        </w:rPr>
      </w:pPr>
    </w:p>
    <w:p w14:paraId="7F2857CE" w14:textId="0762ED75" w:rsidR="00AE31A7" w:rsidRPr="00AE31A7" w:rsidRDefault="00AE31A7" w:rsidP="00706ECC">
      <w:pPr>
        <w:spacing w:line="276" w:lineRule="auto"/>
        <w:rPr>
          <w:rFonts w:ascii="Times New Roman" w:hAnsi="Times New Roman" w:cs="Times New Roman"/>
          <w:color w:val="000000" w:themeColor="text1"/>
          <w:lang w:val="en-GB"/>
        </w:rPr>
      </w:pPr>
      <w:r w:rsidRPr="00F73610">
        <w:rPr>
          <w:rFonts w:ascii="Times New Roman" w:hAnsi="Times New Roman" w:cs="Times New Roman"/>
          <w:b/>
          <w:bCs/>
          <w:color w:val="000000" w:themeColor="text1"/>
          <w:lang w:val="en-GB"/>
        </w:rPr>
        <w:t>Table S</w:t>
      </w:r>
      <w:r>
        <w:rPr>
          <w:rFonts w:ascii="Times New Roman" w:hAnsi="Times New Roman" w:cs="Times New Roman"/>
          <w:b/>
          <w:bCs/>
          <w:color w:val="000000" w:themeColor="text1"/>
          <w:lang w:val="en-GB"/>
        </w:rPr>
        <w:t>I4</w:t>
      </w:r>
      <w:r w:rsidRPr="00F73610">
        <w:rPr>
          <w:rFonts w:ascii="Times New Roman" w:hAnsi="Times New Roman" w:cs="Times New Roman"/>
          <w:b/>
          <w:bCs/>
          <w:color w:val="000000" w:themeColor="text1"/>
          <w:lang w:val="en-GB"/>
        </w:rPr>
        <w:t xml:space="preserve">. </w:t>
      </w:r>
      <w:r w:rsidRPr="00F73610">
        <w:rPr>
          <w:rFonts w:ascii="Times New Roman" w:hAnsi="Times New Roman" w:cs="Times New Roman"/>
          <w:color w:val="000000" w:themeColor="text1"/>
          <w:lang w:val="en-GB"/>
        </w:rPr>
        <w:t>Full sequencing and bioinformatic results of the mitochondrial genomes obtained from the untreated (NT) and treated (T) bone samples from Muŝov.</w:t>
      </w:r>
    </w:p>
    <w:tbl>
      <w:tblPr>
        <w:tblW w:w="12140" w:type="dxa"/>
        <w:tblCellMar>
          <w:left w:w="70" w:type="dxa"/>
          <w:right w:w="70" w:type="dxa"/>
        </w:tblCellMar>
        <w:tblLook w:val="04A0" w:firstRow="1" w:lastRow="0" w:firstColumn="1" w:lastColumn="0" w:noHBand="0" w:noVBand="1"/>
      </w:tblPr>
      <w:tblGrid>
        <w:gridCol w:w="1560"/>
        <w:gridCol w:w="1580"/>
        <w:gridCol w:w="1396"/>
        <w:gridCol w:w="1276"/>
        <w:gridCol w:w="2126"/>
        <w:gridCol w:w="1843"/>
        <w:gridCol w:w="142"/>
        <w:gridCol w:w="1559"/>
        <w:gridCol w:w="774"/>
      </w:tblGrid>
      <w:tr w:rsidR="00251161" w:rsidRPr="008A53F1" w14:paraId="166F003D" w14:textId="77777777" w:rsidTr="00E758E2">
        <w:trPr>
          <w:trHeight w:val="480"/>
        </w:trPr>
        <w:tc>
          <w:tcPr>
            <w:tcW w:w="1560" w:type="dxa"/>
            <w:tcBorders>
              <w:top w:val="single" w:sz="4" w:space="0" w:color="auto"/>
              <w:left w:val="nil"/>
              <w:bottom w:val="single" w:sz="4" w:space="0" w:color="auto"/>
              <w:right w:val="nil"/>
            </w:tcBorders>
            <w:shd w:val="clear" w:color="auto" w:fill="auto"/>
            <w:noWrap/>
            <w:hideMark/>
          </w:tcPr>
          <w:p w14:paraId="2DCE0AB4"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Sample Name</w:t>
            </w:r>
          </w:p>
        </w:tc>
        <w:tc>
          <w:tcPr>
            <w:tcW w:w="1580" w:type="dxa"/>
            <w:tcBorders>
              <w:top w:val="single" w:sz="4" w:space="0" w:color="auto"/>
              <w:left w:val="nil"/>
              <w:bottom w:val="single" w:sz="4" w:space="0" w:color="auto"/>
              <w:right w:val="nil"/>
            </w:tcBorders>
            <w:shd w:val="clear" w:color="auto" w:fill="auto"/>
            <w:hideMark/>
          </w:tcPr>
          <w:p w14:paraId="547D560F"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Raw reads prior Clip&amp;Merge</w:t>
            </w:r>
          </w:p>
        </w:tc>
        <w:tc>
          <w:tcPr>
            <w:tcW w:w="1396" w:type="dxa"/>
            <w:tcBorders>
              <w:top w:val="single" w:sz="4" w:space="0" w:color="auto"/>
              <w:left w:val="nil"/>
              <w:bottom w:val="single" w:sz="4" w:space="0" w:color="auto"/>
              <w:right w:val="nil"/>
            </w:tcBorders>
            <w:shd w:val="clear" w:color="auto" w:fill="auto"/>
            <w:hideMark/>
          </w:tcPr>
          <w:p w14:paraId="675B5FE7"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Merged reads</w:t>
            </w:r>
          </w:p>
        </w:tc>
        <w:tc>
          <w:tcPr>
            <w:tcW w:w="1276" w:type="dxa"/>
            <w:tcBorders>
              <w:top w:val="single" w:sz="4" w:space="0" w:color="auto"/>
              <w:left w:val="nil"/>
              <w:bottom w:val="single" w:sz="4" w:space="0" w:color="auto"/>
              <w:right w:val="nil"/>
            </w:tcBorders>
            <w:shd w:val="clear" w:color="auto" w:fill="auto"/>
            <w:noWrap/>
            <w:hideMark/>
          </w:tcPr>
          <w:p w14:paraId="377B14AF"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Merged Reads</w:t>
            </w:r>
          </w:p>
        </w:tc>
        <w:tc>
          <w:tcPr>
            <w:tcW w:w="2126" w:type="dxa"/>
            <w:tcBorders>
              <w:top w:val="single" w:sz="4" w:space="0" w:color="auto"/>
              <w:left w:val="nil"/>
              <w:bottom w:val="single" w:sz="4" w:space="0" w:color="auto"/>
              <w:right w:val="nil"/>
            </w:tcBorders>
            <w:shd w:val="clear" w:color="auto" w:fill="auto"/>
            <w:hideMark/>
          </w:tcPr>
          <w:p w14:paraId="07D54968"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Mapped reads prior duplicates removal</w:t>
            </w:r>
          </w:p>
        </w:tc>
        <w:tc>
          <w:tcPr>
            <w:tcW w:w="1985" w:type="dxa"/>
            <w:gridSpan w:val="2"/>
            <w:tcBorders>
              <w:top w:val="single" w:sz="4" w:space="0" w:color="auto"/>
              <w:left w:val="nil"/>
              <w:bottom w:val="single" w:sz="4" w:space="0" w:color="auto"/>
              <w:right w:val="nil"/>
            </w:tcBorders>
            <w:shd w:val="clear" w:color="auto" w:fill="auto"/>
            <w:hideMark/>
          </w:tcPr>
          <w:p w14:paraId="1C6DC75E"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Mapped Reads after </w:t>
            </w:r>
            <w:r w:rsidRPr="00690978">
              <w:rPr>
                <w:rFonts w:ascii="Times New Roman" w:eastAsia="Times New Roman" w:hAnsi="Times New Roman" w:cs="Times New Roman"/>
                <w:b/>
                <w:bCs/>
                <w:sz w:val="20"/>
                <w:szCs w:val="20"/>
                <w:lang w:val="en-GB" w:eastAsia="it-IT"/>
              </w:rPr>
              <w:br/>
              <w:t>duplicates removal</w:t>
            </w:r>
          </w:p>
        </w:tc>
        <w:tc>
          <w:tcPr>
            <w:tcW w:w="1559" w:type="dxa"/>
            <w:tcBorders>
              <w:top w:val="single" w:sz="4" w:space="0" w:color="auto"/>
              <w:left w:val="nil"/>
              <w:bottom w:val="single" w:sz="4" w:space="0" w:color="auto"/>
              <w:right w:val="nil"/>
            </w:tcBorders>
            <w:shd w:val="clear" w:color="auto" w:fill="auto"/>
            <w:noWrap/>
            <w:hideMark/>
          </w:tcPr>
          <w:p w14:paraId="3A86178C"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Endogenous DNA</w:t>
            </w:r>
          </w:p>
        </w:tc>
        <w:tc>
          <w:tcPr>
            <w:tcW w:w="658" w:type="dxa"/>
            <w:tcBorders>
              <w:top w:val="single" w:sz="4" w:space="0" w:color="auto"/>
              <w:left w:val="nil"/>
              <w:bottom w:val="single" w:sz="4" w:space="0" w:color="auto"/>
              <w:right w:val="nil"/>
            </w:tcBorders>
            <w:shd w:val="clear" w:color="auto" w:fill="auto"/>
            <w:noWrap/>
            <w:hideMark/>
          </w:tcPr>
          <w:p w14:paraId="45422AC1"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Cluster factor</w:t>
            </w:r>
          </w:p>
        </w:tc>
      </w:tr>
      <w:tr w:rsidR="00251161" w:rsidRPr="008A53F1" w14:paraId="441AD1D9" w14:textId="77777777" w:rsidTr="00E758E2">
        <w:trPr>
          <w:trHeight w:val="264"/>
        </w:trPr>
        <w:tc>
          <w:tcPr>
            <w:tcW w:w="1560" w:type="dxa"/>
            <w:tcBorders>
              <w:top w:val="nil"/>
              <w:left w:val="nil"/>
              <w:bottom w:val="nil"/>
              <w:right w:val="nil"/>
            </w:tcBorders>
            <w:shd w:val="clear" w:color="auto" w:fill="auto"/>
            <w:noWrap/>
            <w:vAlign w:val="bottom"/>
            <w:hideMark/>
          </w:tcPr>
          <w:p w14:paraId="3B68DAA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Musov65-NT</w:t>
            </w:r>
          </w:p>
        </w:tc>
        <w:tc>
          <w:tcPr>
            <w:tcW w:w="1580" w:type="dxa"/>
            <w:tcBorders>
              <w:top w:val="nil"/>
              <w:left w:val="nil"/>
              <w:bottom w:val="nil"/>
              <w:right w:val="nil"/>
            </w:tcBorders>
            <w:shd w:val="clear" w:color="auto" w:fill="auto"/>
            <w:noWrap/>
            <w:vAlign w:val="bottom"/>
            <w:hideMark/>
          </w:tcPr>
          <w:p w14:paraId="409854B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1889070</w:t>
            </w:r>
          </w:p>
        </w:tc>
        <w:tc>
          <w:tcPr>
            <w:tcW w:w="1396" w:type="dxa"/>
            <w:tcBorders>
              <w:top w:val="nil"/>
              <w:left w:val="nil"/>
              <w:bottom w:val="nil"/>
              <w:right w:val="nil"/>
            </w:tcBorders>
            <w:shd w:val="clear" w:color="auto" w:fill="auto"/>
            <w:noWrap/>
            <w:vAlign w:val="bottom"/>
            <w:hideMark/>
          </w:tcPr>
          <w:p w14:paraId="2EF6BE7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562097</w:t>
            </w:r>
          </w:p>
        </w:tc>
        <w:tc>
          <w:tcPr>
            <w:tcW w:w="1276" w:type="dxa"/>
            <w:tcBorders>
              <w:top w:val="nil"/>
              <w:left w:val="nil"/>
              <w:bottom w:val="nil"/>
              <w:right w:val="nil"/>
            </w:tcBorders>
            <w:shd w:val="clear" w:color="auto" w:fill="auto"/>
            <w:noWrap/>
            <w:vAlign w:val="bottom"/>
            <w:hideMark/>
          </w:tcPr>
          <w:p w14:paraId="4AF651E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50,67</w:t>
            </w:r>
          </w:p>
        </w:tc>
        <w:tc>
          <w:tcPr>
            <w:tcW w:w="2126" w:type="dxa"/>
            <w:tcBorders>
              <w:top w:val="nil"/>
              <w:left w:val="nil"/>
              <w:bottom w:val="nil"/>
              <w:right w:val="nil"/>
            </w:tcBorders>
            <w:shd w:val="clear" w:color="auto" w:fill="auto"/>
            <w:noWrap/>
            <w:vAlign w:val="bottom"/>
            <w:hideMark/>
          </w:tcPr>
          <w:p w14:paraId="66B0968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8391</w:t>
            </w:r>
          </w:p>
        </w:tc>
        <w:tc>
          <w:tcPr>
            <w:tcW w:w="1843" w:type="dxa"/>
            <w:tcBorders>
              <w:top w:val="nil"/>
              <w:left w:val="nil"/>
              <w:bottom w:val="nil"/>
              <w:right w:val="nil"/>
            </w:tcBorders>
            <w:shd w:val="clear" w:color="auto" w:fill="auto"/>
            <w:noWrap/>
            <w:vAlign w:val="bottom"/>
            <w:hideMark/>
          </w:tcPr>
          <w:p w14:paraId="1F8BBF2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410</w:t>
            </w:r>
          </w:p>
        </w:tc>
        <w:tc>
          <w:tcPr>
            <w:tcW w:w="1701" w:type="dxa"/>
            <w:gridSpan w:val="2"/>
            <w:tcBorders>
              <w:top w:val="nil"/>
              <w:left w:val="nil"/>
              <w:bottom w:val="nil"/>
              <w:right w:val="nil"/>
            </w:tcBorders>
            <w:shd w:val="clear" w:color="auto" w:fill="auto"/>
            <w:noWrap/>
            <w:vAlign w:val="bottom"/>
            <w:hideMark/>
          </w:tcPr>
          <w:p w14:paraId="4F318D5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1,49</w:t>
            </w:r>
          </w:p>
        </w:tc>
        <w:tc>
          <w:tcPr>
            <w:tcW w:w="658" w:type="dxa"/>
            <w:tcBorders>
              <w:top w:val="nil"/>
              <w:left w:val="nil"/>
              <w:bottom w:val="nil"/>
              <w:right w:val="nil"/>
            </w:tcBorders>
            <w:shd w:val="clear" w:color="auto" w:fill="auto"/>
            <w:noWrap/>
            <w:vAlign w:val="bottom"/>
            <w:hideMark/>
          </w:tcPr>
          <w:p w14:paraId="3B082FB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20,47</w:t>
            </w:r>
          </w:p>
        </w:tc>
      </w:tr>
      <w:tr w:rsidR="00251161" w:rsidRPr="008A53F1" w14:paraId="08CC2695" w14:textId="77777777" w:rsidTr="00E758E2">
        <w:trPr>
          <w:trHeight w:val="264"/>
        </w:trPr>
        <w:tc>
          <w:tcPr>
            <w:tcW w:w="1560" w:type="dxa"/>
            <w:tcBorders>
              <w:top w:val="nil"/>
              <w:left w:val="nil"/>
              <w:bottom w:val="nil"/>
              <w:right w:val="nil"/>
            </w:tcBorders>
            <w:shd w:val="clear" w:color="auto" w:fill="auto"/>
            <w:noWrap/>
            <w:vAlign w:val="bottom"/>
            <w:hideMark/>
          </w:tcPr>
          <w:p w14:paraId="53F15A4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Musov65-T</w:t>
            </w:r>
          </w:p>
        </w:tc>
        <w:tc>
          <w:tcPr>
            <w:tcW w:w="1580" w:type="dxa"/>
            <w:tcBorders>
              <w:top w:val="nil"/>
              <w:left w:val="nil"/>
              <w:bottom w:val="nil"/>
              <w:right w:val="nil"/>
            </w:tcBorders>
            <w:shd w:val="clear" w:color="auto" w:fill="auto"/>
            <w:noWrap/>
            <w:vAlign w:val="bottom"/>
            <w:hideMark/>
          </w:tcPr>
          <w:p w14:paraId="6D215DE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1482784</w:t>
            </w:r>
          </w:p>
        </w:tc>
        <w:tc>
          <w:tcPr>
            <w:tcW w:w="1396" w:type="dxa"/>
            <w:tcBorders>
              <w:top w:val="nil"/>
              <w:left w:val="nil"/>
              <w:bottom w:val="nil"/>
              <w:right w:val="nil"/>
            </w:tcBorders>
            <w:shd w:val="clear" w:color="auto" w:fill="auto"/>
            <w:noWrap/>
            <w:vAlign w:val="bottom"/>
            <w:hideMark/>
          </w:tcPr>
          <w:p w14:paraId="341D9B9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422262</w:t>
            </w:r>
          </w:p>
        </w:tc>
        <w:tc>
          <w:tcPr>
            <w:tcW w:w="1276" w:type="dxa"/>
            <w:tcBorders>
              <w:top w:val="nil"/>
              <w:left w:val="nil"/>
              <w:bottom w:val="nil"/>
              <w:right w:val="nil"/>
            </w:tcBorders>
            <w:shd w:val="clear" w:color="auto" w:fill="auto"/>
            <w:noWrap/>
            <w:vAlign w:val="bottom"/>
            <w:hideMark/>
          </w:tcPr>
          <w:p w14:paraId="6EE72D7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47,84</w:t>
            </w:r>
          </w:p>
        </w:tc>
        <w:tc>
          <w:tcPr>
            <w:tcW w:w="2126" w:type="dxa"/>
            <w:tcBorders>
              <w:top w:val="nil"/>
              <w:left w:val="nil"/>
              <w:bottom w:val="nil"/>
              <w:right w:val="nil"/>
            </w:tcBorders>
            <w:shd w:val="clear" w:color="auto" w:fill="auto"/>
            <w:noWrap/>
            <w:vAlign w:val="bottom"/>
            <w:hideMark/>
          </w:tcPr>
          <w:p w14:paraId="35C9571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2793</w:t>
            </w:r>
          </w:p>
        </w:tc>
        <w:tc>
          <w:tcPr>
            <w:tcW w:w="1843" w:type="dxa"/>
            <w:tcBorders>
              <w:top w:val="nil"/>
              <w:left w:val="nil"/>
              <w:bottom w:val="nil"/>
              <w:right w:val="nil"/>
            </w:tcBorders>
            <w:shd w:val="clear" w:color="auto" w:fill="auto"/>
            <w:noWrap/>
            <w:vAlign w:val="bottom"/>
            <w:hideMark/>
          </w:tcPr>
          <w:p w14:paraId="081E4A26"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154</w:t>
            </w:r>
          </w:p>
        </w:tc>
        <w:tc>
          <w:tcPr>
            <w:tcW w:w="1701" w:type="dxa"/>
            <w:gridSpan w:val="2"/>
            <w:tcBorders>
              <w:top w:val="nil"/>
              <w:left w:val="nil"/>
              <w:bottom w:val="nil"/>
              <w:right w:val="nil"/>
            </w:tcBorders>
            <w:shd w:val="clear" w:color="auto" w:fill="auto"/>
            <w:noWrap/>
            <w:vAlign w:val="bottom"/>
            <w:hideMark/>
          </w:tcPr>
          <w:p w14:paraId="0D0F49E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0,66</w:t>
            </w:r>
          </w:p>
        </w:tc>
        <w:tc>
          <w:tcPr>
            <w:tcW w:w="658" w:type="dxa"/>
            <w:tcBorders>
              <w:top w:val="nil"/>
              <w:left w:val="nil"/>
              <w:bottom w:val="nil"/>
              <w:right w:val="nil"/>
            </w:tcBorders>
            <w:shd w:val="clear" w:color="auto" w:fill="auto"/>
            <w:noWrap/>
            <w:vAlign w:val="bottom"/>
            <w:hideMark/>
          </w:tcPr>
          <w:p w14:paraId="1E93024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18,14</w:t>
            </w:r>
          </w:p>
        </w:tc>
      </w:tr>
      <w:tr w:rsidR="00251161" w:rsidRPr="008A53F1" w14:paraId="02E0D6DE" w14:textId="77777777" w:rsidTr="00E758E2">
        <w:trPr>
          <w:trHeight w:val="264"/>
        </w:trPr>
        <w:tc>
          <w:tcPr>
            <w:tcW w:w="1560" w:type="dxa"/>
            <w:tcBorders>
              <w:top w:val="nil"/>
              <w:left w:val="nil"/>
              <w:bottom w:val="nil"/>
              <w:right w:val="nil"/>
            </w:tcBorders>
            <w:shd w:val="clear" w:color="auto" w:fill="auto"/>
            <w:noWrap/>
            <w:vAlign w:val="bottom"/>
            <w:hideMark/>
          </w:tcPr>
          <w:p w14:paraId="1AF0D71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Musov66-NT</w:t>
            </w:r>
          </w:p>
        </w:tc>
        <w:tc>
          <w:tcPr>
            <w:tcW w:w="1580" w:type="dxa"/>
            <w:tcBorders>
              <w:top w:val="nil"/>
              <w:left w:val="nil"/>
              <w:bottom w:val="nil"/>
              <w:right w:val="nil"/>
            </w:tcBorders>
            <w:shd w:val="clear" w:color="auto" w:fill="auto"/>
            <w:noWrap/>
            <w:vAlign w:val="bottom"/>
            <w:hideMark/>
          </w:tcPr>
          <w:p w14:paraId="2478EA6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2766938</w:t>
            </w:r>
          </w:p>
        </w:tc>
        <w:tc>
          <w:tcPr>
            <w:tcW w:w="1396" w:type="dxa"/>
            <w:tcBorders>
              <w:top w:val="nil"/>
              <w:left w:val="nil"/>
              <w:bottom w:val="nil"/>
              <w:right w:val="nil"/>
            </w:tcBorders>
            <w:shd w:val="clear" w:color="auto" w:fill="auto"/>
            <w:noWrap/>
            <w:vAlign w:val="bottom"/>
            <w:hideMark/>
          </w:tcPr>
          <w:p w14:paraId="4DC4F86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993235</w:t>
            </w:r>
          </w:p>
        </w:tc>
        <w:tc>
          <w:tcPr>
            <w:tcW w:w="1276" w:type="dxa"/>
            <w:tcBorders>
              <w:top w:val="nil"/>
              <w:left w:val="nil"/>
              <w:bottom w:val="nil"/>
              <w:right w:val="nil"/>
            </w:tcBorders>
            <w:shd w:val="clear" w:color="auto" w:fill="auto"/>
            <w:noWrap/>
            <w:vAlign w:val="bottom"/>
            <w:hideMark/>
          </w:tcPr>
          <w:p w14:paraId="1879C3B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67,71</w:t>
            </w:r>
          </w:p>
        </w:tc>
        <w:tc>
          <w:tcPr>
            <w:tcW w:w="2126" w:type="dxa"/>
            <w:tcBorders>
              <w:top w:val="nil"/>
              <w:left w:val="nil"/>
              <w:bottom w:val="nil"/>
              <w:right w:val="nil"/>
            </w:tcBorders>
            <w:shd w:val="clear" w:color="auto" w:fill="auto"/>
            <w:noWrap/>
            <w:vAlign w:val="bottom"/>
            <w:hideMark/>
          </w:tcPr>
          <w:p w14:paraId="1254E2A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168192</w:t>
            </w:r>
          </w:p>
        </w:tc>
        <w:tc>
          <w:tcPr>
            <w:tcW w:w="1843" w:type="dxa"/>
            <w:tcBorders>
              <w:top w:val="nil"/>
              <w:left w:val="nil"/>
              <w:bottom w:val="nil"/>
              <w:right w:val="nil"/>
            </w:tcBorders>
            <w:shd w:val="clear" w:color="auto" w:fill="auto"/>
            <w:noWrap/>
            <w:vAlign w:val="bottom"/>
            <w:hideMark/>
          </w:tcPr>
          <w:p w14:paraId="5D86C3A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8111</w:t>
            </w:r>
          </w:p>
        </w:tc>
        <w:tc>
          <w:tcPr>
            <w:tcW w:w="1701" w:type="dxa"/>
            <w:gridSpan w:val="2"/>
            <w:tcBorders>
              <w:top w:val="nil"/>
              <w:left w:val="nil"/>
              <w:bottom w:val="nil"/>
              <w:right w:val="nil"/>
            </w:tcBorders>
            <w:shd w:val="clear" w:color="auto" w:fill="auto"/>
            <w:noWrap/>
            <w:vAlign w:val="bottom"/>
            <w:hideMark/>
          </w:tcPr>
          <w:p w14:paraId="160BD77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16,93</w:t>
            </w:r>
          </w:p>
        </w:tc>
        <w:tc>
          <w:tcPr>
            <w:tcW w:w="658" w:type="dxa"/>
            <w:tcBorders>
              <w:top w:val="nil"/>
              <w:left w:val="nil"/>
              <w:bottom w:val="nil"/>
              <w:right w:val="nil"/>
            </w:tcBorders>
            <w:shd w:val="clear" w:color="auto" w:fill="auto"/>
            <w:noWrap/>
            <w:vAlign w:val="bottom"/>
            <w:hideMark/>
          </w:tcPr>
          <w:p w14:paraId="5F560A9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20,74</w:t>
            </w:r>
          </w:p>
        </w:tc>
      </w:tr>
      <w:tr w:rsidR="00251161" w:rsidRPr="008A53F1" w14:paraId="0CE1A7F5" w14:textId="77777777" w:rsidTr="00E758E2">
        <w:trPr>
          <w:trHeight w:val="264"/>
        </w:trPr>
        <w:tc>
          <w:tcPr>
            <w:tcW w:w="1560" w:type="dxa"/>
            <w:tcBorders>
              <w:top w:val="nil"/>
              <w:left w:val="nil"/>
              <w:bottom w:val="nil"/>
              <w:right w:val="nil"/>
            </w:tcBorders>
            <w:shd w:val="clear" w:color="auto" w:fill="auto"/>
            <w:noWrap/>
            <w:vAlign w:val="bottom"/>
            <w:hideMark/>
          </w:tcPr>
          <w:p w14:paraId="069FA2D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Musov66-T</w:t>
            </w:r>
          </w:p>
        </w:tc>
        <w:tc>
          <w:tcPr>
            <w:tcW w:w="1580" w:type="dxa"/>
            <w:tcBorders>
              <w:top w:val="nil"/>
              <w:left w:val="nil"/>
              <w:bottom w:val="nil"/>
              <w:right w:val="nil"/>
            </w:tcBorders>
            <w:shd w:val="clear" w:color="auto" w:fill="auto"/>
            <w:noWrap/>
            <w:vAlign w:val="bottom"/>
            <w:hideMark/>
          </w:tcPr>
          <w:p w14:paraId="3537FC8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3466068</w:t>
            </w:r>
          </w:p>
        </w:tc>
        <w:tc>
          <w:tcPr>
            <w:tcW w:w="1396" w:type="dxa"/>
            <w:tcBorders>
              <w:top w:val="nil"/>
              <w:left w:val="nil"/>
              <w:bottom w:val="nil"/>
              <w:right w:val="nil"/>
            </w:tcBorders>
            <w:shd w:val="clear" w:color="auto" w:fill="auto"/>
            <w:noWrap/>
            <w:vAlign w:val="bottom"/>
            <w:hideMark/>
          </w:tcPr>
          <w:p w14:paraId="3FDFF51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1277411</w:t>
            </w:r>
          </w:p>
        </w:tc>
        <w:tc>
          <w:tcPr>
            <w:tcW w:w="1276" w:type="dxa"/>
            <w:tcBorders>
              <w:top w:val="nil"/>
              <w:left w:val="nil"/>
              <w:bottom w:val="nil"/>
              <w:right w:val="nil"/>
            </w:tcBorders>
            <w:shd w:val="clear" w:color="auto" w:fill="auto"/>
            <w:noWrap/>
            <w:vAlign w:val="bottom"/>
            <w:hideMark/>
          </w:tcPr>
          <w:p w14:paraId="0DCA627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69,95</w:t>
            </w:r>
          </w:p>
        </w:tc>
        <w:tc>
          <w:tcPr>
            <w:tcW w:w="2126" w:type="dxa"/>
            <w:tcBorders>
              <w:top w:val="nil"/>
              <w:left w:val="nil"/>
              <w:bottom w:val="nil"/>
              <w:right w:val="nil"/>
            </w:tcBorders>
            <w:shd w:val="clear" w:color="auto" w:fill="auto"/>
            <w:noWrap/>
            <w:vAlign w:val="bottom"/>
            <w:hideMark/>
          </w:tcPr>
          <w:p w14:paraId="282F3436"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288125</w:t>
            </w:r>
          </w:p>
        </w:tc>
        <w:tc>
          <w:tcPr>
            <w:tcW w:w="1843" w:type="dxa"/>
            <w:tcBorders>
              <w:top w:val="nil"/>
              <w:left w:val="nil"/>
              <w:bottom w:val="nil"/>
              <w:right w:val="nil"/>
            </w:tcBorders>
            <w:shd w:val="clear" w:color="auto" w:fill="auto"/>
            <w:noWrap/>
            <w:vAlign w:val="bottom"/>
            <w:hideMark/>
          </w:tcPr>
          <w:p w14:paraId="35F2C71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10835</w:t>
            </w:r>
          </w:p>
        </w:tc>
        <w:tc>
          <w:tcPr>
            <w:tcW w:w="1701" w:type="dxa"/>
            <w:gridSpan w:val="2"/>
            <w:tcBorders>
              <w:top w:val="nil"/>
              <w:left w:val="nil"/>
              <w:bottom w:val="nil"/>
              <w:right w:val="nil"/>
            </w:tcBorders>
            <w:shd w:val="clear" w:color="auto" w:fill="auto"/>
            <w:noWrap/>
            <w:vAlign w:val="bottom"/>
            <w:hideMark/>
          </w:tcPr>
          <w:p w14:paraId="3DCBD40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22,56</w:t>
            </w:r>
          </w:p>
        </w:tc>
        <w:tc>
          <w:tcPr>
            <w:tcW w:w="658" w:type="dxa"/>
            <w:tcBorders>
              <w:top w:val="nil"/>
              <w:left w:val="nil"/>
              <w:bottom w:val="nil"/>
              <w:right w:val="nil"/>
            </w:tcBorders>
            <w:shd w:val="clear" w:color="auto" w:fill="auto"/>
            <w:noWrap/>
            <w:vAlign w:val="bottom"/>
            <w:hideMark/>
          </w:tcPr>
          <w:p w14:paraId="4F911BB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26,59</w:t>
            </w:r>
          </w:p>
        </w:tc>
      </w:tr>
      <w:tr w:rsidR="00251161" w:rsidRPr="008A53F1" w14:paraId="65F68C17" w14:textId="77777777" w:rsidTr="00E758E2">
        <w:trPr>
          <w:trHeight w:val="264"/>
        </w:trPr>
        <w:tc>
          <w:tcPr>
            <w:tcW w:w="1560" w:type="dxa"/>
            <w:tcBorders>
              <w:top w:val="nil"/>
              <w:left w:val="nil"/>
              <w:bottom w:val="nil"/>
              <w:right w:val="nil"/>
            </w:tcBorders>
            <w:shd w:val="clear" w:color="auto" w:fill="auto"/>
            <w:noWrap/>
            <w:vAlign w:val="bottom"/>
            <w:hideMark/>
          </w:tcPr>
          <w:p w14:paraId="47F51F5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Musov71-NT</w:t>
            </w:r>
          </w:p>
        </w:tc>
        <w:tc>
          <w:tcPr>
            <w:tcW w:w="1580" w:type="dxa"/>
            <w:tcBorders>
              <w:top w:val="nil"/>
              <w:left w:val="nil"/>
              <w:bottom w:val="nil"/>
              <w:right w:val="nil"/>
            </w:tcBorders>
            <w:shd w:val="clear" w:color="auto" w:fill="auto"/>
            <w:noWrap/>
            <w:vAlign w:val="bottom"/>
            <w:hideMark/>
          </w:tcPr>
          <w:p w14:paraId="21C1504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2863170</w:t>
            </w:r>
          </w:p>
        </w:tc>
        <w:tc>
          <w:tcPr>
            <w:tcW w:w="1396" w:type="dxa"/>
            <w:tcBorders>
              <w:top w:val="nil"/>
              <w:left w:val="nil"/>
              <w:bottom w:val="nil"/>
              <w:right w:val="nil"/>
            </w:tcBorders>
            <w:shd w:val="clear" w:color="auto" w:fill="auto"/>
            <w:noWrap/>
            <w:vAlign w:val="bottom"/>
            <w:hideMark/>
          </w:tcPr>
          <w:p w14:paraId="1031D30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1059589</w:t>
            </w:r>
          </w:p>
        </w:tc>
        <w:tc>
          <w:tcPr>
            <w:tcW w:w="1276" w:type="dxa"/>
            <w:tcBorders>
              <w:top w:val="nil"/>
              <w:left w:val="nil"/>
              <w:bottom w:val="nil"/>
              <w:right w:val="nil"/>
            </w:tcBorders>
            <w:shd w:val="clear" w:color="auto" w:fill="auto"/>
            <w:noWrap/>
            <w:vAlign w:val="bottom"/>
            <w:hideMark/>
          </w:tcPr>
          <w:p w14:paraId="627919C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70,11</w:t>
            </w:r>
          </w:p>
        </w:tc>
        <w:tc>
          <w:tcPr>
            <w:tcW w:w="2126" w:type="dxa"/>
            <w:tcBorders>
              <w:top w:val="nil"/>
              <w:left w:val="nil"/>
              <w:bottom w:val="nil"/>
              <w:right w:val="nil"/>
            </w:tcBorders>
            <w:shd w:val="clear" w:color="auto" w:fill="auto"/>
            <w:noWrap/>
            <w:vAlign w:val="bottom"/>
            <w:hideMark/>
          </w:tcPr>
          <w:p w14:paraId="5ADE61D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54365</w:t>
            </w:r>
          </w:p>
        </w:tc>
        <w:tc>
          <w:tcPr>
            <w:tcW w:w="1843" w:type="dxa"/>
            <w:tcBorders>
              <w:top w:val="nil"/>
              <w:left w:val="nil"/>
              <w:bottom w:val="nil"/>
              <w:right w:val="nil"/>
            </w:tcBorders>
            <w:shd w:val="clear" w:color="auto" w:fill="auto"/>
            <w:noWrap/>
            <w:vAlign w:val="bottom"/>
            <w:hideMark/>
          </w:tcPr>
          <w:p w14:paraId="205BAB8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3757</w:t>
            </w:r>
          </w:p>
        </w:tc>
        <w:tc>
          <w:tcPr>
            <w:tcW w:w="1701" w:type="dxa"/>
            <w:gridSpan w:val="2"/>
            <w:tcBorders>
              <w:top w:val="nil"/>
              <w:left w:val="nil"/>
              <w:bottom w:val="nil"/>
              <w:right w:val="nil"/>
            </w:tcBorders>
            <w:shd w:val="clear" w:color="auto" w:fill="auto"/>
            <w:noWrap/>
            <w:vAlign w:val="bottom"/>
            <w:hideMark/>
          </w:tcPr>
          <w:p w14:paraId="77D025A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5,13</w:t>
            </w:r>
          </w:p>
        </w:tc>
        <w:tc>
          <w:tcPr>
            <w:tcW w:w="658" w:type="dxa"/>
            <w:tcBorders>
              <w:top w:val="nil"/>
              <w:left w:val="nil"/>
              <w:bottom w:val="nil"/>
              <w:right w:val="nil"/>
            </w:tcBorders>
            <w:shd w:val="clear" w:color="auto" w:fill="auto"/>
            <w:noWrap/>
            <w:vAlign w:val="bottom"/>
            <w:hideMark/>
          </w:tcPr>
          <w:p w14:paraId="07410F5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14,47</w:t>
            </w:r>
          </w:p>
        </w:tc>
      </w:tr>
      <w:tr w:rsidR="00251161" w:rsidRPr="008A53F1" w14:paraId="73E01EBB" w14:textId="77777777" w:rsidTr="00E758E2">
        <w:trPr>
          <w:trHeight w:val="264"/>
        </w:trPr>
        <w:tc>
          <w:tcPr>
            <w:tcW w:w="1560" w:type="dxa"/>
            <w:tcBorders>
              <w:top w:val="nil"/>
              <w:left w:val="nil"/>
              <w:bottom w:val="nil"/>
              <w:right w:val="nil"/>
            </w:tcBorders>
            <w:shd w:val="clear" w:color="auto" w:fill="auto"/>
            <w:noWrap/>
            <w:vAlign w:val="bottom"/>
            <w:hideMark/>
          </w:tcPr>
          <w:p w14:paraId="3E69487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Musov71-T</w:t>
            </w:r>
          </w:p>
        </w:tc>
        <w:tc>
          <w:tcPr>
            <w:tcW w:w="1580" w:type="dxa"/>
            <w:tcBorders>
              <w:top w:val="nil"/>
              <w:left w:val="nil"/>
              <w:bottom w:val="nil"/>
              <w:right w:val="nil"/>
            </w:tcBorders>
            <w:shd w:val="clear" w:color="auto" w:fill="auto"/>
            <w:noWrap/>
            <w:vAlign w:val="bottom"/>
            <w:hideMark/>
          </w:tcPr>
          <w:p w14:paraId="680EC01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1951798</w:t>
            </w:r>
          </w:p>
        </w:tc>
        <w:tc>
          <w:tcPr>
            <w:tcW w:w="1396" w:type="dxa"/>
            <w:tcBorders>
              <w:top w:val="nil"/>
              <w:left w:val="nil"/>
              <w:bottom w:val="nil"/>
              <w:right w:val="nil"/>
            </w:tcBorders>
            <w:shd w:val="clear" w:color="auto" w:fill="auto"/>
            <w:noWrap/>
            <w:vAlign w:val="bottom"/>
            <w:hideMark/>
          </w:tcPr>
          <w:p w14:paraId="18EC4D0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633975</w:t>
            </w:r>
          </w:p>
        </w:tc>
        <w:tc>
          <w:tcPr>
            <w:tcW w:w="1276" w:type="dxa"/>
            <w:tcBorders>
              <w:top w:val="nil"/>
              <w:left w:val="nil"/>
              <w:bottom w:val="nil"/>
              <w:right w:val="nil"/>
            </w:tcBorders>
            <w:shd w:val="clear" w:color="auto" w:fill="auto"/>
            <w:noWrap/>
            <w:vAlign w:val="bottom"/>
            <w:hideMark/>
          </w:tcPr>
          <w:p w14:paraId="3C531BF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56,42</w:t>
            </w:r>
          </w:p>
        </w:tc>
        <w:tc>
          <w:tcPr>
            <w:tcW w:w="2126" w:type="dxa"/>
            <w:tcBorders>
              <w:top w:val="nil"/>
              <w:left w:val="nil"/>
              <w:bottom w:val="nil"/>
              <w:right w:val="nil"/>
            </w:tcBorders>
            <w:shd w:val="clear" w:color="auto" w:fill="auto"/>
            <w:noWrap/>
            <w:vAlign w:val="bottom"/>
            <w:hideMark/>
          </w:tcPr>
          <w:p w14:paraId="5B64D58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28775</w:t>
            </w:r>
          </w:p>
        </w:tc>
        <w:tc>
          <w:tcPr>
            <w:tcW w:w="1843" w:type="dxa"/>
            <w:tcBorders>
              <w:top w:val="nil"/>
              <w:left w:val="nil"/>
              <w:bottom w:val="nil"/>
              <w:right w:val="nil"/>
            </w:tcBorders>
            <w:shd w:val="clear" w:color="auto" w:fill="auto"/>
            <w:noWrap/>
            <w:vAlign w:val="bottom"/>
            <w:hideMark/>
          </w:tcPr>
          <w:p w14:paraId="466187F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2675</w:t>
            </w:r>
          </w:p>
        </w:tc>
        <w:tc>
          <w:tcPr>
            <w:tcW w:w="1701" w:type="dxa"/>
            <w:gridSpan w:val="2"/>
            <w:tcBorders>
              <w:top w:val="nil"/>
              <w:left w:val="nil"/>
              <w:bottom w:val="nil"/>
              <w:right w:val="nil"/>
            </w:tcBorders>
            <w:shd w:val="clear" w:color="auto" w:fill="auto"/>
            <w:noWrap/>
            <w:vAlign w:val="bottom"/>
            <w:hideMark/>
          </w:tcPr>
          <w:p w14:paraId="26AA17B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4,54</w:t>
            </w:r>
          </w:p>
        </w:tc>
        <w:tc>
          <w:tcPr>
            <w:tcW w:w="658" w:type="dxa"/>
            <w:tcBorders>
              <w:top w:val="nil"/>
              <w:left w:val="nil"/>
              <w:bottom w:val="nil"/>
              <w:right w:val="nil"/>
            </w:tcBorders>
            <w:shd w:val="clear" w:color="auto" w:fill="auto"/>
            <w:noWrap/>
            <w:vAlign w:val="bottom"/>
            <w:hideMark/>
          </w:tcPr>
          <w:p w14:paraId="665C095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10,76</w:t>
            </w:r>
          </w:p>
        </w:tc>
      </w:tr>
      <w:tr w:rsidR="00251161" w:rsidRPr="008A53F1" w14:paraId="445E73DF" w14:textId="77777777" w:rsidTr="00E758E2">
        <w:trPr>
          <w:trHeight w:val="264"/>
        </w:trPr>
        <w:tc>
          <w:tcPr>
            <w:tcW w:w="1560" w:type="dxa"/>
            <w:tcBorders>
              <w:top w:val="nil"/>
              <w:left w:val="nil"/>
              <w:bottom w:val="nil"/>
              <w:right w:val="nil"/>
            </w:tcBorders>
            <w:shd w:val="clear" w:color="auto" w:fill="auto"/>
            <w:noWrap/>
            <w:vAlign w:val="bottom"/>
            <w:hideMark/>
          </w:tcPr>
          <w:p w14:paraId="7807E5F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Musov73b-NT</w:t>
            </w:r>
          </w:p>
        </w:tc>
        <w:tc>
          <w:tcPr>
            <w:tcW w:w="1580" w:type="dxa"/>
            <w:tcBorders>
              <w:top w:val="nil"/>
              <w:left w:val="nil"/>
              <w:bottom w:val="nil"/>
              <w:right w:val="nil"/>
            </w:tcBorders>
            <w:shd w:val="clear" w:color="auto" w:fill="auto"/>
            <w:noWrap/>
            <w:vAlign w:val="bottom"/>
            <w:hideMark/>
          </w:tcPr>
          <w:p w14:paraId="620F171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2040470</w:t>
            </w:r>
          </w:p>
        </w:tc>
        <w:tc>
          <w:tcPr>
            <w:tcW w:w="1396" w:type="dxa"/>
            <w:tcBorders>
              <w:top w:val="nil"/>
              <w:left w:val="nil"/>
              <w:bottom w:val="nil"/>
              <w:right w:val="nil"/>
            </w:tcBorders>
            <w:shd w:val="clear" w:color="auto" w:fill="auto"/>
            <w:noWrap/>
            <w:vAlign w:val="bottom"/>
            <w:hideMark/>
          </w:tcPr>
          <w:p w14:paraId="77F4C04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619621</w:t>
            </w:r>
          </w:p>
        </w:tc>
        <w:tc>
          <w:tcPr>
            <w:tcW w:w="1276" w:type="dxa"/>
            <w:tcBorders>
              <w:top w:val="nil"/>
              <w:left w:val="nil"/>
              <w:bottom w:val="nil"/>
              <w:right w:val="nil"/>
            </w:tcBorders>
            <w:shd w:val="clear" w:color="auto" w:fill="auto"/>
            <w:noWrap/>
            <w:vAlign w:val="bottom"/>
            <w:hideMark/>
          </w:tcPr>
          <w:p w14:paraId="0380C96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52,38</w:t>
            </w:r>
          </w:p>
        </w:tc>
        <w:tc>
          <w:tcPr>
            <w:tcW w:w="2126" w:type="dxa"/>
            <w:tcBorders>
              <w:top w:val="nil"/>
              <w:left w:val="nil"/>
              <w:bottom w:val="nil"/>
              <w:right w:val="nil"/>
            </w:tcBorders>
            <w:shd w:val="clear" w:color="auto" w:fill="auto"/>
            <w:noWrap/>
            <w:vAlign w:val="bottom"/>
            <w:hideMark/>
          </w:tcPr>
          <w:p w14:paraId="7EBBEA1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36167</w:t>
            </w:r>
          </w:p>
        </w:tc>
        <w:tc>
          <w:tcPr>
            <w:tcW w:w="1843" w:type="dxa"/>
            <w:tcBorders>
              <w:top w:val="nil"/>
              <w:left w:val="nil"/>
              <w:bottom w:val="nil"/>
              <w:right w:val="nil"/>
            </w:tcBorders>
            <w:shd w:val="clear" w:color="auto" w:fill="auto"/>
            <w:noWrap/>
            <w:vAlign w:val="bottom"/>
            <w:hideMark/>
          </w:tcPr>
          <w:p w14:paraId="0A10FEA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2025</w:t>
            </w:r>
          </w:p>
        </w:tc>
        <w:tc>
          <w:tcPr>
            <w:tcW w:w="1701" w:type="dxa"/>
            <w:gridSpan w:val="2"/>
            <w:tcBorders>
              <w:top w:val="nil"/>
              <w:left w:val="nil"/>
              <w:bottom w:val="nil"/>
              <w:right w:val="nil"/>
            </w:tcBorders>
            <w:shd w:val="clear" w:color="auto" w:fill="auto"/>
            <w:noWrap/>
            <w:vAlign w:val="bottom"/>
            <w:hideMark/>
          </w:tcPr>
          <w:p w14:paraId="4906156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5,84</w:t>
            </w:r>
          </w:p>
        </w:tc>
        <w:tc>
          <w:tcPr>
            <w:tcW w:w="658" w:type="dxa"/>
            <w:tcBorders>
              <w:top w:val="nil"/>
              <w:left w:val="nil"/>
              <w:bottom w:val="nil"/>
              <w:right w:val="nil"/>
            </w:tcBorders>
            <w:shd w:val="clear" w:color="auto" w:fill="auto"/>
            <w:noWrap/>
            <w:vAlign w:val="bottom"/>
            <w:hideMark/>
          </w:tcPr>
          <w:p w14:paraId="0970B86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17,86</w:t>
            </w:r>
          </w:p>
        </w:tc>
      </w:tr>
      <w:tr w:rsidR="00251161" w:rsidRPr="008A53F1" w14:paraId="77F81DD3" w14:textId="77777777" w:rsidTr="00E758E2">
        <w:trPr>
          <w:trHeight w:val="264"/>
        </w:trPr>
        <w:tc>
          <w:tcPr>
            <w:tcW w:w="1560" w:type="dxa"/>
            <w:tcBorders>
              <w:top w:val="nil"/>
              <w:left w:val="nil"/>
              <w:bottom w:val="single" w:sz="4" w:space="0" w:color="auto"/>
              <w:right w:val="nil"/>
            </w:tcBorders>
            <w:shd w:val="clear" w:color="auto" w:fill="auto"/>
            <w:noWrap/>
            <w:vAlign w:val="bottom"/>
            <w:hideMark/>
          </w:tcPr>
          <w:p w14:paraId="76901DE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Musov73b-T</w:t>
            </w:r>
          </w:p>
        </w:tc>
        <w:tc>
          <w:tcPr>
            <w:tcW w:w="1580" w:type="dxa"/>
            <w:tcBorders>
              <w:top w:val="nil"/>
              <w:left w:val="nil"/>
              <w:bottom w:val="single" w:sz="4" w:space="0" w:color="auto"/>
              <w:right w:val="nil"/>
            </w:tcBorders>
            <w:shd w:val="clear" w:color="auto" w:fill="auto"/>
            <w:noWrap/>
            <w:vAlign w:val="bottom"/>
            <w:hideMark/>
          </w:tcPr>
          <w:p w14:paraId="11D83CB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762148</w:t>
            </w:r>
          </w:p>
        </w:tc>
        <w:tc>
          <w:tcPr>
            <w:tcW w:w="1396" w:type="dxa"/>
            <w:tcBorders>
              <w:top w:val="nil"/>
              <w:left w:val="nil"/>
              <w:bottom w:val="single" w:sz="4" w:space="0" w:color="auto"/>
              <w:right w:val="nil"/>
            </w:tcBorders>
            <w:shd w:val="clear" w:color="auto" w:fill="auto"/>
            <w:noWrap/>
            <w:vAlign w:val="bottom"/>
            <w:hideMark/>
          </w:tcPr>
          <w:p w14:paraId="2F9D7CC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203254</w:t>
            </w:r>
          </w:p>
        </w:tc>
        <w:tc>
          <w:tcPr>
            <w:tcW w:w="1276" w:type="dxa"/>
            <w:tcBorders>
              <w:top w:val="nil"/>
              <w:left w:val="nil"/>
              <w:bottom w:val="single" w:sz="4" w:space="0" w:color="auto"/>
              <w:right w:val="nil"/>
            </w:tcBorders>
            <w:shd w:val="clear" w:color="auto" w:fill="auto"/>
            <w:noWrap/>
            <w:vAlign w:val="bottom"/>
            <w:hideMark/>
          </w:tcPr>
          <w:p w14:paraId="47C8279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43,54</w:t>
            </w:r>
          </w:p>
        </w:tc>
        <w:tc>
          <w:tcPr>
            <w:tcW w:w="2126" w:type="dxa"/>
            <w:tcBorders>
              <w:top w:val="nil"/>
              <w:left w:val="nil"/>
              <w:bottom w:val="single" w:sz="4" w:space="0" w:color="auto"/>
              <w:right w:val="nil"/>
            </w:tcBorders>
            <w:shd w:val="clear" w:color="auto" w:fill="auto"/>
            <w:noWrap/>
            <w:vAlign w:val="bottom"/>
            <w:hideMark/>
          </w:tcPr>
          <w:p w14:paraId="64A3DB7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2447</w:t>
            </w:r>
          </w:p>
        </w:tc>
        <w:tc>
          <w:tcPr>
            <w:tcW w:w="1843" w:type="dxa"/>
            <w:tcBorders>
              <w:top w:val="nil"/>
              <w:left w:val="nil"/>
              <w:bottom w:val="single" w:sz="4" w:space="0" w:color="auto"/>
              <w:right w:val="nil"/>
            </w:tcBorders>
            <w:shd w:val="clear" w:color="auto" w:fill="auto"/>
            <w:noWrap/>
            <w:vAlign w:val="bottom"/>
            <w:hideMark/>
          </w:tcPr>
          <w:p w14:paraId="7D28527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153</w:t>
            </w:r>
          </w:p>
        </w:tc>
        <w:tc>
          <w:tcPr>
            <w:tcW w:w="1701" w:type="dxa"/>
            <w:gridSpan w:val="2"/>
            <w:tcBorders>
              <w:top w:val="nil"/>
              <w:left w:val="nil"/>
              <w:bottom w:val="single" w:sz="4" w:space="0" w:color="auto"/>
              <w:right w:val="nil"/>
            </w:tcBorders>
            <w:shd w:val="clear" w:color="auto" w:fill="auto"/>
            <w:noWrap/>
            <w:vAlign w:val="bottom"/>
            <w:hideMark/>
          </w:tcPr>
          <w:p w14:paraId="0EF10D2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1,20</w:t>
            </w:r>
          </w:p>
        </w:tc>
        <w:tc>
          <w:tcPr>
            <w:tcW w:w="658" w:type="dxa"/>
            <w:tcBorders>
              <w:top w:val="nil"/>
              <w:left w:val="nil"/>
              <w:bottom w:val="single" w:sz="4" w:space="0" w:color="auto"/>
              <w:right w:val="nil"/>
            </w:tcBorders>
            <w:shd w:val="clear" w:color="auto" w:fill="auto"/>
            <w:noWrap/>
            <w:vAlign w:val="bottom"/>
            <w:hideMark/>
          </w:tcPr>
          <w:p w14:paraId="509179B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15,99</w:t>
            </w:r>
          </w:p>
        </w:tc>
      </w:tr>
    </w:tbl>
    <w:p w14:paraId="049D2383" w14:textId="77777777" w:rsidR="00251161" w:rsidRDefault="00251161" w:rsidP="00251161">
      <w:pPr>
        <w:rPr>
          <w:lang w:val="en-GB"/>
        </w:rPr>
      </w:pPr>
    </w:p>
    <w:tbl>
      <w:tblPr>
        <w:tblW w:w="12191" w:type="dxa"/>
        <w:tblCellMar>
          <w:left w:w="70" w:type="dxa"/>
          <w:right w:w="70" w:type="dxa"/>
        </w:tblCellMar>
        <w:tblLook w:val="04A0" w:firstRow="1" w:lastRow="0" w:firstColumn="1" w:lastColumn="0" w:noHBand="0" w:noVBand="1"/>
      </w:tblPr>
      <w:tblGrid>
        <w:gridCol w:w="1560"/>
        <w:gridCol w:w="1200"/>
        <w:gridCol w:w="1776"/>
        <w:gridCol w:w="1560"/>
        <w:gridCol w:w="1559"/>
        <w:gridCol w:w="1559"/>
        <w:gridCol w:w="1418"/>
        <w:gridCol w:w="1559"/>
      </w:tblGrid>
      <w:tr w:rsidR="00251161" w:rsidRPr="00083C72" w14:paraId="20BAE604" w14:textId="77777777" w:rsidTr="00C70BFF">
        <w:trPr>
          <w:trHeight w:val="480"/>
        </w:trPr>
        <w:tc>
          <w:tcPr>
            <w:tcW w:w="1560" w:type="dxa"/>
            <w:tcBorders>
              <w:top w:val="single" w:sz="4" w:space="0" w:color="auto"/>
              <w:left w:val="nil"/>
              <w:bottom w:val="single" w:sz="4" w:space="0" w:color="auto"/>
              <w:right w:val="nil"/>
            </w:tcBorders>
            <w:shd w:val="clear" w:color="auto" w:fill="auto"/>
            <w:noWrap/>
            <w:hideMark/>
          </w:tcPr>
          <w:p w14:paraId="1B6815CF"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Sample Name</w:t>
            </w:r>
          </w:p>
        </w:tc>
        <w:tc>
          <w:tcPr>
            <w:tcW w:w="1200" w:type="dxa"/>
            <w:tcBorders>
              <w:top w:val="single" w:sz="4" w:space="0" w:color="auto"/>
              <w:left w:val="nil"/>
              <w:bottom w:val="single" w:sz="4" w:space="0" w:color="auto"/>
              <w:right w:val="nil"/>
            </w:tcBorders>
            <w:shd w:val="clear" w:color="auto" w:fill="auto"/>
            <w:noWrap/>
            <w:hideMark/>
          </w:tcPr>
          <w:p w14:paraId="0319690A"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Mean Coverage</w:t>
            </w:r>
          </w:p>
        </w:tc>
        <w:tc>
          <w:tcPr>
            <w:tcW w:w="1776" w:type="dxa"/>
            <w:tcBorders>
              <w:top w:val="single" w:sz="4" w:space="0" w:color="auto"/>
              <w:left w:val="nil"/>
              <w:bottom w:val="single" w:sz="4" w:space="0" w:color="auto"/>
              <w:right w:val="nil"/>
            </w:tcBorders>
            <w:shd w:val="clear" w:color="auto" w:fill="auto"/>
            <w:noWrap/>
            <w:hideMark/>
          </w:tcPr>
          <w:p w14:paraId="00DF5903"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Standard deviation coverage</w:t>
            </w:r>
          </w:p>
        </w:tc>
        <w:tc>
          <w:tcPr>
            <w:tcW w:w="1560" w:type="dxa"/>
            <w:tcBorders>
              <w:top w:val="single" w:sz="4" w:space="0" w:color="auto"/>
              <w:left w:val="nil"/>
              <w:bottom w:val="single" w:sz="4" w:space="0" w:color="auto"/>
              <w:right w:val="nil"/>
            </w:tcBorders>
            <w:shd w:val="clear" w:color="auto" w:fill="auto"/>
            <w:hideMark/>
          </w:tcPr>
          <w:p w14:paraId="13667A4C"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Coverage ≥ 1X (%)</w:t>
            </w:r>
          </w:p>
        </w:tc>
        <w:tc>
          <w:tcPr>
            <w:tcW w:w="1559" w:type="dxa"/>
            <w:tcBorders>
              <w:top w:val="single" w:sz="4" w:space="0" w:color="auto"/>
              <w:left w:val="nil"/>
              <w:bottom w:val="single" w:sz="4" w:space="0" w:color="auto"/>
              <w:right w:val="nil"/>
            </w:tcBorders>
            <w:shd w:val="clear" w:color="auto" w:fill="auto"/>
            <w:hideMark/>
          </w:tcPr>
          <w:p w14:paraId="5D6E748B"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Coverage ≥ 2X (%)</w:t>
            </w:r>
          </w:p>
        </w:tc>
        <w:tc>
          <w:tcPr>
            <w:tcW w:w="1559" w:type="dxa"/>
            <w:tcBorders>
              <w:top w:val="single" w:sz="4" w:space="0" w:color="auto"/>
              <w:left w:val="nil"/>
              <w:bottom w:val="single" w:sz="4" w:space="0" w:color="auto"/>
              <w:right w:val="nil"/>
            </w:tcBorders>
            <w:shd w:val="clear" w:color="auto" w:fill="auto"/>
            <w:hideMark/>
          </w:tcPr>
          <w:p w14:paraId="7179D563"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Coverage ≥ 3X (%)</w:t>
            </w:r>
          </w:p>
        </w:tc>
        <w:tc>
          <w:tcPr>
            <w:tcW w:w="1418" w:type="dxa"/>
            <w:tcBorders>
              <w:top w:val="single" w:sz="4" w:space="0" w:color="auto"/>
              <w:left w:val="nil"/>
              <w:bottom w:val="single" w:sz="4" w:space="0" w:color="auto"/>
              <w:right w:val="nil"/>
            </w:tcBorders>
            <w:shd w:val="clear" w:color="auto" w:fill="auto"/>
            <w:hideMark/>
          </w:tcPr>
          <w:p w14:paraId="69FC21A9"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Coverage ≥ 4X (%)</w:t>
            </w:r>
          </w:p>
        </w:tc>
        <w:tc>
          <w:tcPr>
            <w:tcW w:w="1559" w:type="dxa"/>
            <w:tcBorders>
              <w:top w:val="single" w:sz="4" w:space="0" w:color="auto"/>
              <w:left w:val="nil"/>
              <w:bottom w:val="single" w:sz="4" w:space="0" w:color="auto"/>
              <w:right w:val="nil"/>
            </w:tcBorders>
            <w:shd w:val="clear" w:color="auto" w:fill="auto"/>
            <w:hideMark/>
          </w:tcPr>
          <w:p w14:paraId="08A4436A"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Coverage ≥ 5X (%)</w:t>
            </w:r>
          </w:p>
        </w:tc>
      </w:tr>
      <w:tr w:rsidR="00251161" w:rsidRPr="00083C72" w14:paraId="3458F21F" w14:textId="77777777" w:rsidTr="00C70BFF">
        <w:trPr>
          <w:trHeight w:val="264"/>
        </w:trPr>
        <w:tc>
          <w:tcPr>
            <w:tcW w:w="1560" w:type="dxa"/>
            <w:tcBorders>
              <w:top w:val="nil"/>
              <w:left w:val="nil"/>
              <w:bottom w:val="nil"/>
              <w:right w:val="nil"/>
            </w:tcBorders>
            <w:shd w:val="clear" w:color="auto" w:fill="auto"/>
            <w:noWrap/>
            <w:vAlign w:val="bottom"/>
            <w:hideMark/>
          </w:tcPr>
          <w:p w14:paraId="3D16FD3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Muŝov65-NT</w:t>
            </w:r>
          </w:p>
        </w:tc>
        <w:tc>
          <w:tcPr>
            <w:tcW w:w="1200" w:type="dxa"/>
            <w:tcBorders>
              <w:top w:val="nil"/>
              <w:left w:val="nil"/>
              <w:bottom w:val="nil"/>
              <w:right w:val="nil"/>
            </w:tcBorders>
            <w:shd w:val="clear" w:color="auto" w:fill="auto"/>
            <w:noWrap/>
            <w:vAlign w:val="bottom"/>
            <w:hideMark/>
          </w:tcPr>
          <w:p w14:paraId="35FE32E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1,21</w:t>
            </w:r>
          </w:p>
        </w:tc>
        <w:tc>
          <w:tcPr>
            <w:tcW w:w="1776" w:type="dxa"/>
            <w:tcBorders>
              <w:top w:val="nil"/>
              <w:left w:val="nil"/>
              <w:bottom w:val="nil"/>
              <w:right w:val="nil"/>
            </w:tcBorders>
            <w:shd w:val="clear" w:color="auto" w:fill="auto"/>
            <w:noWrap/>
            <w:vAlign w:val="bottom"/>
            <w:hideMark/>
          </w:tcPr>
          <w:p w14:paraId="73F399A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1,25</w:t>
            </w:r>
          </w:p>
        </w:tc>
        <w:tc>
          <w:tcPr>
            <w:tcW w:w="1560" w:type="dxa"/>
            <w:tcBorders>
              <w:top w:val="nil"/>
              <w:left w:val="nil"/>
              <w:bottom w:val="nil"/>
              <w:right w:val="nil"/>
            </w:tcBorders>
            <w:shd w:val="clear" w:color="auto" w:fill="auto"/>
            <w:noWrap/>
            <w:vAlign w:val="bottom"/>
            <w:hideMark/>
          </w:tcPr>
          <w:p w14:paraId="635AEF1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65,08</w:t>
            </w:r>
          </w:p>
        </w:tc>
        <w:tc>
          <w:tcPr>
            <w:tcW w:w="1559" w:type="dxa"/>
            <w:tcBorders>
              <w:top w:val="nil"/>
              <w:left w:val="nil"/>
              <w:bottom w:val="nil"/>
              <w:right w:val="nil"/>
            </w:tcBorders>
            <w:shd w:val="clear" w:color="auto" w:fill="auto"/>
            <w:noWrap/>
            <w:vAlign w:val="bottom"/>
            <w:hideMark/>
          </w:tcPr>
          <w:p w14:paraId="32941C2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33,99</w:t>
            </w:r>
          </w:p>
        </w:tc>
        <w:tc>
          <w:tcPr>
            <w:tcW w:w="1559" w:type="dxa"/>
            <w:tcBorders>
              <w:top w:val="nil"/>
              <w:left w:val="nil"/>
              <w:bottom w:val="nil"/>
              <w:right w:val="nil"/>
            </w:tcBorders>
            <w:shd w:val="clear" w:color="auto" w:fill="auto"/>
            <w:noWrap/>
            <w:vAlign w:val="bottom"/>
            <w:hideMark/>
          </w:tcPr>
          <w:p w14:paraId="7708DE3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14,04</w:t>
            </w:r>
          </w:p>
        </w:tc>
        <w:tc>
          <w:tcPr>
            <w:tcW w:w="1418" w:type="dxa"/>
            <w:tcBorders>
              <w:top w:val="nil"/>
              <w:left w:val="nil"/>
              <w:bottom w:val="nil"/>
              <w:right w:val="nil"/>
            </w:tcBorders>
            <w:shd w:val="clear" w:color="auto" w:fill="auto"/>
            <w:noWrap/>
            <w:vAlign w:val="bottom"/>
            <w:hideMark/>
          </w:tcPr>
          <w:p w14:paraId="2A42640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5,54</w:t>
            </w:r>
          </w:p>
        </w:tc>
        <w:tc>
          <w:tcPr>
            <w:tcW w:w="1559" w:type="dxa"/>
            <w:tcBorders>
              <w:top w:val="nil"/>
              <w:left w:val="nil"/>
              <w:bottom w:val="nil"/>
              <w:right w:val="nil"/>
            </w:tcBorders>
            <w:shd w:val="clear" w:color="auto" w:fill="auto"/>
            <w:noWrap/>
            <w:vAlign w:val="bottom"/>
            <w:hideMark/>
          </w:tcPr>
          <w:p w14:paraId="5003943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w:t>
            </w:r>
          </w:p>
        </w:tc>
      </w:tr>
      <w:tr w:rsidR="00251161" w:rsidRPr="00083C72" w14:paraId="23A5EF31" w14:textId="77777777" w:rsidTr="00C70BFF">
        <w:trPr>
          <w:trHeight w:val="264"/>
        </w:trPr>
        <w:tc>
          <w:tcPr>
            <w:tcW w:w="1560" w:type="dxa"/>
            <w:tcBorders>
              <w:top w:val="nil"/>
              <w:left w:val="nil"/>
              <w:bottom w:val="nil"/>
              <w:right w:val="nil"/>
            </w:tcBorders>
            <w:shd w:val="clear" w:color="auto" w:fill="auto"/>
            <w:noWrap/>
            <w:vAlign w:val="bottom"/>
            <w:hideMark/>
          </w:tcPr>
          <w:p w14:paraId="534D4C5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Muŝov65-T</w:t>
            </w:r>
          </w:p>
        </w:tc>
        <w:tc>
          <w:tcPr>
            <w:tcW w:w="1200" w:type="dxa"/>
            <w:tcBorders>
              <w:top w:val="nil"/>
              <w:left w:val="nil"/>
              <w:bottom w:val="nil"/>
              <w:right w:val="nil"/>
            </w:tcBorders>
            <w:shd w:val="clear" w:color="auto" w:fill="auto"/>
            <w:noWrap/>
            <w:vAlign w:val="bottom"/>
            <w:hideMark/>
          </w:tcPr>
          <w:p w14:paraId="57760DC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0,42</w:t>
            </w:r>
          </w:p>
        </w:tc>
        <w:tc>
          <w:tcPr>
            <w:tcW w:w="1776" w:type="dxa"/>
            <w:tcBorders>
              <w:top w:val="nil"/>
              <w:left w:val="nil"/>
              <w:bottom w:val="nil"/>
              <w:right w:val="nil"/>
            </w:tcBorders>
            <w:shd w:val="clear" w:color="auto" w:fill="auto"/>
            <w:noWrap/>
            <w:vAlign w:val="bottom"/>
            <w:hideMark/>
          </w:tcPr>
          <w:p w14:paraId="66FB6E4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0,73</w:t>
            </w:r>
          </w:p>
        </w:tc>
        <w:tc>
          <w:tcPr>
            <w:tcW w:w="1560" w:type="dxa"/>
            <w:tcBorders>
              <w:top w:val="nil"/>
              <w:left w:val="nil"/>
              <w:bottom w:val="nil"/>
              <w:right w:val="nil"/>
            </w:tcBorders>
            <w:shd w:val="clear" w:color="auto" w:fill="auto"/>
            <w:noWrap/>
            <w:vAlign w:val="bottom"/>
            <w:hideMark/>
          </w:tcPr>
          <w:p w14:paraId="56C24B3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31,35</w:t>
            </w:r>
          </w:p>
        </w:tc>
        <w:tc>
          <w:tcPr>
            <w:tcW w:w="1559" w:type="dxa"/>
            <w:tcBorders>
              <w:top w:val="nil"/>
              <w:left w:val="nil"/>
              <w:bottom w:val="nil"/>
              <w:right w:val="nil"/>
            </w:tcBorders>
            <w:shd w:val="clear" w:color="auto" w:fill="auto"/>
            <w:noWrap/>
            <w:vAlign w:val="bottom"/>
            <w:hideMark/>
          </w:tcPr>
          <w:p w14:paraId="76CD853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8,49</w:t>
            </w:r>
          </w:p>
        </w:tc>
        <w:tc>
          <w:tcPr>
            <w:tcW w:w="1559" w:type="dxa"/>
            <w:tcBorders>
              <w:top w:val="nil"/>
              <w:left w:val="nil"/>
              <w:bottom w:val="nil"/>
              <w:right w:val="nil"/>
            </w:tcBorders>
            <w:shd w:val="clear" w:color="auto" w:fill="auto"/>
            <w:noWrap/>
            <w:vAlign w:val="bottom"/>
            <w:hideMark/>
          </w:tcPr>
          <w:p w14:paraId="457CFE0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1,91</w:t>
            </w:r>
          </w:p>
        </w:tc>
        <w:tc>
          <w:tcPr>
            <w:tcW w:w="1418" w:type="dxa"/>
            <w:tcBorders>
              <w:top w:val="nil"/>
              <w:left w:val="nil"/>
              <w:bottom w:val="nil"/>
              <w:right w:val="nil"/>
            </w:tcBorders>
            <w:shd w:val="clear" w:color="auto" w:fill="auto"/>
            <w:noWrap/>
            <w:vAlign w:val="bottom"/>
            <w:hideMark/>
          </w:tcPr>
          <w:p w14:paraId="6729309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0,59</w:t>
            </w:r>
          </w:p>
        </w:tc>
        <w:tc>
          <w:tcPr>
            <w:tcW w:w="1559" w:type="dxa"/>
            <w:tcBorders>
              <w:top w:val="nil"/>
              <w:left w:val="nil"/>
              <w:bottom w:val="nil"/>
              <w:right w:val="nil"/>
            </w:tcBorders>
            <w:shd w:val="clear" w:color="auto" w:fill="auto"/>
            <w:noWrap/>
            <w:vAlign w:val="bottom"/>
            <w:hideMark/>
          </w:tcPr>
          <w:p w14:paraId="323B2FC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w:t>
            </w:r>
          </w:p>
        </w:tc>
      </w:tr>
      <w:tr w:rsidR="00251161" w:rsidRPr="00083C72" w14:paraId="732ED94E" w14:textId="77777777" w:rsidTr="00C70BFF">
        <w:trPr>
          <w:trHeight w:val="264"/>
        </w:trPr>
        <w:tc>
          <w:tcPr>
            <w:tcW w:w="1560" w:type="dxa"/>
            <w:tcBorders>
              <w:top w:val="nil"/>
              <w:left w:val="nil"/>
              <w:bottom w:val="nil"/>
              <w:right w:val="nil"/>
            </w:tcBorders>
            <w:shd w:val="clear" w:color="auto" w:fill="auto"/>
            <w:noWrap/>
            <w:vAlign w:val="bottom"/>
            <w:hideMark/>
          </w:tcPr>
          <w:p w14:paraId="2FD6003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Muŝov66-NT</w:t>
            </w:r>
          </w:p>
        </w:tc>
        <w:tc>
          <w:tcPr>
            <w:tcW w:w="1200" w:type="dxa"/>
            <w:tcBorders>
              <w:top w:val="nil"/>
              <w:left w:val="nil"/>
              <w:bottom w:val="nil"/>
              <w:right w:val="nil"/>
            </w:tcBorders>
            <w:shd w:val="clear" w:color="auto" w:fill="auto"/>
            <w:noWrap/>
            <w:vAlign w:val="bottom"/>
            <w:hideMark/>
          </w:tcPr>
          <w:p w14:paraId="3FD340E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24,95</w:t>
            </w:r>
          </w:p>
        </w:tc>
        <w:tc>
          <w:tcPr>
            <w:tcW w:w="1776" w:type="dxa"/>
            <w:tcBorders>
              <w:top w:val="nil"/>
              <w:left w:val="nil"/>
              <w:bottom w:val="nil"/>
              <w:right w:val="nil"/>
            </w:tcBorders>
            <w:shd w:val="clear" w:color="auto" w:fill="auto"/>
            <w:noWrap/>
            <w:vAlign w:val="bottom"/>
            <w:hideMark/>
          </w:tcPr>
          <w:p w14:paraId="266CDE1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8,72</w:t>
            </w:r>
          </w:p>
        </w:tc>
        <w:tc>
          <w:tcPr>
            <w:tcW w:w="1560" w:type="dxa"/>
            <w:tcBorders>
              <w:top w:val="nil"/>
              <w:left w:val="nil"/>
              <w:bottom w:val="nil"/>
              <w:right w:val="nil"/>
            </w:tcBorders>
            <w:shd w:val="clear" w:color="auto" w:fill="auto"/>
            <w:noWrap/>
            <w:vAlign w:val="bottom"/>
            <w:hideMark/>
          </w:tcPr>
          <w:p w14:paraId="3990F6D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100</w:t>
            </w:r>
          </w:p>
        </w:tc>
        <w:tc>
          <w:tcPr>
            <w:tcW w:w="1559" w:type="dxa"/>
            <w:tcBorders>
              <w:top w:val="nil"/>
              <w:left w:val="nil"/>
              <w:bottom w:val="nil"/>
              <w:right w:val="nil"/>
            </w:tcBorders>
            <w:shd w:val="clear" w:color="auto" w:fill="auto"/>
            <w:noWrap/>
            <w:vAlign w:val="bottom"/>
            <w:hideMark/>
          </w:tcPr>
          <w:p w14:paraId="095A71D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100</w:t>
            </w:r>
          </w:p>
        </w:tc>
        <w:tc>
          <w:tcPr>
            <w:tcW w:w="1559" w:type="dxa"/>
            <w:tcBorders>
              <w:top w:val="nil"/>
              <w:left w:val="nil"/>
              <w:bottom w:val="nil"/>
              <w:right w:val="nil"/>
            </w:tcBorders>
            <w:shd w:val="clear" w:color="auto" w:fill="auto"/>
            <w:noWrap/>
            <w:vAlign w:val="bottom"/>
            <w:hideMark/>
          </w:tcPr>
          <w:p w14:paraId="6DCD455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100</w:t>
            </w:r>
          </w:p>
        </w:tc>
        <w:tc>
          <w:tcPr>
            <w:tcW w:w="1418" w:type="dxa"/>
            <w:tcBorders>
              <w:top w:val="nil"/>
              <w:left w:val="nil"/>
              <w:bottom w:val="nil"/>
              <w:right w:val="nil"/>
            </w:tcBorders>
            <w:shd w:val="clear" w:color="auto" w:fill="auto"/>
            <w:noWrap/>
            <w:vAlign w:val="bottom"/>
            <w:hideMark/>
          </w:tcPr>
          <w:p w14:paraId="76EA732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99,94</w:t>
            </w:r>
          </w:p>
        </w:tc>
        <w:tc>
          <w:tcPr>
            <w:tcW w:w="1559" w:type="dxa"/>
            <w:tcBorders>
              <w:top w:val="nil"/>
              <w:left w:val="nil"/>
              <w:bottom w:val="nil"/>
              <w:right w:val="nil"/>
            </w:tcBorders>
            <w:shd w:val="clear" w:color="auto" w:fill="auto"/>
            <w:noWrap/>
            <w:vAlign w:val="bottom"/>
            <w:hideMark/>
          </w:tcPr>
          <w:p w14:paraId="1B50508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99,89</w:t>
            </w:r>
          </w:p>
        </w:tc>
      </w:tr>
      <w:tr w:rsidR="00251161" w:rsidRPr="00083C72" w14:paraId="4462F967" w14:textId="77777777" w:rsidTr="00C70BFF">
        <w:trPr>
          <w:trHeight w:val="264"/>
        </w:trPr>
        <w:tc>
          <w:tcPr>
            <w:tcW w:w="1560" w:type="dxa"/>
            <w:tcBorders>
              <w:top w:val="nil"/>
              <w:left w:val="nil"/>
              <w:bottom w:val="nil"/>
              <w:right w:val="nil"/>
            </w:tcBorders>
            <w:shd w:val="clear" w:color="auto" w:fill="auto"/>
            <w:noWrap/>
            <w:vAlign w:val="bottom"/>
            <w:hideMark/>
          </w:tcPr>
          <w:p w14:paraId="67538C5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Muŝov66-T</w:t>
            </w:r>
          </w:p>
        </w:tc>
        <w:tc>
          <w:tcPr>
            <w:tcW w:w="1200" w:type="dxa"/>
            <w:tcBorders>
              <w:top w:val="nil"/>
              <w:left w:val="nil"/>
              <w:bottom w:val="nil"/>
              <w:right w:val="nil"/>
            </w:tcBorders>
            <w:shd w:val="clear" w:color="auto" w:fill="auto"/>
            <w:noWrap/>
            <w:vAlign w:val="bottom"/>
            <w:hideMark/>
          </w:tcPr>
          <w:p w14:paraId="0B3C653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33,83</w:t>
            </w:r>
          </w:p>
        </w:tc>
        <w:tc>
          <w:tcPr>
            <w:tcW w:w="1776" w:type="dxa"/>
            <w:tcBorders>
              <w:top w:val="nil"/>
              <w:left w:val="nil"/>
              <w:bottom w:val="nil"/>
              <w:right w:val="nil"/>
            </w:tcBorders>
            <w:shd w:val="clear" w:color="auto" w:fill="auto"/>
            <w:noWrap/>
            <w:vAlign w:val="bottom"/>
            <w:hideMark/>
          </w:tcPr>
          <w:p w14:paraId="2702AC0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10,62</w:t>
            </w:r>
          </w:p>
        </w:tc>
        <w:tc>
          <w:tcPr>
            <w:tcW w:w="1560" w:type="dxa"/>
            <w:tcBorders>
              <w:top w:val="nil"/>
              <w:left w:val="nil"/>
              <w:bottom w:val="nil"/>
              <w:right w:val="nil"/>
            </w:tcBorders>
            <w:shd w:val="clear" w:color="auto" w:fill="auto"/>
            <w:noWrap/>
            <w:vAlign w:val="bottom"/>
            <w:hideMark/>
          </w:tcPr>
          <w:p w14:paraId="2C8DFD8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100</w:t>
            </w:r>
          </w:p>
        </w:tc>
        <w:tc>
          <w:tcPr>
            <w:tcW w:w="1559" w:type="dxa"/>
            <w:tcBorders>
              <w:top w:val="nil"/>
              <w:left w:val="nil"/>
              <w:bottom w:val="nil"/>
              <w:right w:val="nil"/>
            </w:tcBorders>
            <w:shd w:val="clear" w:color="auto" w:fill="auto"/>
            <w:noWrap/>
            <w:vAlign w:val="bottom"/>
            <w:hideMark/>
          </w:tcPr>
          <w:p w14:paraId="5E44095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99,99</w:t>
            </w:r>
          </w:p>
        </w:tc>
        <w:tc>
          <w:tcPr>
            <w:tcW w:w="1559" w:type="dxa"/>
            <w:tcBorders>
              <w:top w:val="nil"/>
              <w:left w:val="nil"/>
              <w:bottom w:val="nil"/>
              <w:right w:val="nil"/>
            </w:tcBorders>
            <w:shd w:val="clear" w:color="auto" w:fill="auto"/>
            <w:noWrap/>
            <w:vAlign w:val="bottom"/>
            <w:hideMark/>
          </w:tcPr>
          <w:p w14:paraId="732764F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99,99</w:t>
            </w:r>
          </w:p>
        </w:tc>
        <w:tc>
          <w:tcPr>
            <w:tcW w:w="1418" w:type="dxa"/>
            <w:tcBorders>
              <w:top w:val="nil"/>
              <w:left w:val="nil"/>
              <w:bottom w:val="nil"/>
              <w:right w:val="nil"/>
            </w:tcBorders>
            <w:shd w:val="clear" w:color="auto" w:fill="auto"/>
            <w:noWrap/>
            <w:vAlign w:val="bottom"/>
            <w:hideMark/>
          </w:tcPr>
          <w:p w14:paraId="495A069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99,99</w:t>
            </w:r>
          </w:p>
        </w:tc>
        <w:tc>
          <w:tcPr>
            <w:tcW w:w="1559" w:type="dxa"/>
            <w:tcBorders>
              <w:top w:val="nil"/>
              <w:left w:val="nil"/>
              <w:bottom w:val="nil"/>
              <w:right w:val="nil"/>
            </w:tcBorders>
            <w:shd w:val="clear" w:color="auto" w:fill="auto"/>
            <w:noWrap/>
            <w:vAlign w:val="bottom"/>
            <w:hideMark/>
          </w:tcPr>
          <w:p w14:paraId="1DBBB03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99,91</w:t>
            </w:r>
          </w:p>
        </w:tc>
      </w:tr>
      <w:tr w:rsidR="00251161" w:rsidRPr="00083C72" w14:paraId="677B3675" w14:textId="77777777" w:rsidTr="00C70BFF">
        <w:trPr>
          <w:trHeight w:val="264"/>
        </w:trPr>
        <w:tc>
          <w:tcPr>
            <w:tcW w:w="1560" w:type="dxa"/>
            <w:tcBorders>
              <w:top w:val="nil"/>
              <w:left w:val="nil"/>
              <w:bottom w:val="nil"/>
              <w:right w:val="nil"/>
            </w:tcBorders>
            <w:shd w:val="clear" w:color="auto" w:fill="auto"/>
            <w:noWrap/>
            <w:vAlign w:val="bottom"/>
            <w:hideMark/>
          </w:tcPr>
          <w:p w14:paraId="2406C7B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Muŝov71-NT</w:t>
            </w:r>
          </w:p>
        </w:tc>
        <w:tc>
          <w:tcPr>
            <w:tcW w:w="1200" w:type="dxa"/>
            <w:tcBorders>
              <w:top w:val="nil"/>
              <w:left w:val="nil"/>
              <w:bottom w:val="nil"/>
              <w:right w:val="nil"/>
            </w:tcBorders>
            <w:shd w:val="clear" w:color="auto" w:fill="auto"/>
            <w:noWrap/>
            <w:vAlign w:val="bottom"/>
            <w:hideMark/>
          </w:tcPr>
          <w:p w14:paraId="3327EB5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11,21</w:t>
            </w:r>
          </w:p>
        </w:tc>
        <w:tc>
          <w:tcPr>
            <w:tcW w:w="1776" w:type="dxa"/>
            <w:tcBorders>
              <w:top w:val="nil"/>
              <w:left w:val="nil"/>
              <w:bottom w:val="nil"/>
              <w:right w:val="nil"/>
            </w:tcBorders>
            <w:shd w:val="clear" w:color="auto" w:fill="auto"/>
            <w:noWrap/>
            <w:vAlign w:val="bottom"/>
            <w:hideMark/>
          </w:tcPr>
          <w:p w14:paraId="1D7CC6E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4,27</w:t>
            </w:r>
          </w:p>
        </w:tc>
        <w:tc>
          <w:tcPr>
            <w:tcW w:w="1560" w:type="dxa"/>
            <w:tcBorders>
              <w:top w:val="nil"/>
              <w:left w:val="nil"/>
              <w:bottom w:val="nil"/>
              <w:right w:val="nil"/>
            </w:tcBorders>
            <w:shd w:val="clear" w:color="auto" w:fill="auto"/>
            <w:noWrap/>
            <w:vAlign w:val="bottom"/>
            <w:hideMark/>
          </w:tcPr>
          <w:p w14:paraId="56E7FC7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100</w:t>
            </w:r>
          </w:p>
        </w:tc>
        <w:tc>
          <w:tcPr>
            <w:tcW w:w="1559" w:type="dxa"/>
            <w:tcBorders>
              <w:top w:val="nil"/>
              <w:left w:val="nil"/>
              <w:bottom w:val="nil"/>
              <w:right w:val="nil"/>
            </w:tcBorders>
            <w:shd w:val="clear" w:color="auto" w:fill="auto"/>
            <w:noWrap/>
            <w:vAlign w:val="bottom"/>
            <w:hideMark/>
          </w:tcPr>
          <w:p w14:paraId="1CCC311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99,80</w:t>
            </w:r>
          </w:p>
        </w:tc>
        <w:tc>
          <w:tcPr>
            <w:tcW w:w="1559" w:type="dxa"/>
            <w:tcBorders>
              <w:top w:val="nil"/>
              <w:left w:val="nil"/>
              <w:bottom w:val="nil"/>
              <w:right w:val="nil"/>
            </w:tcBorders>
            <w:shd w:val="clear" w:color="auto" w:fill="auto"/>
            <w:noWrap/>
            <w:vAlign w:val="bottom"/>
            <w:hideMark/>
          </w:tcPr>
          <w:p w14:paraId="60837E5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99,31</w:t>
            </w:r>
          </w:p>
        </w:tc>
        <w:tc>
          <w:tcPr>
            <w:tcW w:w="1418" w:type="dxa"/>
            <w:tcBorders>
              <w:top w:val="nil"/>
              <w:left w:val="nil"/>
              <w:bottom w:val="nil"/>
              <w:right w:val="nil"/>
            </w:tcBorders>
            <w:shd w:val="clear" w:color="auto" w:fill="auto"/>
            <w:noWrap/>
            <w:vAlign w:val="bottom"/>
            <w:hideMark/>
          </w:tcPr>
          <w:p w14:paraId="2F91D02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98,09</w:t>
            </w:r>
          </w:p>
        </w:tc>
        <w:tc>
          <w:tcPr>
            <w:tcW w:w="1559" w:type="dxa"/>
            <w:tcBorders>
              <w:top w:val="nil"/>
              <w:left w:val="nil"/>
              <w:bottom w:val="nil"/>
              <w:right w:val="nil"/>
            </w:tcBorders>
            <w:shd w:val="clear" w:color="auto" w:fill="auto"/>
            <w:noWrap/>
            <w:vAlign w:val="bottom"/>
            <w:hideMark/>
          </w:tcPr>
          <w:p w14:paraId="07EB432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95,30</w:t>
            </w:r>
          </w:p>
        </w:tc>
      </w:tr>
      <w:tr w:rsidR="00251161" w:rsidRPr="00083C72" w14:paraId="1A767DD0" w14:textId="77777777" w:rsidTr="00C70BFF">
        <w:trPr>
          <w:trHeight w:val="264"/>
        </w:trPr>
        <w:tc>
          <w:tcPr>
            <w:tcW w:w="1560" w:type="dxa"/>
            <w:tcBorders>
              <w:top w:val="nil"/>
              <w:left w:val="nil"/>
              <w:bottom w:val="nil"/>
              <w:right w:val="nil"/>
            </w:tcBorders>
            <w:shd w:val="clear" w:color="auto" w:fill="auto"/>
            <w:noWrap/>
            <w:vAlign w:val="bottom"/>
            <w:hideMark/>
          </w:tcPr>
          <w:p w14:paraId="7CE50EC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Muŝov71-T</w:t>
            </w:r>
          </w:p>
        </w:tc>
        <w:tc>
          <w:tcPr>
            <w:tcW w:w="1200" w:type="dxa"/>
            <w:tcBorders>
              <w:top w:val="nil"/>
              <w:left w:val="nil"/>
              <w:bottom w:val="nil"/>
              <w:right w:val="nil"/>
            </w:tcBorders>
            <w:shd w:val="clear" w:color="auto" w:fill="auto"/>
            <w:noWrap/>
            <w:vAlign w:val="bottom"/>
            <w:hideMark/>
          </w:tcPr>
          <w:p w14:paraId="7A75C8A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8,32</w:t>
            </w:r>
          </w:p>
        </w:tc>
        <w:tc>
          <w:tcPr>
            <w:tcW w:w="1776" w:type="dxa"/>
            <w:tcBorders>
              <w:top w:val="nil"/>
              <w:left w:val="nil"/>
              <w:bottom w:val="nil"/>
              <w:right w:val="nil"/>
            </w:tcBorders>
            <w:shd w:val="clear" w:color="auto" w:fill="auto"/>
            <w:noWrap/>
            <w:vAlign w:val="bottom"/>
            <w:hideMark/>
          </w:tcPr>
          <w:p w14:paraId="13A09EF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3,49</w:t>
            </w:r>
          </w:p>
        </w:tc>
        <w:tc>
          <w:tcPr>
            <w:tcW w:w="1560" w:type="dxa"/>
            <w:tcBorders>
              <w:top w:val="nil"/>
              <w:left w:val="nil"/>
              <w:bottom w:val="nil"/>
              <w:right w:val="nil"/>
            </w:tcBorders>
            <w:shd w:val="clear" w:color="auto" w:fill="auto"/>
            <w:noWrap/>
            <w:vAlign w:val="bottom"/>
            <w:hideMark/>
          </w:tcPr>
          <w:p w14:paraId="13FE546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99,96</w:t>
            </w:r>
          </w:p>
        </w:tc>
        <w:tc>
          <w:tcPr>
            <w:tcW w:w="1559" w:type="dxa"/>
            <w:tcBorders>
              <w:top w:val="nil"/>
              <w:left w:val="nil"/>
              <w:bottom w:val="nil"/>
              <w:right w:val="nil"/>
            </w:tcBorders>
            <w:shd w:val="clear" w:color="auto" w:fill="auto"/>
            <w:noWrap/>
            <w:vAlign w:val="bottom"/>
            <w:hideMark/>
          </w:tcPr>
          <w:p w14:paraId="1EF8A68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99,65</w:t>
            </w:r>
          </w:p>
        </w:tc>
        <w:tc>
          <w:tcPr>
            <w:tcW w:w="1559" w:type="dxa"/>
            <w:tcBorders>
              <w:top w:val="nil"/>
              <w:left w:val="nil"/>
              <w:bottom w:val="nil"/>
              <w:right w:val="nil"/>
            </w:tcBorders>
            <w:shd w:val="clear" w:color="auto" w:fill="auto"/>
            <w:noWrap/>
            <w:vAlign w:val="bottom"/>
            <w:hideMark/>
          </w:tcPr>
          <w:p w14:paraId="4419118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98,47</w:t>
            </w:r>
          </w:p>
        </w:tc>
        <w:tc>
          <w:tcPr>
            <w:tcW w:w="1418" w:type="dxa"/>
            <w:tcBorders>
              <w:top w:val="nil"/>
              <w:left w:val="nil"/>
              <w:bottom w:val="nil"/>
              <w:right w:val="nil"/>
            </w:tcBorders>
            <w:shd w:val="clear" w:color="auto" w:fill="auto"/>
            <w:noWrap/>
            <w:vAlign w:val="bottom"/>
            <w:hideMark/>
          </w:tcPr>
          <w:p w14:paraId="10C1963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94,39</w:t>
            </w:r>
          </w:p>
        </w:tc>
        <w:tc>
          <w:tcPr>
            <w:tcW w:w="1559" w:type="dxa"/>
            <w:tcBorders>
              <w:top w:val="nil"/>
              <w:left w:val="nil"/>
              <w:bottom w:val="nil"/>
              <w:right w:val="nil"/>
            </w:tcBorders>
            <w:shd w:val="clear" w:color="auto" w:fill="auto"/>
            <w:noWrap/>
            <w:vAlign w:val="bottom"/>
            <w:hideMark/>
          </w:tcPr>
          <w:p w14:paraId="6DACD50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87,08</w:t>
            </w:r>
          </w:p>
        </w:tc>
      </w:tr>
      <w:tr w:rsidR="00251161" w:rsidRPr="00083C72" w14:paraId="5CA99376" w14:textId="77777777" w:rsidTr="00C70BFF">
        <w:trPr>
          <w:trHeight w:val="264"/>
        </w:trPr>
        <w:tc>
          <w:tcPr>
            <w:tcW w:w="1560" w:type="dxa"/>
            <w:tcBorders>
              <w:top w:val="nil"/>
              <w:left w:val="nil"/>
              <w:bottom w:val="nil"/>
              <w:right w:val="nil"/>
            </w:tcBorders>
            <w:shd w:val="clear" w:color="auto" w:fill="auto"/>
            <w:noWrap/>
            <w:vAlign w:val="bottom"/>
            <w:hideMark/>
          </w:tcPr>
          <w:p w14:paraId="4EC554A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Muŝov73b-NT</w:t>
            </w:r>
          </w:p>
        </w:tc>
        <w:tc>
          <w:tcPr>
            <w:tcW w:w="1200" w:type="dxa"/>
            <w:tcBorders>
              <w:top w:val="nil"/>
              <w:left w:val="nil"/>
              <w:bottom w:val="nil"/>
              <w:right w:val="nil"/>
            </w:tcBorders>
            <w:shd w:val="clear" w:color="auto" w:fill="auto"/>
            <w:noWrap/>
            <w:vAlign w:val="bottom"/>
            <w:hideMark/>
          </w:tcPr>
          <w:p w14:paraId="034C639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6,08</w:t>
            </w:r>
          </w:p>
        </w:tc>
        <w:tc>
          <w:tcPr>
            <w:tcW w:w="1776" w:type="dxa"/>
            <w:tcBorders>
              <w:top w:val="nil"/>
              <w:left w:val="nil"/>
              <w:bottom w:val="nil"/>
              <w:right w:val="nil"/>
            </w:tcBorders>
            <w:shd w:val="clear" w:color="auto" w:fill="auto"/>
            <w:noWrap/>
            <w:vAlign w:val="bottom"/>
            <w:hideMark/>
          </w:tcPr>
          <w:p w14:paraId="2494FC5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2,89</w:t>
            </w:r>
          </w:p>
        </w:tc>
        <w:tc>
          <w:tcPr>
            <w:tcW w:w="1560" w:type="dxa"/>
            <w:tcBorders>
              <w:top w:val="nil"/>
              <w:left w:val="nil"/>
              <w:bottom w:val="nil"/>
              <w:right w:val="nil"/>
            </w:tcBorders>
            <w:shd w:val="clear" w:color="auto" w:fill="auto"/>
            <w:noWrap/>
            <w:vAlign w:val="bottom"/>
            <w:hideMark/>
          </w:tcPr>
          <w:p w14:paraId="02A215D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99,50</w:t>
            </w:r>
          </w:p>
        </w:tc>
        <w:tc>
          <w:tcPr>
            <w:tcW w:w="1559" w:type="dxa"/>
            <w:tcBorders>
              <w:top w:val="nil"/>
              <w:left w:val="nil"/>
              <w:bottom w:val="nil"/>
              <w:right w:val="nil"/>
            </w:tcBorders>
            <w:shd w:val="clear" w:color="auto" w:fill="auto"/>
            <w:noWrap/>
            <w:vAlign w:val="bottom"/>
            <w:hideMark/>
          </w:tcPr>
          <w:p w14:paraId="1F2D91D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96,68</w:t>
            </w:r>
          </w:p>
        </w:tc>
        <w:tc>
          <w:tcPr>
            <w:tcW w:w="1559" w:type="dxa"/>
            <w:tcBorders>
              <w:top w:val="nil"/>
              <w:left w:val="nil"/>
              <w:bottom w:val="nil"/>
              <w:right w:val="nil"/>
            </w:tcBorders>
            <w:shd w:val="clear" w:color="auto" w:fill="auto"/>
            <w:noWrap/>
            <w:vAlign w:val="bottom"/>
            <w:hideMark/>
          </w:tcPr>
          <w:p w14:paraId="32415ED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90,13</w:t>
            </w:r>
          </w:p>
        </w:tc>
        <w:tc>
          <w:tcPr>
            <w:tcW w:w="1418" w:type="dxa"/>
            <w:tcBorders>
              <w:top w:val="nil"/>
              <w:left w:val="nil"/>
              <w:bottom w:val="nil"/>
              <w:right w:val="nil"/>
            </w:tcBorders>
            <w:shd w:val="clear" w:color="auto" w:fill="auto"/>
            <w:noWrap/>
            <w:vAlign w:val="bottom"/>
            <w:hideMark/>
          </w:tcPr>
          <w:p w14:paraId="10E05E9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79,87</w:t>
            </w:r>
          </w:p>
        </w:tc>
        <w:tc>
          <w:tcPr>
            <w:tcW w:w="1559" w:type="dxa"/>
            <w:tcBorders>
              <w:top w:val="nil"/>
              <w:left w:val="nil"/>
              <w:bottom w:val="nil"/>
              <w:right w:val="nil"/>
            </w:tcBorders>
            <w:shd w:val="clear" w:color="auto" w:fill="auto"/>
            <w:noWrap/>
            <w:vAlign w:val="bottom"/>
            <w:hideMark/>
          </w:tcPr>
          <w:p w14:paraId="0A9A4DD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67,31</w:t>
            </w:r>
          </w:p>
        </w:tc>
      </w:tr>
      <w:tr w:rsidR="00251161" w:rsidRPr="00083C72" w14:paraId="0FC8B766" w14:textId="77777777" w:rsidTr="00C70BFF">
        <w:trPr>
          <w:trHeight w:val="264"/>
        </w:trPr>
        <w:tc>
          <w:tcPr>
            <w:tcW w:w="1560" w:type="dxa"/>
            <w:tcBorders>
              <w:top w:val="nil"/>
              <w:left w:val="nil"/>
              <w:bottom w:val="single" w:sz="4" w:space="0" w:color="auto"/>
              <w:right w:val="nil"/>
            </w:tcBorders>
            <w:shd w:val="clear" w:color="auto" w:fill="auto"/>
            <w:noWrap/>
            <w:vAlign w:val="bottom"/>
            <w:hideMark/>
          </w:tcPr>
          <w:p w14:paraId="708B0BF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Muŝov73b-T</w:t>
            </w:r>
          </w:p>
        </w:tc>
        <w:tc>
          <w:tcPr>
            <w:tcW w:w="1200" w:type="dxa"/>
            <w:tcBorders>
              <w:top w:val="nil"/>
              <w:left w:val="nil"/>
              <w:bottom w:val="single" w:sz="4" w:space="0" w:color="auto"/>
              <w:right w:val="nil"/>
            </w:tcBorders>
            <w:shd w:val="clear" w:color="auto" w:fill="auto"/>
            <w:noWrap/>
            <w:vAlign w:val="bottom"/>
            <w:hideMark/>
          </w:tcPr>
          <w:p w14:paraId="215673A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0,43</w:t>
            </w:r>
          </w:p>
        </w:tc>
        <w:tc>
          <w:tcPr>
            <w:tcW w:w="1776" w:type="dxa"/>
            <w:tcBorders>
              <w:top w:val="nil"/>
              <w:left w:val="nil"/>
              <w:bottom w:val="single" w:sz="4" w:space="0" w:color="auto"/>
              <w:right w:val="nil"/>
            </w:tcBorders>
            <w:shd w:val="clear" w:color="auto" w:fill="auto"/>
            <w:noWrap/>
            <w:vAlign w:val="bottom"/>
            <w:hideMark/>
          </w:tcPr>
          <w:p w14:paraId="0CA053D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0,65</w:t>
            </w:r>
          </w:p>
        </w:tc>
        <w:tc>
          <w:tcPr>
            <w:tcW w:w="1560" w:type="dxa"/>
            <w:tcBorders>
              <w:top w:val="nil"/>
              <w:left w:val="nil"/>
              <w:bottom w:val="single" w:sz="4" w:space="0" w:color="auto"/>
              <w:right w:val="nil"/>
            </w:tcBorders>
            <w:shd w:val="clear" w:color="auto" w:fill="auto"/>
            <w:noWrap/>
            <w:vAlign w:val="bottom"/>
            <w:hideMark/>
          </w:tcPr>
          <w:p w14:paraId="7DBD4E7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34,79</w:t>
            </w:r>
          </w:p>
        </w:tc>
        <w:tc>
          <w:tcPr>
            <w:tcW w:w="1559" w:type="dxa"/>
            <w:tcBorders>
              <w:top w:val="nil"/>
              <w:left w:val="nil"/>
              <w:bottom w:val="single" w:sz="4" w:space="0" w:color="auto"/>
              <w:right w:val="nil"/>
            </w:tcBorders>
            <w:shd w:val="clear" w:color="auto" w:fill="auto"/>
            <w:noWrap/>
            <w:vAlign w:val="bottom"/>
            <w:hideMark/>
          </w:tcPr>
          <w:p w14:paraId="6277687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6,71</w:t>
            </w:r>
          </w:p>
        </w:tc>
        <w:tc>
          <w:tcPr>
            <w:tcW w:w="1559" w:type="dxa"/>
            <w:tcBorders>
              <w:top w:val="nil"/>
              <w:left w:val="nil"/>
              <w:bottom w:val="single" w:sz="4" w:space="0" w:color="auto"/>
              <w:right w:val="nil"/>
            </w:tcBorders>
            <w:shd w:val="clear" w:color="auto" w:fill="auto"/>
            <w:noWrap/>
            <w:vAlign w:val="bottom"/>
            <w:hideMark/>
          </w:tcPr>
          <w:p w14:paraId="19EFA39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1,04</w:t>
            </w:r>
          </w:p>
        </w:tc>
        <w:tc>
          <w:tcPr>
            <w:tcW w:w="1418" w:type="dxa"/>
            <w:tcBorders>
              <w:top w:val="nil"/>
              <w:left w:val="nil"/>
              <w:bottom w:val="single" w:sz="4" w:space="0" w:color="auto"/>
              <w:right w:val="nil"/>
            </w:tcBorders>
            <w:shd w:val="clear" w:color="auto" w:fill="auto"/>
            <w:noWrap/>
            <w:vAlign w:val="bottom"/>
            <w:hideMark/>
          </w:tcPr>
          <w:p w14:paraId="1963326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0,11</w:t>
            </w:r>
          </w:p>
        </w:tc>
        <w:tc>
          <w:tcPr>
            <w:tcW w:w="1559" w:type="dxa"/>
            <w:tcBorders>
              <w:top w:val="nil"/>
              <w:left w:val="nil"/>
              <w:bottom w:val="single" w:sz="4" w:space="0" w:color="auto"/>
              <w:right w:val="nil"/>
            </w:tcBorders>
            <w:shd w:val="clear" w:color="auto" w:fill="auto"/>
            <w:noWrap/>
            <w:vAlign w:val="bottom"/>
            <w:hideMark/>
          </w:tcPr>
          <w:p w14:paraId="0D91071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w:t>
            </w:r>
          </w:p>
        </w:tc>
      </w:tr>
    </w:tbl>
    <w:p w14:paraId="22307B94" w14:textId="77777777" w:rsidR="00251161" w:rsidRPr="00083C72" w:rsidRDefault="00251161" w:rsidP="00251161">
      <w:pPr>
        <w:rPr>
          <w:rFonts w:ascii="Times New Roman" w:hAnsi="Times New Roman" w:cs="Times New Roman"/>
          <w:sz w:val="20"/>
          <w:szCs w:val="20"/>
          <w:lang w:val="en-GB"/>
        </w:rPr>
      </w:pPr>
    </w:p>
    <w:tbl>
      <w:tblPr>
        <w:tblW w:w="15026" w:type="dxa"/>
        <w:tblCellMar>
          <w:left w:w="70" w:type="dxa"/>
          <w:right w:w="70" w:type="dxa"/>
        </w:tblCellMar>
        <w:tblLook w:val="04A0" w:firstRow="1" w:lastRow="0" w:firstColumn="1" w:lastColumn="0" w:noHBand="0" w:noVBand="1"/>
      </w:tblPr>
      <w:tblGrid>
        <w:gridCol w:w="1560"/>
        <w:gridCol w:w="1134"/>
        <w:gridCol w:w="992"/>
        <w:gridCol w:w="1843"/>
        <w:gridCol w:w="2268"/>
        <w:gridCol w:w="2268"/>
        <w:gridCol w:w="2976"/>
        <w:gridCol w:w="142"/>
        <w:gridCol w:w="1843"/>
      </w:tblGrid>
      <w:tr w:rsidR="00251161" w:rsidRPr="00083C72" w14:paraId="4E976B46" w14:textId="77777777" w:rsidTr="00690978">
        <w:trPr>
          <w:trHeight w:val="480"/>
        </w:trPr>
        <w:tc>
          <w:tcPr>
            <w:tcW w:w="1560" w:type="dxa"/>
            <w:tcBorders>
              <w:top w:val="single" w:sz="4" w:space="0" w:color="auto"/>
              <w:left w:val="nil"/>
              <w:bottom w:val="single" w:sz="4" w:space="0" w:color="auto"/>
              <w:right w:val="nil"/>
            </w:tcBorders>
            <w:shd w:val="clear" w:color="auto" w:fill="auto"/>
            <w:noWrap/>
            <w:hideMark/>
          </w:tcPr>
          <w:p w14:paraId="3901A718"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Sample Name</w:t>
            </w:r>
          </w:p>
        </w:tc>
        <w:tc>
          <w:tcPr>
            <w:tcW w:w="1134" w:type="dxa"/>
            <w:tcBorders>
              <w:top w:val="single" w:sz="4" w:space="0" w:color="auto"/>
              <w:left w:val="nil"/>
              <w:bottom w:val="single" w:sz="4" w:space="0" w:color="auto"/>
              <w:right w:val="nil"/>
            </w:tcBorders>
            <w:shd w:val="clear" w:color="auto" w:fill="auto"/>
            <w:hideMark/>
          </w:tcPr>
          <w:p w14:paraId="0F7424C1"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DMG 1st </w:t>
            </w:r>
            <w:r w:rsidRPr="00690978">
              <w:rPr>
                <w:rFonts w:ascii="Times New Roman" w:eastAsia="Times New Roman" w:hAnsi="Times New Roman" w:cs="Times New Roman"/>
                <w:b/>
                <w:bCs/>
                <w:sz w:val="20"/>
                <w:szCs w:val="20"/>
                <w:lang w:val="en-GB" w:eastAsia="it-IT"/>
              </w:rPr>
              <w:br/>
              <w:t>base 3'</w:t>
            </w:r>
          </w:p>
        </w:tc>
        <w:tc>
          <w:tcPr>
            <w:tcW w:w="992" w:type="dxa"/>
            <w:tcBorders>
              <w:top w:val="single" w:sz="4" w:space="0" w:color="auto"/>
              <w:left w:val="nil"/>
              <w:bottom w:val="single" w:sz="4" w:space="0" w:color="auto"/>
              <w:right w:val="nil"/>
            </w:tcBorders>
            <w:shd w:val="clear" w:color="auto" w:fill="auto"/>
            <w:hideMark/>
          </w:tcPr>
          <w:p w14:paraId="75B2BC34"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DMG 1st </w:t>
            </w:r>
            <w:r w:rsidRPr="00690978">
              <w:rPr>
                <w:rFonts w:ascii="Times New Roman" w:eastAsia="Times New Roman" w:hAnsi="Times New Roman" w:cs="Times New Roman"/>
                <w:b/>
                <w:bCs/>
                <w:sz w:val="20"/>
                <w:szCs w:val="20"/>
                <w:lang w:val="en-GB" w:eastAsia="it-IT"/>
              </w:rPr>
              <w:br/>
              <w:t>base 5'</w:t>
            </w:r>
          </w:p>
        </w:tc>
        <w:tc>
          <w:tcPr>
            <w:tcW w:w="1843" w:type="dxa"/>
            <w:tcBorders>
              <w:top w:val="single" w:sz="4" w:space="0" w:color="auto"/>
              <w:left w:val="nil"/>
              <w:bottom w:val="single" w:sz="4" w:space="0" w:color="auto"/>
              <w:right w:val="nil"/>
            </w:tcBorders>
            <w:shd w:val="clear" w:color="auto" w:fill="auto"/>
            <w:hideMark/>
          </w:tcPr>
          <w:p w14:paraId="64EB0AA7"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Average fragment </w:t>
            </w:r>
            <w:r w:rsidRPr="00690978">
              <w:rPr>
                <w:rFonts w:ascii="Times New Roman" w:eastAsia="Times New Roman" w:hAnsi="Times New Roman" w:cs="Times New Roman"/>
                <w:b/>
                <w:bCs/>
                <w:sz w:val="20"/>
                <w:szCs w:val="20"/>
                <w:lang w:val="en-GB" w:eastAsia="it-IT"/>
              </w:rPr>
              <w:br/>
              <w:t>length (bp)</w:t>
            </w:r>
          </w:p>
        </w:tc>
        <w:tc>
          <w:tcPr>
            <w:tcW w:w="2268" w:type="dxa"/>
            <w:tcBorders>
              <w:top w:val="single" w:sz="4" w:space="0" w:color="auto"/>
              <w:left w:val="nil"/>
              <w:bottom w:val="single" w:sz="4" w:space="0" w:color="auto"/>
              <w:right w:val="nil"/>
            </w:tcBorders>
            <w:shd w:val="clear" w:color="auto" w:fill="auto"/>
            <w:hideMark/>
          </w:tcPr>
          <w:p w14:paraId="28049AEF"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Missing position in the consensus sequence</w:t>
            </w:r>
          </w:p>
        </w:tc>
        <w:tc>
          <w:tcPr>
            <w:tcW w:w="2268" w:type="dxa"/>
            <w:tcBorders>
              <w:top w:val="single" w:sz="4" w:space="0" w:color="auto"/>
              <w:left w:val="nil"/>
              <w:bottom w:val="single" w:sz="4" w:space="0" w:color="auto"/>
              <w:right w:val="nil"/>
            </w:tcBorders>
            <w:shd w:val="clear" w:color="auto" w:fill="auto"/>
            <w:hideMark/>
          </w:tcPr>
          <w:p w14:paraId="53B89CBD"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Proportion of authentic reads (%) - ContamMix</w:t>
            </w:r>
          </w:p>
        </w:tc>
        <w:tc>
          <w:tcPr>
            <w:tcW w:w="3118" w:type="dxa"/>
            <w:gridSpan w:val="2"/>
            <w:tcBorders>
              <w:top w:val="single" w:sz="4" w:space="0" w:color="auto"/>
              <w:left w:val="nil"/>
              <w:bottom w:val="single" w:sz="4" w:space="0" w:color="auto"/>
              <w:right w:val="nil"/>
            </w:tcBorders>
            <w:shd w:val="clear" w:color="auto" w:fill="auto"/>
            <w:hideMark/>
          </w:tcPr>
          <w:p w14:paraId="6C61D74C"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Proportion of authentic reads (%) CI (2.5%-97.5%) - ContamMix</w:t>
            </w:r>
          </w:p>
        </w:tc>
        <w:tc>
          <w:tcPr>
            <w:tcW w:w="1843" w:type="dxa"/>
            <w:tcBorders>
              <w:top w:val="single" w:sz="4" w:space="0" w:color="auto"/>
              <w:left w:val="nil"/>
              <w:bottom w:val="single" w:sz="4" w:space="0" w:color="auto"/>
              <w:right w:val="nil"/>
            </w:tcBorders>
            <w:shd w:val="clear" w:color="auto" w:fill="auto"/>
            <w:hideMark/>
          </w:tcPr>
          <w:p w14:paraId="008D7A3F" w14:textId="77777777" w:rsidR="00251161" w:rsidRPr="00690978" w:rsidRDefault="00251161" w:rsidP="00C70BFF">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mtDNA </w:t>
            </w:r>
            <w:r w:rsidRPr="00690978">
              <w:rPr>
                <w:rFonts w:ascii="Times New Roman" w:eastAsia="Times New Roman" w:hAnsi="Times New Roman" w:cs="Times New Roman"/>
                <w:b/>
                <w:bCs/>
                <w:sz w:val="20"/>
                <w:szCs w:val="20"/>
                <w:lang w:val="en-GB" w:eastAsia="it-IT"/>
              </w:rPr>
              <w:br/>
              <w:t>haplogroup</w:t>
            </w:r>
          </w:p>
        </w:tc>
      </w:tr>
      <w:tr w:rsidR="00251161" w:rsidRPr="00083C72" w14:paraId="31B1CB3D" w14:textId="77777777" w:rsidTr="00BD683E">
        <w:trPr>
          <w:trHeight w:val="264"/>
        </w:trPr>
        <w:tc>
          <w:tcPr>
            <w:tcW w:w="1560" w:type="dxa"/>
            <w:tcBorders>
              <w:top w:val="nil"/>
              <w:left w:val="nil"/>
              <w:bottom w:val="nil"/>
              <w:right w:val="nil"/>
            </w:tcBorders>
            <w:shd w:val="clear" w:color="auto" w:fill="auto"/>
            <w:noWrap/>
            <w:vAlign w:val="bottom"/>
            <w:hideMark/>
          </w:tcPr>
          <w:p w14:paraId="21FB329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Muŝov65-NT</w:t>
            </w:r>
          </w:p>
        </w:tc>
        <w:tc>
          <w:tcPr>
            <w:tcW w:w="1134" w:type="dxa"/>
            <w:tcBorders>
              <w:top w:val="nil"/>
              <w:left w:val="nil"/>
              <w:bottom w:val="nil"/>
              <w:right w:val="nil"/>
            </w:tcBorders>
            <w:shd w:val="clear" w:color="auto" w:fill="auto"/>
            <w:noWrap/>
            <w:vAlign w:val="bottom"/>
            <w:hideMark/>
          </w:tcPr>
          <w:p w14:paraId="3CD0F88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0,32</w:t>
            </w:r>
          </w:p>
        </w:tc>
        <w:tc>
          <w:tcPr>
            <w:tcW w:w="992" w:type="dxa"/>
            <w:tcBorders>
              <w:top w:val="nil"/>
              <w:left w:val="nil"/>
              <w:bottom w:val="nil"/>
              <w:right w:val="nil"/>
            </w:tcBorders>
            <w:shd w:val="clear" w:color="auto" w:fill="auto"/>
            <w:noWrap/>
            <w:vAlign w:val="bottom"/>
            <w:hideMark/>
          </w:tcPr>
          <w:p w14:paraId="37DBA19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0,38</w:t>
            </w:r>
          </w:p>
        </w:tc>
        <w:tc>
          <w:tcPr>
            <w:tcW w:w="1843" w:type="dxa"/>
            <w:tcBorders>
              <w:top w:val="nil"/>
              <w:left w:val="nil"/>
              <w:bottom w:val="nil"/>
              <w:right w:val="nil"/>
            </w:tcBorders>
            <w:shd w:val="clear" w:color="auto" w:fill="auto"/>
            <w:noWrap/>
            <w:vAlign w:val="bottom"/>
            <w:hideMark/>
          </w:tcPr>
          <w:p w14:paraId="7FD4224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49,08</w:t>
            </w:r>
          </w:p>
        </w:tc>
        <w:tc>
          <w:tcPr>
            <w:tcW w:w="2268" w:type="dxa"/>
            <w:tcBorders>
              <w:top w:val="nil"/>
              <w:left w:val="nil"/>
              <w:bottom w:val="nil"/>
              <w:right w:val="nil"/>
            </w:tcBorders>
            <w:shd w:val="clear" w:color="auto" w:fill="auto"/>
            <w:noWrap/>
            <w:vAlign w:val="center"/>
            <w:hideMark/>
          </w:tcPr>
          <w:p w14:paraId="083415F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5887</w:t>
            </w:r>
          </w:p>
        </w:tc>
        <w:tc>
          <w:tcPr>
            <w:tcW w:w="2268" w:type="dxa"/>
            <w:tcBorders>
              <w:top w:val="nil"/>
              <w:left w:val="nil"/>
              <w:bottom w:val="nil"/>
              <w:right w:val="nil"/>
            </w:tcBorders>
            <w:shd w:val="clear" w:color="auto" w:fill="auto"/>
            <w:noWrap/>
            <w:vAlign w:val="bottom"/>
            <w:hideMark/>
          </w:tcPr>
          <w:p w14:paraId="513BC80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99,43</w:t>
            </w:r>
          </w:p>
        </w:tc>
        <w:tc>
          <w:tcPr>
            <w:tcW w:w="2976" w:type="dxa"/>
            <w:tcBorders>
              <w:top w:val="nil"/>
              <w:left w:val="nil"/>
              <w:bottom w:val="nil"/>
              <w:right w:val="nil"/>
            </w:tcBorders>
            <w:shd w:val="clear" w:color="auto" w:fill="auto"/>
            <w:noWrap/>
            <w:vAlign w:val="bottom"/>
            <w:hideMark/>
          </w:tcPr>
          <w:p w14:paraId="7D7479F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87,46-99,91</w:t>
            </w:r>
          </w:p>
        </w:tc>
        <w:tc>
          <w:tcPr>
            <w:tcW w:w="1985" w:type="dxa"/>
            <w:gridSpan w:val="2"/>
            <w:tcBorders>
              <w:top w:val="nil"/>
              <w:left w:val="nil"/>
              <w:bottom w:val="nil"/>
              <w:right w:val="nil"/>
            </w:tcBorders>
            <w:shd w:val="clear" w:color="auto" w:fill="auto"/>
            <w:noWrap/>
            <w:vAlign w:val="center"/>
            <w:hideMark/>
          </w:tcPr>
          <w:p w14:paraId="7878145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T2</w:t>
            </w:r>
          </w:p>
        </w:tc>
      </w:tr>
      <w:tr w:rsidR="00251161" w:rsidRPr="00083C72" w14:paraId="52F29895" w14:textId="77777777" w:rsidTr="00BD683E">
        <w:trPr>
          <w:trHeight w:val="264"/>
        </w:trPr>
        <w:tc>
          <w:tcPr>
            <w:tcW w:w="1560" w:type="dxa"/>
            <w:tcBorders>
              <w:top w:val="nil"/>
              <w:left w:val="nil"/>
              <w:bottom w:val="nil"/>
              <w:right w:val="nil"/>
            </w:tcBorders>
            <w:shd w:val="clear" w:color="auto" w:fill="auto"/>
            <w:noWrap/>
            <w:vAlign w:val="bottom"/>
            <w:hideMark/>
          </w:tcPr>
          <w:p w14:paraId="0CCEB77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Muŝov65-T</w:t>
            </w:r>
          </w:p>
        </w:tc>
        <w:tc>
          <w:tcPr>
            <w:tcW w:w="1134" w:type="dxa"/>
            <w:tcBorders>
              <w:top w:val="nil"/>
              <w:left w:val="nil"/>
              <w:bottom w:val="nil"/>
              <w:right w:val="nil"/>
            </w:tcBorders>
            <w:shd w:val="clear" w:color="auto" w:fill="auto"/>
            <w:noWrap/>
            <w:vAlign w:val="bottom"/>
            <w:hideMark/>
          </w:tcPr>
          <w:p w14:paraId="7160C43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0,43</w:t>
            </w:r>
          </w:p>
        </w:tc>
        <w:tc>
          <w:tcPr>
            <w:tcW w:w="992" w:type="dxa"/>
            <w:tcBorders>
              <w:top w:val="nil"/>
              <w:left w:val="nil"/>
              <w:bottom w:val="nil"/>
              <w:right w:val="nil"/>
            </w:tcBorders>
            <w:shd w:val="clear" w:color="auto" w:fill="auto"/>
            <w:noWrap/>
            <w:vAlign w:val="bottom"/>
            <w:hideMark/>
          </w:tcPr>
          <w:p w14:paraId="285555F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0,25</w:t>
            </w:r>
          </w:p>
        </w:tc>
        <w:tc>
          <w:tcPr>
            <w:tcW w:w="1843" w:type="dxa"/>
            <w:tcBorders>
              <w:top w:val="nil"/>
              <w:left w:val="nil"/>
              <w:bottom w:val="nil"/>
              <w:right w:val="nil"/>
            </w:tcBorders>
            <w:shd w:val="clear" w:color="auto" w:fill="auto"/>
            <w:noWrap/>
            <w:vAlign w:val="bottom"/>
            <w:hideMark/>
          </w:tcPr>
          <w:p w14:paraId="6CCFBDA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45,56</w:t>
            </w:r>
          </w:p>
        </w:tc>
        <w:tc>
          <w:tcPr>
            <w:tcW w:w="2268" w:type="dxa"/>
            <w:tcBorders>
              <w:top w:val="nil"/>
              <w:left w:val="nil"/>
              <w:bottom w:val="nil"/>
              <w:right w:val="nil"/>
            </w:tcBorders>
            <w:shd w:val="clear" w:color="auto" w:fill="auto"/>
            <w:noWrap/>
            <w:vAlign w:val="bottom"/>
            <w:hideMark/>
          </w:tcPr>
          <w:p w14:paraId="78AC3A4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11461</w:t>
            </w:r>
          </w:p>
        </w:tc>
        <w:tc>
          <w:tcPr>
            <w:tcW w:w="2268" w:type="dxa"/>
            <w:tcBorders>
              <w:top w:val="nil"/>
              <w:left w:val="nil"/>
              <w:bottom w:val="nil"/>
              <w:right w:val="nil"/>
            </w:tcBorders>
            <w:shd w:val="clear" w:color="auto" w:fill="auto"/>
            <w:noWrap/>
            <w:vAlign w:val="bottom"/>
            <w:hideMark/>
          </w:tcPr>
          <w:p w14:paraId="024400F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96,69</w:t>
            </w:r>
          </w:p>
        </w:tc>
        <w:tc>
          <w:tcPr>
            <w:tcW w:w="2976" w:type="dxa"/>
            <w:tcBorders>
              <w:top w:val="nil"/>
              <w:left w:val="nil"/>
              <w:bottom w:val="nil"/>
              <w:right w:val="nil"/>
            </w:tcBorders>
            <w:shd w:val="clear" w:color="auto" w:fill="auto"/>
            <w:noWrap/>
            <w:vAlign w:val="bottom"/>
            <w:hideMark/>
          </w:tcPr>
          <w:p w14:paraId="05E601D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42,65-99,39</w:t>
            </w:r>
          </w:p>
        </w:tc>
        <w:tc>
          <w:tcPr>
            <w:tcW w:w="1985" w:type="dxa"/>
            <w:gridSpan w:val="2"/>
            <w:tcBorders>
              <w:top w:val="nil"/>
              <w:left w:val="nil"/>
              <w:bottom w:val="nil"/>
              <w:right w:val="nil"/>
            </w:tcBorders>
            <w:shd w:val="clear" w:color="auto" w:fill="auto"/>
            <w:noWrap/>
            <w:vAlign w:val="bottom"/>
            <w:hideMark/>
          </w:tcPr>
          <w:p w14:paraId="63E13D1E" w14:textId="77777777" w:rsidR="00251161" w:rsidRPr="00083C72" w:rsidRDefault="00251161" w:rsidP="00C70BFF">
            <w:pPr>
              <w:rPr>
                <w:rFonts w:ascii="Times New Roman" w:eastAsia="Times New Roman" w:hAnsi="Times New Roman" w:cs="Times New Roman"/>
                <w:color w:val="000000"/>
                <w:sz w:val="20"/>
                <w:szCs w:val="20"/>
                <w:lang w:eastAsia="it-IT"/>
              </w:rPr>
            </w:pPr>
            <w:r w:rsidRPr="00083C72">
              <w:rPr>
                <w:rFonts w:ascii="Times New Roman" w:eastAsia="Times New Roman" w:hAnsi="Times New Roman" w:cs="Times New Roman"/>
                <w:color w:val="000000"/>
                <w:sz w:val="20"/>
                <w:szCs w:val="20"/>
                <w:lang w:eastAsia="it-IT"/>
              </w:rPr>
              <w:t>-</w:t>
            </w:r>
          </w:p>
        </w:tc>
      </w:tr>
      <w:tr w:rsidR="00251161" w:rsidRPr="00083C72" w14:paraId="7CAF3339" w14:textId="77777777" w:rsidTr="00BD683E">
        <w:trPr>
          <w:trHeight w:val="264"/>
        </w:trPr>
        <w:tc>
          <w:tcPr>
            <w:tcW w:w="1560" w:type="dxa"/>
            <w:tcBorders>
              <w:top w:val="nil"/>
              <w:left w:val="nil"/>
              <w:bottom w:val="nil"/>
              <w:right w:val="nil"/>
            </w:tcBorders>
            <w:shd w:val="clear" w:color="auto" w:fill="auto"/>
            <w:noWrap/>
            <w:vAlign w:val="bottom"/>
            <w:hideMark/>
          </w:tcPr>
          <w:p w14:paraId="3FD45DE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Muŝov66-NT</w:t>
            </w:r>
          </w:p>
        </w:tc>
        <w:tc>
          <w:tcPr>
            <w:tcW w:w="1134" w:type="dxa"/>
            <w:tcBorders>
              <w:top w:val="nil"/>
              <w:left w:val="nil"/>
              <w:bottom w:val="nil"/>
              <w:right w:val="nil"/>
            </w:tcBorders>
            <w:shd w:val="clear" w:color="auto" w:fill="auto"/>
            <w:noWrap/>
            <w:vAlign w:val="bottom"/>
            <w:hideMark/>
          </w:tcPr>
          <w:p w14:paraId="51223AB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0,32</w:t>
            </w:r>
          </w:p>
        </w:tc>
        <w:tc>
          <w:tcPr>
            <w:tcW w:w="992" w:type="dxa"/>
            <w:tcBorders>
              <w:top w:val="nil"/>
              <w:left w:val="nil"/>
              <w:bottom w:val="nil"/>
              <w:right w:val="nil"/>
            </w:tcBorders>
            <w:shd w:val="clear" w:color="auto" w:fill="auto"/>
            <w:noWrap/>
            <w:vAlign w:val="bottom"/>
            <w:hideMark/>
          </w:tcPr>
          <w:p w14:paraId="2934086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0,31</w:t>
            </w:r>
          </w:p>
        </w:tc>
        <w:tc>
          <w:tcPr>
            <w:tcW w:w="1843" w:type="dxa"/>
            <w:tcBorders>
              <w:top w:val="nil"/>
              <w:left w:val="nil"/>
              <w:bottom w:val="nil"/>
              <w:right w:val="nil"/>
            </w:tcBorders>
            <w:shd w:val="clear" w:color="auto" w:fill="auto"/>
            <w:noWrap/>
            <w:vAlign w:val="bottom"/>
            <w:hideMark/>
          </w:tcPr>
          <w:p w14:paraId="4C33238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50,97</w:t>
            </w:r>
          </w:p>
        </w:tc>
        <w:tc>
          <w:tcPr>
            <w:tcW w:w="2268" w:type="dxa"/>
            <w:tcBorders>
              <w:top w:val="nil"/>
              <w:left w:val="nil"/>
              <w:bottom w:val="nil"/>
              <w:right w:val="nil"/>
            </w:tcBorders>
            <w:shd w:val="clear" w:color="auto" w:fill="auto"/>
            <w:noWrap/>
            <w:vAlign w:val="bottom"/>
            <w:hideMark/>
          </w:tcPr>
          <w:p w14:paraId="60E77A50"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2</w:t>
            </w:r>
          </w:p>
        </w:tc>
        <w:tc>
          <w:tcPr>
            <w:tcW w:w="2268" w:type="dxa"/>
            <w:tcBorders>
              <w:top w:val="nil"/>
              <w:left w:val="nil"/>
              <w:bottom w:val="nil"/>
              <w:right w:val="nil"/>
            </w:tcBorders>
            <w:shd w:val="clear" w:color="auto" w:fill="auto"/>
            <w:noWrap/>
            <w:vAlign w:val="bottom"/>
            <w:hideMark/>
          </w:tcPr>
          <w:p w14:paraId="2B4C41B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98,83</w:t>
            </w:r>
          </w:p>
        </w:tc>
        <w:tc>
          <w:tcPr>
            <w:tcW w:w="2976" w:type="dxa"/>
            <w:tcBorders>
              <w:top w:val="nil"/>
              <w:left w:val="nil"/>
              <w:bottom w:val="nil"/>
              <w:right w:val="nil"/>
            </w:tcBorders>
            <w:shd w:val="clear" w:color="auto" w:fill="auto"/>
            <w:noWrap/>
            <w:vAlign w:val="bottom"/>
            <w:hideMark/>
          </w:tcPr>
          <w:p w14:paraId="27816CC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96,24-99,79</w:t>
            </w:r>
          </w:p>
        </w:tc>
        <w:tc>
          <w:tcPr>
            <w:tcW w:w="1985" w:type="dxa"/>
            <w:gridSpan w:val="2"/>
            <w:tcBorders>
              <w:top w:val="nil"/>
              <w:left w:val="nil"/>
              <w:bottom w:val="nil"/>
              <w:right w:val="nil"/>
            </w:tcBorders>
            <w:shd w:val="clear" w:color="auto" w:fill="auto"/>
            <w:noWrap/>
            <w:vAlign w:val="bottom"/>
            <w:hideMark/>
          </w:tcPr>
          <w:p w14:paraId="2B371F0E"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T2e</w:t>
            </w:r>
          </w:p>
        </w:tc>
      </w:tr>
      <w:tr w:rsidR="00251161" w:rsidRPr="00083C72" w14:paraId="3BA27FF2" w14:textId="77777777" w:rsidTr="00BD683E">
        <w:trPr>
          <w:trHeight w:val="264"/>
        </w:trPr>
        <w:tc>
          <w:tcPr>
            <w:tcW w:w="1560" w:type="dxa"/>
            <w:tcBorders>
              <w:top w:val="nil"/>
              <w:left w:val="nil"/>
              <w:bottom w:val="nil"/>
              <w:right w:val="nil"/>
            </w:tcBorders>
            <w:shd w:val="clear" w:color="auto" w:fill="auto"/>
            <w:noWrap/>
            <w:vAlign w:val="bottom"/>
            <w:hideMark/>
          </w:tcPr>
          <w:p w14:paraId="684D1B6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Muŝov66-T</w:t>
            </w:r>
          </w:p>
        </w:tc>
        <w:tc>
          <w:tcPr>
            <w:tcW w:w="1134" w:type="dxa"/>
            <w:tcBorders>
              <w:top w:val="nil"/>
              <w:left w:val="nil"/>
              <w:bottom w:val="nil"/>
              <w:right w:val="nil"/>
            </w:tcBorders>
            <w:shd w:val="clear" w:color="auto" w:fill="auto"/>
            <w:noWrap/>
            <w:vAlign w:val="bottom"/>
            <w:hideMark/>
          </w:tcPr>
          <w:p w14:paraId="7121F90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0,29</w:t>
            </w:r>
          </w:p>
        </w:tc>
        <w:tc>
          <w:tcPr>
            <w:tcW w:w="992" w:type="dxa"/>
            <w:tcBorders>
              <w:top w:val="nil"/>
              <w:left w:val="nil"/>
              <w:bottom w:val="nil"/>
              <w:right w:val="nil"/>
            </w:tcBorders>
            <w:shd w:val="clear" w:color="auto" w:fill="auto"/>
            <w:noWrap/>
            <w:vAlign w:val="bottom"/>
            <w:hideMark/>
          </w:tcPr>
          <w:p w14:paraId="3F5BE9A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0,32</w:t>
            </w:r>
          </w:p>
        </w:tc>
        <w:tc>
          <w:tcPr>
            <w:tcW w:w="1843" w:type="dxa"/>
            <w:tcBorders>
              <w:top w:val="nil"/>
              <w:left w:val="nil"/>
              <w:bottom w:val="nil"/>
              <w:right w:val="nil"/>
            </w:tcBorders>
            <w:shd w:val="clear" w:color="auto" w:fill="auto"/>
            <w:noWrap/>
            <w:vAlign w:val="bottom"/>
            <w:hideMark/>
          </w:tcPr>
          <w:p w14:paraId="44203AD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51,73</w:t>
            </w:r>
          </w:p>
        </w:tc>
        <w:tc>
          <w:tcPr>
            <w:tcW w:w="2268" w:type="dxa"/>
            <w:tcBorders>
              <w:top w:val="nil"/>
              <w:left w:val="nil"/>
              <w:bottom w:val="nil"/>
              <w:right w:val="nil"/>
            </w:tcBorders>
            <w:shd w:val="clear" w:color="auto" w:fill="auto"/>
            <w:noWrap/>
            <w:vAlign w:val="bottom"/>
            <w:hideMark/>
          </w:tcPr>
          <w:p w14:paraId="237DE4E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w:t>
            </w:r>
          </w:p>
        </w:tc>
        <w:tc>
          <w:tcPr>
            <w:tcW w:w="2268" w:type="dxa"/>
            <w:tcBorders>
              <w:top w:val="nil"/>
              <w:left w:val="nil"/>
              <w:bottom w:val="nil"/>
              <w:right w:val="nil"/>
            </w:tcBorders>
            <w:shd w:val="clear" w:color="auto" w:fill="auto"/>
            <w:noWrap/>
            <w:vAlign w:val="bottom"/>
            <w:hideMark/>
          </w:tcPr>
          <w:p w14:paraId="2FC4595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99,97</w:t>
            </w:r>
          </w:p>
        </w:tc>
        <w:tc>
          <w:tcPr>
            <w:tcW w:w="2976" w:type="dxa"/>
            <w:tcBorders>
              <w:top w:val="nil"/>
              <w:left w:val="nil"/>
              <w:bottom w:val="nil"/>
              <w:right w:val="nil"/>
            </w:tcBorders>
            <w:shd w:val="clear" w:color="auto" w:fill="auto"/>
            <w:noWrap/>
            <w:vAlign w:val="bottom"/>
            <w:hideMark/>
          </w:tcPr>
          <w:p w14:paraId="1AA491D6"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99,20-99,99</w:t>
            </w:r>
          </w:p>
        </w:tc>
        <w:tc>
          <w:tcPr>
            <w:tcW w:w="1985" w:type="dxa"/>
            <w:gridSpan w:val="2"/>
            <w:tcBorders>
              <w:top w:val="nil"/>
              <w:left w:val="nil"/>
              <w:bottom w:val="nil"/>
              <w:right w:val="nil"/>
            </w:tcBorders>
            <w:shd w:val="clear" w:color="auto" w:fill="auto"/>
            <w:noWrap/>
            <w:vAlign w:val="bottom"/>
            <w:hideMark/>
          </w:tcPr>
          <w:p w14:paraId="367B84C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T2e</w:t>
            </w:r>
          </w:p>
        </w:tc>
      </w:tr>
      <w:tr w:rsidR="00251161" w:rsidRPr="00083C72" w14:paraId="27413F6C" w14:textId="77777777" w:rsidTr="00BD683E">
        <w:trPr>
          <w:trHeight w:val="264"/>
        </w:trPr>
        <w:tc>
          <w:tcPr>
            <w:tcW w:w="1560" w:type="dxa"/>
            <w:tcBorders>
              <w:top w:val="nil"/>
              <w:left w:val="nil"/>
              <w:bottom w:val="nil"/>
              <w:right w:val="nil"/>
            </w:tcBorders>
            <w:shd w:val="clear" w:color="auto" w:fill="auto"/>
            <w:noWrap/>
            <w:vAlign w:val="bottom"/>
            <w:hideMark/>
          </w:tcPr>
          <w:p w14:paraId="641327BA"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Muŝov71-NT</w:t>
            </w:r>
          </w:p>
        </w:tc>
        <w:tc>
          <w:tcPr>
            <w:tcW w:w="1134" w:type="dxa"/>
            <w:tcBorders>
              <w:top w:val="nil"/>
              <w:left w:val="nil"/>
              <w:bottom w:val="nil"/>
              <w:right w:val="nil"/>
            </w:tcBorders>
            <w:shd w:val="clear" w:color="auto" w:fill="auto"/>
            <w:noWrap/>
            <w:vAlign w:val="bottom"/>
            <w:hideMark/>
          </w:tcPr>
          <w:p w14:paraId="4DE7E8F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0,34</w:t>
            </w:r>
          </w:p>
        </w:tc>
        <w:tc>
          <w:tcPr>
            <w:tcW w:w="992" w:type="dxa"/>
            <w:tcBorders>
              <w:top w:val="nil"/>
              <w:left w:val="nil"/>
              <w:bottom w:val="nil"/>
              <w:right w:val="nil"/>
            </w:tcBorders>
            <w:shd w:val="clear" w:color="auto" w:fill="auto"/>
            <w:noWrap/>
            <w:vAlign w:val="bottom"/>
            <w:hideMark/>
          </w:tcPr>
          <w:p w14:paraId="54E1B9E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0,35</w:t>
            </w:r>
          </w:p>
        </w:tc>
        <w:tc>
          <w:tcPr>
            <w:tcW w:w="1843" w:type="dxa"/>
            <w:tcBorders>
              <w:top w:val="nil"/>
              <w:left w:val="nil"/>
              <w:bottom w:val="nil"/>
              <w:right w:val="nil"/>
            </w:tcBorders>
            <w:shd w:val="clear" w:color="auto" w:fill="auto"/>
            <w:noWrap/>
            <w:vAlign w:val="bottom"/>
            <w:hideMark/>
          </w:tcPr>
          <w:p w14:paraId="72A6A3A5"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49,45</w:t>
            </w:r>
          </w:p>
        </w:tc>
        <w:tc>
          <w:tcPr>
            <w:tcW w:w="2268" w:type="dxa"/>
            <w:tcBorders>
              <w:top w:val="nil"/>
              <w:left w:val="nil"/>
              <w:bottom w:val="nil"/>
              <w:right w:val="nil"/>
            </w:tcBorders>
            <w:shd w:val="clear" w:color="auto" w:fill="auto"/>
            <w:noWrap/>
            <w:vAlign w:val="bottom"/>
            <w:hideMark/>
          </w:tcPr>
          <w:p w14:paraId="7DE0D60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3</w:t>
            </w:r>
          </w:p>
        </w:tc>
        <w:tc>
          <w:tcPr>
            <w:tcW w:w="2268" w:type="dxa"/>
            <w:tcBorders>
              <w:top w:val="nil"/>
              <w:left w:val="nil"/>
              <w:bottom w:val="nil"/>
              <w:right w:val="nil"/>
            </w:tcBorders>
            <w:shd w:val="clear" w:color="auto" w:fill="auto"/>
            <w:noWrap/>
            <w:vAlign w:val="bottom"/>
            <w:hideMark/>
          </w:tcPr>
          <w:p w14:paraId="357F5901"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99,29</w:t>
            </w:r>
          </w:p>
        </w:tc>
        <w:tc>
          <w:tcPr>
            <w:tcW w:w="2976" w:type="dxa"/>
            <w:tcBorders>
              <w:top w:val="nil"/>
              <w:left w:val="nil"/>
              <w:bottom w:val="nil"/>
              <w:right w:val="nil"/>
            </w:tcBorders>
            <w:shd w:val="clear" w:color="auto" w:fill="auto"/>
            <w:noWrap/>
            <w:vAlign w:val="bottom"/>
            <w:hideMark/>
          </w:tcPr>
          <w:p w14:paraId="7186577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94,18-99,90</w:t>
            </w:r>
          </w:p>
        </w:tc>
        <w:tc>
          <w:tcPr>
            <w:tcW w:w="1985" w:type="dxa"/>
            <w:gridSpan w:val="2"/>
            <w:tcBorders>
              <w:top w:val="nil"/>
              <w:left w:val="nil"/>
              <w:bottom w:val="nil"/>
              <w:right w:val="nil"/>
            </w:tcBorders>
            <w:shd w:val="clear" w:color="auto" w:fill="auto"/>
            <w:noWrap/>
            <w:vAlign w:val="bottom"/>
            <w:hideMark/>
          </w:tcPr>
          <w:p w14:paraId="49D5B9A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H1c1</w:t>
            </w:r>
          </w:p>
        </w:tc>
      </w:tr>
      <w:tr w:rsidR="00251161" w:rsidRPr="00083C72" w14:paraId="5303C762" w14:textId="77777777" w:rsidTr="00BD683E">
        <w:trPr>
          <w:trHeight w:val="264"/>
        </w:trPr>
        <w:tc>
          <w:tcPr>
            <w:tcW w:w="1560" w:type="dxa"/>
            <w:tcBorders>
              <w:top w:val="nil"/>
              <w:left w:val="nil"/>
              <w:bottom w:val="nil"/>
              <w:right w:val="nil"/>
            </w:tcBorders>
            <w:shd w:val="clear" w:color="auto" w:fill="auto"/>
            <w:noWrap/>
            <w:vAlign w:val="bottom"/>
            <w:hideMark/>
          </w:tcPr>
          <w:p w14:paraId="0D2AEBB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Muŝov71-T</w:t>
            </w:r>
          </w:p>
        </w:tc>
        <w:tc>
          <w:tcPr>
            <w:tcW w:w="1134" w:type="dxa"/>
            <w:tcBorders>
              <w:top w:val="nil"/>
              <w:left w:val="nil"/>
              <w:bottom w:val="nil"/>
              <w:right w:val="nil"/>
            </w:tcBorders>
            <w:shd w:val="clear" w:color="auto" w:fill="auto"/>
            <w:noWrap/>
            <w:vAlign w:val="bottom"/>
            <w:hideMark/>
          </w:tcPr>
          <w:p w14:paraId="42A1073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0,33</w:t>
            </w:r>
          </w:p>
        </w:tc>
        <w:tc>
          <w:tcPr>
            <w:tcW w:w="992" w:type="dxa"/>
            <w:tcBorders>
              <w:top w:val="nil"/>
              <w:left w:val="nil"/>
              <w:bottom w:val="nil"/>
              <w:right w:val="nil"/>
            </w:tcBorders>
            <w:shd w:val="clear" w:color="auto" w:fill="auto"/>
            <w:noWrap/>
            <w:vAlign w:val="bottom"/>
            <w:hideMark/>
          </w:tcPr>
          <w:p w14:paraId="369EDD5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0,35</w:t>
            </w:r>
          </w:p>
        </w:tc>
        <w:tc>
          <w:tcPr>
            <w:tcW w:w="1843" w:type="dxa"/>
            <w:tcBorders>
              <w:top w:val="nil"/>
              <w:left w:val="nil"/>
              <w:bottom w:val="nil"/>
              <w:right w:val="nil"/>
            </w:tcBorders>
            <w:shd w:val="clear" w:color="auto" w:fill="auto"/>
            <w:noWrap/>
            <w:vAlign w:val="bottom"/>
            <w:hideMark/>
          </w:tcPr>
          <w:p w14:paraId="079E1EF6"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51,55</w:t>
            </w:r>
          </w:p>
        </w:tc>
        <w:tc>
          <w:tcPr>
            <w:tcW w:w="2268" w:type="dxa"/>
            <w:tcBorders>
              <w:top w:val="nil"/>
              <w:left w:val="nil"/>
              <w:bottom w:val="nil"/>
              <w:right w:val="nil"/>
            </w:tcBorders>
            <w:shd w:val="clear" w:color="auto" w:fill="auto"/>
            <w:noWrap/>
            <w:vAlign w:val="bottom"/>
            <w:hideMark/>
          </w:tcPr>
          <w:p w14:paraId="58167A5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11</w:t>
            </w:r>
          </w:p>
        </w:tc>
        <w:tc>
          <w:tcPr>
            <w:tcW w:w="2268" w:type="dxa"/>
            <w:tcBorders>
              <w:top w:val="nil"/>
              <w:left w:val="nil"/>
              <w:bottom w:val="nil"/>
              <w:right w:val="nil"/>
            </w:tcBorders>
            <w:shd w:val="clear" w:color="auto" w:fill="auto"/>
            <w:noWrap/>
            <w:vAlign w:val="bottom"/>
            <w:hideMark/>
          </w:tcPr>
          <w:p w14:paraId="7161280F"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99,69</w:t>
            </w:r>
          </w:p>
        </w:tc>
        <w:tc>
          <w:tcPr>
            <w:tcW w:w="2976" w:type="dxa"/>
            <w:tcBorders>
              <w:top w:val="nil"/>
              <w:left w:val="nil"/>
              <w:bottom w:val="nil"/>
              <w:right w:val="nil"/>
            </w:tcBorders>
            <w:shd w:val="clear" w:color="auto" w:fill="auto"/>
            <w:noWrap/>
            <w:vAlign w:val="bottom"/>
            <w:hideMark/>
          </w:tcPr>
          <w:p w14:paraId="374AC554"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95,06-99,94</w:t>
            </w:r>
          </w:p>
        </w:tc>
        <w:tc>
          <w:tcPr>
            <w:tcW w:w="1985" w:type="dxa"/>
            <w:gridSpan w:val="2"/>
            <w:tcBorders>
              <w:top w:val="nil"/>
              <w:left w:val="nil"/>
              <w:bottom w:val="nil"/>
              <w:right w:val="nil"/>
            </w:tcBorders>
            <w:shd w:val="clear" w:color="auto" w:fill="auto"/>
            <w:noWrap/>
            <w:vAlign w:val="bottom"/>
            <w:hideMark/>
          </w:tcPr>
          <w:p w14:paraId="4A810759"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H1c1</w:t>
            </w:r>
          </w:p>
        </w:tc>
      </w:tr>
      <w:tr w:rsidR="00251161" w:rsidRPr="00083C72" w14:paraId="3196B773" w14:textId="77777777" w:rsidTr="00BD683E">
        <w:trPr>
          <w:trHeight w:val="264"/>
        </w:trPr>
        <w:tc>
          <w:tcPr>
            <w:tcW w:w="1560" w:type="dxa"/>
            <w:tcBorders>
              <w:top w:val="nil"/>
              <w:left w:val="nil"/>
              <w:bottom w:val="nil"/>
              <w:right w:val="nil"/>
            </w:tcBorders>
            <w:shd w:val="clear" w:color="auto" w:fill="auto"/>
            <w:noWrap/>
            <w:vAlign w:val="bottom"/>
            <w:hideMark/>
          </w:tcPr>
          <w:p w14:paraId="5304E39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Muŝov73b-NT</w:t>
            </w:r>
          </w:p>
        </w:tc>
        <w:tc>
          <w:tcPr>
            <w:tcW w:w="1134" w:type="dxa"/>
            <w:tcBorders>
              <w:top w:val="nil"/>
              <w:left w:val="nil"/>
              <w:bottom w:val="nil"/>
              <w:right w:val="nil"/>
            </w:tcBorders>
            <w:shd w:val="clear" w:color="auto" w:fill="auto"/>
            <w:noWrap/>
            <w:vAlign w:val="bottom"/>
            <w:hideMark/>
          </w:tcPr>
          <w:p w14:paraId="7D9B6A9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0,38</w:t>
            </w:r>
          </w:p>
        </w:tc>
        <w:tc>
          <w:tcPr>
            <w:tcW w:w="992" w:type="dxa"/>
            <w:tcBorders>
              <w:top w:val="nil"/>
              <w:left w:val="nil"/>
              <w:bottom w:val="nil"/>
              <w:right w:val="nil"/>
            </w:tcBorders>
            <w:shd w:val="clear" w:color="auto" w:fill="auto"/>
            <w:noWrap/>
            <w:vAlign w:val="bottom"/>
            <w:hideMark/>
          </w:tcPr>
          <w:p w14:paraId="4E55548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0,36</w:t>
            </w:r>
          </w:p>
        </w:tc>
        <w:tc>
          <w:tcPr>
            <w:tcW w:w="1843" w:type="dxa"/>
            <w:tcBorders>
              <w:top w:val="nil"/>
              <w:left w:val="nil"/>
              <w:bottom w:val="nil"/>
              <w:right w:val="nil"/>
            </w:tcBorders>
            <w:shd w:val="clear" w:color="auto" w:fill="auto"/>
            <w:noWrap/>
            <w:vAlign w:val="bottom"/>
            <w:hideMark/>
          </w:tcPr>
          <w:p w14:paraId="3A97F2D7"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49,79</w:t>
            </w:r>
          </w:p>
        </w:tc>
        <w:tc>
          <w:tcPr>
            <w:tcW w:w="2268" w:type="dxa"/>
            <w:tcBorders>
              <w:top w:val="nil"/>
              <w:left w:val="nil"/>
              <w:bottom w:val="nil"/>
              <w:right w:val="nil"/>
            </w:tcBorders>
            <w:shd w:val="clear" w:color="auto" w:fill="auto"/>
            <w:noWrap/>
            <w:vAlign w:val="bottom"/>
            <w:hideMark/>
          </w:tcPr>
          <w:p w14:paraId="724C065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103</w:t>
            </w:r>
          </w:p>
        </w:tc>
        <w:tc>
          <w:tcPr>
            <w:tcW w:w="2268" w:type="dxa"/>
            <w:tcBorders>
              <w:top w:val="nil"/>
              <w:left w:val="nil"/>
              <w:bottom w:val="nil"/>
              <w:right w:val="nil"/>
            </w:tcBorders>
            <w:shd w:val="clear" w:color="auto" w:fill="auto"/>
            <w:noWrap/>
            <w:vAlign w:val="bottom"/>
            <w:hideMark/>
          </w:tcPr>
          <w:p w14:paraId="699CD29B"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99,81</w:t>
            </w:r>
          </w:p>
        </w:tc>
        <w:tc>
          <w:tcPr>
            <w:tcW w:w="2976" w:type="dxa"/>
            <w:tcBorders>
              <w:top w:val="nil"/>
              <w:left w:val="nil"/>
              <w:bottom w:val="nil"/>
              <w:right w:val="nil"/>
            </w:tcBorders>
            <w:shd w:val="clear" w:color="auto" w:fill="auto"/>
            <w:noWrap/>
            <w:vAlign w:val="bottom"/>
            <w:hideMark/>
          </w:tcPr>
          <w:p w14:paraId="404886C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95,61-99,97</w:t>
            </w:r>
          </w:p>
        </w:tc>
        <w:tc>
          <w:tcPr>
            <w:tcW w:w="1985" w:type="dxa"/>
            <w:gridSpan w:val="2"/>
            <w:tcBorders>
              <w:top w:val="nil"/>
              <w:left w:val="nil"/>
              <w:bottom w:val="nil"/>
              <w:right w:val="nil"/>
            </w:tcBorders>
            <w:shd w:val="clear" w:color="auto" w:fill="auto"/>
            <w:noWrap/>
            <w:vAlign w:val="bottom"/>
            <w:hideMark/>
          </w:tcPr>
          <w:p w14:paraId="3966A362"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H1c1</w:t>
            </w:r>
          </w:p>
        </w:tc>
      </w:tr>
      <w:tr w:rsidR="00251161" w:rsidRPr="00083C72" w14:paraId="32321EBD" w14:textId="77777777" w:rsidTr="00BD683E">
        <w:trPr>
          <w:trHeight w:val="264"/>
        </w:trPr>
        <w:tc>
          <w:tcPr>
            <w:tcW w:w="1560" w:type="dxa"/>
            <w:tcBorders>
              <w:top w:val="nil"/>
              <w:left w:val="nil"/>
              <w:bottom w:val="single" w:sz="4" w:space="0" w:color="auto"/>
              <w:right w:val="nil"/>
            </w:tcBorders>
            <w:shd w:val="clear" w:color="auto" w:fill="auto"/>
            <w:noWrap/>
            <w:vAlign w:val="bottom"/>
            <w:hideMark/>
          </w:tcPr>
          <w:p w14:paraId="7E08903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Muŝov73b-T</w:t>
            </w:r>
          </w:p>
        </w:tc>
        <w:tc>
          <w:tcPr>
            <w:tcW w:w="1134" w:type="dxa"/>
            <w:tcBorders>
              <w:top w:val="nil"/>
              <w:left w:val="nil"/>
              <w:bottom w:val="single" w:sz="4" w:space="0" w:color="auto"/>
              <w:right w:val="nil"/>
            </w:tcBorders>
            <w:shd w:val="clear" w:color="auto" w:fill="auto"/>
            <w:noWrap/>
            <w:vAlign w:val="bottom"/>
            <w:hideMark/>
          </w:tcPr>
          <w:p w14:paraId="29926FB8"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0,36</w:t>
            </w:r>
          </w:p>
        </w:tc>
        <w:tc>
          <w:tcPr>
            <w:tcW w:w="992" w:type="dxa"/>
            <w:tcBorders>
              <w:top w:val="nil"/>
              <w:left w:val="nil"/>
              <w:bottom w:val="single" w:sz="4" w:space="0" w:color="auto"/>
              <w:right w:val="nil"/>
            </w:tcBorders>
            <w:shd w:val="clear" w:color="auto" w:fill="auto"/>
            <w:noWrap/>
            <w:vAlign w:val="bottom"/>
            <w:hideMark/>
          </w:tcPr>
          <w:p w14:paraId="71D4AD8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0,29</w:t>
            </w:r>
          </w:p>
        </w:tc>
        <w:tc>
          <w:tcPr>
            <w:tcW w:w="1843" w:type="dxa"/>
            <w:tcBorders>
              <w:top w:val="nil"/>
              <w:left w:val="nil"/>
              <w:bottom w:val="single" w:sz="4" w:space="0" w:color="auto"/>
              <w:right w:val="nil"/>
            </w:tcBorders>
            <w:shd w:val="clear" w:color="auto" w:fill="auto"/>
            <w:noWrap/>
            <w:vAlign w:val="bottom"/>
            <w:hideMark/>
          </w:tcPr>
          <w:p w14:paraId="0712CD8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46,20</w:t>
            </w:r>
          </w:p>
        </w:tc>
        <w:tc>
          <w:tcPr>
            <w:tcW w:w="2268" w:type="dxa"/>
            <w:tcBorders>
              <w:top w:val="nil"/>
              <w:left w:val="nil"/>
              <w:bottom w:val="single" w:sz="4" w:space="0" w:color="auto"/>
              <w:right w:val="nil"/>
            </w:tcBorders>
            <w:shd w:val="clear" w:color="auto" w:fill="auto"/>
            <w:noWrap/>
            <w:vAlign w:val="bottom"/>
            <w:hideMark/>
          </w:tcPr>
          <w:p w14:paraId="776426BC"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10850</w:t>
            </w:r>
          </w:p>
        </w:tc>
        <w:tc>
          <w:tcPr>
            <w:tcW w:w="2268" w:type="dxa"/>
            <w:tcBorders>
              <w:top w:val="nil"/>
              <w:left w:val="nil"/>
              <w:bottom w:val="single" w:sz="4" w:space="0" w:color="auto"/>
              <w:right w:val="nil"/>
            </w:tcBorders>
            <w:shd w:val="clear" w:color="auto" w:fill="auto"/>
            <w:noWrap/>
            <w:vAlign w:val="bottom"/>
            <w:hideMark/>
          </w:tcPr>
          <w:p w14:paraId="582EE0F3"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98,40</w:t>
            </w:r>
          </w:p>
        </w:tc>
        <w:tc>
          <w:tcPr>
            <w:tcW w:w="2976" w:type="dxa"/>
            <w:tcBorders>
              <w:top w:val="nil"/>
              <w:left w:val="nil"/>
              <w:bottom w:val="single" w:sz="4" w:space="0" w:color="auto"/>
              <w:right w:val="nil"/>
            </w:tcBorders>
            <w:shd w:val="clear" w:color="auto" w:fill="auto"/>
            <w:noWrap/>
            <w:vAlign w:val="bottom"/>
            <w:hideMark/>
          </w:tcPr>
          <w:p w14:paraId="19789E6D" w14:textId="77777777" w:rsidR="00251161" w:rsidRPr="00083C72" w:rsidRDefault="00251161" w:rsidP="00C70BFF">
            <w:pPr>
              <w:rPr>
                <w:rFonts w:ascii="Times New Roman" w:eastAsia="Times New Roman" w:hAnsi="Times New Roman" w:cs="Times New Roman"/>
                <w:sz w:val="20"/>
                <w:szCs w:val="20"/>
                <w:lang w:eastAsia="it-IT"/>
              </w:rPr>
            </w:pPr>
            <w:r w:rsidRPr="00083C72">
              <w:rPr>
                <w:rFonts w:ascii="Times New Roman" w:eastAsia="Times New Roman" w:hAnsi="Times New Roman" w:cs="Times New Roman"/>
                <w:sz w:val="20"/>
                <w:szCs w:val="20"/>
                <w:lang w:eastAsia="it-IT"/>
              </w:rPr>
              <w:t>69,06-99,71</w:t>
            </w:r>
          </w:p>
        </w:tc>
        <w:tc>
          <w:tcPr>
            <w:tcW w:w="1985" w:type="dxa"/>
            <w:gridSpan w:val="2"/>
            <w:tcBorders>
              <w:top w:val="nil"/>
              <w:left w:val="nil"/>
              <w:bottom w:val="single" w:sz="4" w:space="0" w:color="auto"/>
              <w:right w:val="nil"/>
            </w:tcBorders>
            <w:shd w:val="clear" w:color="auto" w:fill="auto"/>
            <w:noWrap/>
            <w:vAlign w:val="bottom"/>
            <w:hideMark/>
          </w:tcPr>
          <w:p w14:paraId="43626E66" w14:textId="77777777" w:rsidR="00251161" w:rsidRPr="00083C72" w:rsidRDefault="00251161" w:rsidP="00C70BFF">
            <w:pPr>
              <w:rPr>
                <w:rFonts w:ascii="Times New Roman" w:eastAsia="Times New Roman" w:hAnsi="Times New Roman" w:cs="Times New Roman"/>
                <w:color w:val="000000"/>
                <w:sz w:val="20"/>
                <w:szCs w:val="20"/>
                <w:lang w:eastAsia="it-IT"/>
              </w:rPr>
            </w:pPr>
            <w:r w:rsidRPr="00083C72">
              <w:rPr>
                <w:rFonts w:ascii="Times New Roman" w:eastAsia="Times New Roman" w:hAnsi="Times New Roman" w:cs="Times New Roman"/>
                <w:color w:val="000000"/>
                <w:sz w:val="20"/>
                <w:szCs w:val="20"/>
                <w:lang w:eastAsia="it-IT"/>
              </w:rPr>
              <w:t>-</w:t>
            </w:r>
          </w:p>
        </w:tc>
      </w:tr>
    </w:tbl>
    <w:tbl>
      <w:tblPr>
        <w:tblpPr w:leftFromText="141" w:rightFromText="141" w:vertAnchor="text" w:horzAnchor="margin" w:tblpY="812"/>
        <w:tblW w:w="12531" w:type="dxa"/>
        <w:tblCellMar>
          <w:left w:w="70" w:type="dxa"/>
          <w:right w:w="70" w:type="dxa"/>
        </w:tblCellMar>
        <w:tblLook w:val="04A0" w:firstRow="1" w:lastRow="0" w:firstColumn="1" w:lastColumn="0" w:noHBand="0" w:noVBand="1"/>
      </w:tblPr>
      <w:tblGrid>
        <w:gridCol w:w="1418"/>
        <w:gridCol w:w="1276"/>
        <w:gridCol w:w="1984"/>
        <w:gridCol w:w="1985"/>
        <w:gridCol w:w="1417"/>
        <w:gridCol w:w="142"/>
        <w:gridCol w:w="1134"/>
        <w:gridCol w:w="1701"/>
        <w:gridCol w:w="1474"/>
      </w:tblGrid>
      <w:tr w:rsidR="00BD683E" w:rsidRPr="00690978" w14:paraId="55767945" w14:textId="77777777" w:rsidTr="00690978">
        <w:trPr>
          <w:trHeight w:val="480"/>
        </w:trPr>
        <w:tc>
          <w:tcPr>
            <w:tcW w:w="1418" w:type="dxa"/>
            <w:tcBorders>
              <w:top w:val="single" w:sz="4" w:space="0" w:color="auto"/>
              <w:left w:val="nil"/>
              <w:bottom w:val="single" w:sz="4" w:space="0" w:color="auto"/>
              <w:right w:val="nil"/>
            </w:tcBorders>
            <w:shd w:val="clear" w:color="auto" w:fill="auto"/>
            <w:noWrap/>
            <w:hideMark/>
          </w:tcPr>
          <w:p w14:paraId="13329BBF"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lastRenderedPageBreak/>
              <w:t>Sample Name</w:t>
            </w:r>
          </w:p>
        </w:tc>
        <w:tc>
          <w:tcPr>
            <w:tcW w:w="1276" w:type="dxa"/>
            <w:tcBorders>
              <w:top w:val="single" w:sz="4" w:space="0" w:color="auto"/>
              <w:left w:val="nil"/>
              <w:bottom w:val="single" w:sz="4" w:space="0" w:color="auto"/>
              <w:right w:val="nil"/>
            </w:tcBorders>
            <w:shd w:val="clear" w:color="auto" w:fill="auto"/>
            <w:noWrap/>
            <w:hideMark/>
          </w:tcPr>
          <w:p w14:paraId="178D9953"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Reads prior mapping</w:t>
            </w:r>
          </w:p>
        </w:tc>
        <w:tc>
          <w:tcPr>
            <w:tcW w:w="1984" w:type="dxa"/>
            <w:tcBorders>
              <w:top w:val="single" w:sz="4" w:space="0" w:color="auto"/>
              <w:left w:val="nil"/>
              <w:bottom w:val="single" w:sz="4" w:space="0" w:color="auto"/>
              <w:right w:val="nil"/>
            </w:tcBorders>
            <w:shd w:val="clear" w:color="auto" w:fill="auto"/>
            <w:hideMark/>
          </w:tcPr>
          <w:p w14:paraId="2E3FBBB4" w14:textId="77777777" w:rsidR="00BD683E" w:rsidRPr="00690978" w:rsidRDefault="00BD683E" w:rsidP="00BD683E">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Mapped reads prior </w:t>
            </w:r>
            <w:r w:rsidRPr="00690978">
              <w:rPr>
                <w:rFonts w:ascii="Times New Roman" w:eastAsia="Times New Roman" w:hAnsi="Times New Roman" w:cs="Times New Roman"/>
                <w:b/>
                <w:bCs/>
                <w:sz w:val="20"/>
                <w:szCs w:val="20"/>
                <w:lang w:val="en-GB" w:eastAsia="it-IT"/>
              </w:rPr>
              <w:br/>
              <w:t>duplicates removal</w:t>
            </w:r>
          </w:p>
        </w:tc>
        <w:tc>
          <w:tcPr>
            <w:tcW w:w="1985" w:type="dxa"/>
            <w:tcBorders>
              <w:top w:val="single" w:sz="4" w:space="0" w:color="auto"/>
              <w:left w:val="nil"/>
              <w:bottom w:val="single" w:sz="4" w:space="0" w:color="auto"/>
              <w:right w:val="nil"/>
            </w:tcBorders>
            <w:shd w:val="clear" w:color="auto" w:fill="auto"/>
            <w:hideMark/>
          </w:tcPr>
          <w:p w14:paraId="5E10A4DB" w14:textId="77777777" w:rsidR="00BD683E" w:rsidRPr="00690978" w:rsidRDefault="00BD683E" w:rsidP="00BD683E">
            <w:pPr>
              <w:rPr>
                <w:rFonts w:ascii="Times New Roman" w:eastAsia="Times New Roman" w:hAnsi="Times New Roman" w:cs="Times New Roman"/>
                <w:b/>
                <w:bCs/>
                <w:sz w:val="20"/>
                <w:szCs w:val="20"/>
                <w:lang w:val="en-GB" w:eastAsia="it-IT"/>
              </w:rPr>
            </w:pPr>
            <w:r w:rsidRPr="00690978">
              <w:rPr>
                <w:rFonts w:ascii="Times New Roman" w:eastAsia="Times New Roman" w:hAnsi="Times New Roman" w:cs="Times New Roman"/>
                <w:b/>
                <w:bCs/>
                <w:sz w:val="20"/>
                <w:szCs w:val="20"/>
                <w:lang w:val="en-GB" w:eastAsia="it-IT"/>
              </w:rPr>
              <w:t xml:space="preserve">Mapped reads after </w:t>
            </w:r>
            <w:r w:rsidRPr="00690978">
              <w:rPr>
                <w:rFonts w:ascii="Times New Roman" w:eastAsia="Times New Roman" w:hAnsi="Times New Roman" w:cs="Times New Roman"/>
                <w:b/>
                <w:bCs/>
                <w:sz w:val="20"/>
                <w:szCs w:val="20"/>
                <w:lang w:val="en-GB" w:eastAsia="it-IT"/>
              </w:rPr>
              <w:br/>
              <w:t>duplicates removal</w:t>
            </w:r>
          </w:p>
        </w:tc>
        <w:tc>
          <w:tcPr>
            <w:tcW w:w="1559" w:type="dxa"/>
            <w:gridSpan w:val="2"/>
            <w:tcBorders>
              <w:top w:val="single" w:sz="4" w:space="0" w:color="auto"/>
              <w:left w:val="nil"/>
              <w:bottom w:val="single" w:sz="4" w:space="0" w:color="auto"/>
              <w:right w:val="nil"/>
            </w:tcBorders>
            <w:shd w:val="clear" w:color="auto" w:fill="auto"/>
            <w:noWrap/>
            <w:hideMark/>
          </w:tcPr>
          <w:p w14:paraId="3F9155CD"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 xml:space="preserve">% Endogenous </w:t>
            </w:r>
          </w:p>
          <w:p w14:paraId="4595770F"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 xml:space="preserve">DNA </w:t>
            </w:r>
          </w:p>
        </w:tc>
        <w:tc>
          <w:tcPr>
            <w:tcW w:w="1134" w:type="dxa"/>
            <w:tcBorders>
              <w:top w:val="single" w:sz="4" w:space="0" w:color="auto"/>
              <w:left w:val="nil"/>
              <w:bottom w:val="single" w:sz="4" w:space="0" w:color="auto"/>
              <w:right w:val="nil"/>
            </w:tcBorders>
            <w:shd w:val="clear" w:color="auto" w:fill="auto"/>
            <w:noWrap/>
            <w:hideMark/>
          </w:tcPr>
          <w:p w14:paraId="12054F45"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 xml:space="preserve">Mean </w:t>
            </w:r>
          </w:p>
          <w:p w14:paraId="70BED538"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Coverage</w:t>
            </w:r>
          </w:p>
        </w:tc>
        <w:tc>
          <w:tcPr>
            <w:tcW w:w="1701" w:type="dxa"/>
            <w:tcBorders>
              <w:top w:val="single" w:sz="4" w:space="0" w:color="auto"/>
              <w:left w:val="nil"/>
              <w:bottom w:val="single" w:sz="4" w:space="0" w:color="auto"/>
              <w:right w:val="nil"/>
            </w:tcBorders>
            <w:shd w:val="clear" w:color="auto" w:fill="auto"/>
            <w:noWrap/>
            <w:hideMark/>
          </w:tcPr>
          <w:p w14:paraId="6406A64D"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Coverage ≥ 1X</w:t>
            </w:r>
          </w:p>
          <w:p w14:paraId="6E26B39C"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w:t>
            </w:r>
          </w:p>
        </w:tc>
        <w:tc>
          <w:tcPr>
            <w:tcW w:w="1474" w:type="dxa"/>
            <w:tcBorders>
              <w:top w:val="single" w:sz="4" w:space="0" w:color="auto"/>
              <w:left w:val="nil"/>
              <w:bottom w:val="single" w:sz="4" w:space="0" w:color="auto"/>
              <w:right w:val="nil"/>
            </w:tcBorders>
            <w:shd w:val="clear" w:color="auto" w:fill="auto"/>
            <w:noWrap/>
            <w:hideMark/>
          </w:tcPr>
          <w:p w14:paraId="5DC54721"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 xml:space="preserve">Coverage ≥ 5X </w:t>
            </w:r>
          </w:p>
          <w:p w14:paraId="7446A6B6" w14:textId="77777777" w:rsidR="00BD683E" w:rsidRPr="00690978" w:rsidRDefault="00BD683E" w:rsidP="00BD683E">
            <w:pPr>
              <w:rPr>
                <w:rFonts w:ascii="Times New Roman" w:eastAsia="Times New Roman" w:hAnsi="Times New Roman" w:cs="Times New Roman"/>
                <w:b/>
                <w:bCs/>
                <w:sz w:val="20"/>
                <w:szCs w:val="20"/>
                <w:lang w:eastAsia="it-IT"/>
              </w:rPr>
            </w:pPr>
            <w:r w:rsidRPr="00690978">
              <w:rPr>
                <w:rFonts w:ascii="Times New Roman" w:eastAsia="Times New Roman" w:hAnsi="Times New Roman" w:cs="Times New Roman"/>
                <w:b/>
                <w:bCs/>
                <w:sz w:val="20"/>
                <w:szCs w:val="20"/>
                <w:lang w:eastAsia="it-IT"/>
              </w:rPr>
              <w:t xml:space="preserve">(%) </w:t>
            </w:r>
          </w:p>
        </w:tc>
      </w:tr>
      <w:tr w:rsidR="00BD683E" w:rsidRPr="000859E8" w14:paraId="4FE1E4B0" w14:textId="77777777" w:rsidTr="00BD683E">
        <w:trPr>
          <w:trHeight w:val="276"/>
        </w:trPr>
        <w:tc>
          <w:tcPr>
            <w:tcW w:w="1418" w:type="dxa"/>
            <w:tcBorders>
              <w:top w:val="nil"/>
              <w:left w:val="nil"/>
              <w:bottom w:val="nil"/>
              <w:right w:val="nil"/>
            </w:tcBorders>
            <w:shd w:val="clear" w:color="auto" w:fill="auto"/>
            <w:noWrap/>
            <w:vAlign w:val="bottom"/>
            <w:hideMark/>
          </w:tcPr>
          <w:p w14:paraId="3D172E4C"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Muŝov66-NT</w:t>
            </w:r>
          </w:p>
        </w:tc>
        <w:tc>
          <w:tcPr>
            <w:tcW w:w="1276" w:type="dxa"/>
            <w:tcBorders>
              <w:top w:val="nil"/>
              <w:left w:val="nil"/>
              <w:bottom w:val="nil"/>
              <w:right w:val="nil"/>
            </w:tcBorders>
            <w:shd w:val="clear" w:color="auto" w:fill="auto"/>
            <w:noWrap/>
            <w:vAlign w:val="bottom"/>
            <w:hideMark/>
          </w:tcPr>
          <w:p w14:paraId="3D57F878"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993235</w:t>
            </w:r>
          </w:p>
        </w:tc>
        <w:tc>
          <w:tcPr>
            <w:tcW w:w="1984" w:type="dxa"/>
            <w:tcBorders>
              <w:top w:val="nil"/>
              <w:left w:val="nil"/>
              <w:bottom w:val="nil"/>
              <w:right w:val="nil"/>
            </w:tcBorders>
            <w:shd w:val="clear" w:color="auto" w:fill="auto"/>
            <w:noWrap/>
            <w:vAlign w:val="bottom"/>
            <w:hideMark/>
          </w:tcPr>
          <w:p w14:paraId="72E3EBC8"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168192</w:t>
            </w:r>
          </w:p>
        </w:tc>
        <w:tc>
          <w:tcPr>
            <w:tcW w:w="1985" w:type="dxa"/>
            <w:tcBorders>
              <w:top w:val="nil"/>
              <w:left w:val="nil"/>
              <w:bottom w:val="nil"/>
              <w:right w:val="nil"/>
            </w:tcBorders>
            <w:shd w:val="clear" w:color="auto" w:fill="auto"/>
            <w:noWrap/>
            <w:vAlign w:val="bottom"/>
            <w:hideMark/>
          </w:tcPr>
          <w:p w14:paraId="2CD94FD8"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8111</w:t>
            </w:r>
          </w:p>
        </w:tc>
        <w:tc>
          <w:tcPr>
            <w:tcW w:w="1417" w:type="dxa"/>
            <w:tcBorders>
              <w:top w:val="nil"/>
              <w:left w:val="nil"/>
              <w:bottom w:val="nil"/>
              <w:right w:val="nil"/>
            </w:tcBorders>
            <w:shd w:val="clear" w:color="auto" w:fill="auto"/>
            <w:noWrap/>
            <w:vAlign w:val="bottom"/>
            <w:hideMark/>
          </w:tcPr>
          <w:p w14:paraId="27D8D26F"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16,93</w:t>
            </w:r>
          </w:p>
        </w:tc>
        <w:tc>
          <w:tcPr>
            <w:tcW w:w="1276" w:type="dxa"/>
            <w:gridSpan w:val="2"/>
            <w:tcBorders>
              <w:top w:val="nil"/>
              <w:left w:val="nil"/>
              <w:bottom w:val="nil"/>
              <w:right w:val="nil"/>
            </w:tcBorders>
            <w:shd w:val="clear" w:color="auto" w:fill="auto"/>
            <w:noWrap/>
            <w:vAlign w:val="bottom"/>
            <w:hideMark/>
          </w:tcPr>
          <w:p w14:paraId="440DB24F"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24,9508</w:t>
            </w:r>
          </w:p>
        </w:tc>
        <w:tc>
          <w:tcPr>
            <w:tcW w:w="1701" w:type="dxa"/>
            <w:tcBorders>
              <w:top w:val="nil"/>
              <w:left w:val="nil"/>
              <w:bottom w:val="nil"/>
              <w:right w:val="nil"/>
            </w:tcBorders>
            <w:shd w:val="clear" w:color="auto" w:fill="auto"/>
            <w:noWrap/>
            <w:vAlign w:val="bottom"/>
            <w:hideMark/>
          </w:tcPr>
          <w:p w14:paraId="5C7E4D33"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100</w:t>
            </w:r>
          </w:p>
        </w:tc>
        <w:tc>
          <w:tcPr>
            <w:tcW w:w="1474" w:type="dxa"/>
            <w:tcBorders>
              <w:top w:val="nil"/>
              <w:left w:val="nil"/>
              <w:bottom w:val="nil"/>
              <w:right w:val="nil"/>
            </w:tcBorders>
            <w:shd w:val="clear" w:color="auto" w:fill="auto"/>
            <w:noWrap/>
            <w:vAlign w:val="bottom"/>
            <w:hideMark/>
          </w:tcPr>
          <w:p w14:paraId="746488D2"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99,89</w:t>
            </w:r>
          </w:p>
        </w:tc>
      </w:tr>
      <w:tr w:rsidR="00BD683E" w:rsidRPr="000859E8" w14:paraId="4F0F629F" w14:textId="77777777" w:rsidTr="00BD683E">
        <w:trPr>
          <w:trHeight w:val="276"/>
        </w:trPr>
        <w:tc>
          <w:tcPr>
            <w:tcW w:w="1418" w:type="dxa"/>
            <w:tcBorders>
              <w:top w:val="nil"/>
              <w:left w:val="nil"/>
              <w:bottom w:val="nil"/>
              <w:right w:val="nil"/>
            </w:tcBorders>
            <w:shd w:val="clear" w:color="auto" w:fill="auto"/>
            <w:noWrap/>
            <w:vAlign w:val="bottom"/>
            <w:hideMark/>
          </w:tcPr>
          <w:p w14:paraId="280F0C48"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Muŝov66-T</w:t>
            </w:r>
          </w:p>
        </w:tc>
        <w:tc>
          <w:tcPr>
            <w:tcW w:w="1276" w:type="dxa"/>
            <w:tcBorders>
              <w:top w:val="nil"/>
              <w:left w:val="nil"/>
              <w:bottom w:val="nil"/>
              <w:right w:val="nil"/>
            </w:tcBorders>
            <w:shd w:val="clear" w:color="auto" w:fill="auto"/>
            <w:noWrap/>
            <w:vAlign w:val="bottom"/>
            <w:hideMark/>
          </w:tcPr>
          <w:p w14:paraId="6456DF8D"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993235</w:t>
            </w:r>
          </w:p>
        </w:tc>
        <w:tc>
          <w:tcPr>
            <w:tcW w:w="1984" w:type="dxa"/>
            <w:tcBorders>
              <w:top w:val="nil"/>
              <w:left w:val="nil"/>
              <w:bottom w:val="nil"/>
              <w:right w:val="nil"/>
            </w:tcBorders>
            <w:shd w:val="clear" w:color="auto" w:fill="auto"/>
            <w:noWrap/>
            <w:vAlign w:val="bottom"/>
            <w:hideMark/>
          </w:tcPr>
          <w:p w14:paraId="73CB034E"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224249</w:t>
            </w:r>
          </w:p>
        </w:tc>
        <w:tc>
          <w:tcPr>
            <w:tcW w:w="1985" w:type="dxa"/>
            <w:tcBorders>
              <w:top w:val="nil"/>
              <w:left w:val="nil"/>
              <w:bottom w:val="nil"/>
              <w:right w:val="nil"/>
            </w:tcBorders>
            <w:shd w:val="clear" w:color="auto" w:fill="auto"/>
            <w:noWrap/>
            <w:vAlign w:val="bottom"/>
            <w:hideMark/>
          </w:tcPr>
          <w:p w14:paraId="4E4AB46E"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10709</w:t>
            </w:r>
          </w:p>
        </w:tc>
        <w:tc>
          <w:tcPr>
            <w:tcW w:w="1417" w:type="dxa"/>
            <w:tcBorders>
              <w:top w:val="nil"/>
              <w:left w:val="nil"/>
              <w:bottom w:val="nil"/>
              <w:right w:val="nil"/>
            </w:tcBorders>
            <w:shd w:val="clear" w:color="auto" w:fill="auto"/>
            <w:noWrap/>
            <w:vAlign w:val="bottom"/>
            <w:hideMark/>
          </w:tcPr>
          <w:p w14:paraId="22F8CBC9"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22,58</w:t>
            </w:r>
          </w:p>
        </w:tc>
        <w:tc>
          <w:tcPr>
            <w:tcW w:w="1276" w:type="dxa"/>
            <w:gridSpan w:val="2"/>
            <w:tcBorders>
              <w:top w:val="nil"/>
              <w:left w:val="nil"/>
              <w:bottom w:val="nil"/>
              <w:right w:val="nil"/>
            </w:tcBorders>
            <w:shd w:val="clear" w:color="auto" w:fill="auto"/>
            <w:noWrap/>
            <w:vAlign w:val="bottom"/>
            <w:hideMark/>
          </w:tcPr>
          <w:p w14:paraId="3DAEA01B"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33,4548</w:t>
            </w:r>
          </w:p>
        </w:tc>
        <w:tc>
          <w:tcPr>
            <w:tcW w:w="1701" w:type="dxa"/>
            <w:tcBorders>
              <w:top w:val="nil"/>
              <w:left w:val="nil"/>
              <w:bottom w:val="nil"/>
              <w:right w:val="nil"/>
            </w:tcBorders>
            <w:shd w:val="clear" w:color="auto" w:fill="auto"/>
            <w:noWrap/>
            <w:vAlign w:val="bottom"/>
            <w:hideMark/>
          </w:tcPr>
          <w:p w14:paraId="6F410D96"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100</w:t>
            </w:r>
          </w:p>
        </w:tc>
        <w:tc>
          <w:tcPr>
            <w:tcW w:w="1474" w:type="dxa"/>
            <w:tcBorders>
              <w:top w:val="nil"/>
              <w:left w:val="nil"/>
              <w:bottom w:val="nil"/>
              <w:right w:val="nil"/>
            </w:tcBorders>
            <w:shd w:val="clear" w:color="auto" w:fill="auto"/>
            <w:noWrap/>
            <w:vAlign w:val="bottom"/>
            <w:hideMark/>
          </w:tcPr>
          <w:p w14:paraId="2DB33545"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99,82</w:t>
            </w:r>
          </w:p>
        </w:tc>
      </w:tr>
      <w:tr w:rsidR="00BD683E" w:rsidRPr="000859E8" w14:paraId="5C1BC1F9" w14:textId="77777777" w:rsidTr="00BD683E">
        <w:trPr>
          <w:trHeight w:val="276"/>
        </w:trPr>
        <w:tc>
          <w:tcPr>
            <w:tcW w:w="1418" w:type="dxa"/>
            <w:tcBorders>
              <w:top w:val="nil"/>
              <w:left w:val="nil"/>
              <w:bottom w:val="nil"/>
              <w:right w:val="nil"/>
            </w:tcBorders>
            <w:shd w:val="clear" w:color="auto" w:fill="auto"/>
            <w:noWrap/>
            <w:vAlign w:val="bottom"/>
            <w:hideMark/>
          </w:tcPr>
          <w:p w14:paraId="1C473D57"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Muŝov71-NT</w:t>
            </w:r>
          </w:p>
        </w:tc>
        <w:tc>
          <w:tcPr>
            <w:tcW w:w="1276" w:type="dxa"/>
            <w:tcBorders>
              <w:top w:val="nil"/>
              <w:left w:val="nil"/>
              <w:bottom w:val="nil"/>
              <w:right w:val="nil"/>
            </w:tcBorders>
            <w:shd w:val="clear" w:color="auto" w:fill="auto"/>
            <w:noWrap/>
            <w:vAlign w:val="bottom"/>
            <w:hideMark/>
          </w:tcPr>
          <w:p w14:paraId="7408E255"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633975</w:t>
            </w:r>
          </w:p>
        </w:tc>
        <w:tc>
          <w:tcPr>
            <w:tcW w:w="1984" w:type="dxa"/>
            <w:tcBorders>
              <w:top w:val="nil"/>
              <w:left w:val="nil"/>
              <w:bottom w:val="nil"/>
              <w:right w:val="nil"/>
            </w:tcBorders>
            <w:shd w:val="clear" w:color="auto" w:fill="auto"/>
            <w:noWrap/>
            <w:vAlign w:val="bottom"/>
            <w:hideMark/>
          </w:tcPr>
          <w:p w14:paraId="13DFCBC5"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32471</w:t>
            </w:r>
          </w:p>
        </w:tc>
        <w:tc>
          <w:tcPr>
            <w:tcW w:w="1985" w:type="dxa"/>
            <w:tcBorders>
              <w:top w:val="nil"/>
              <w:left w:val="nil"/>
              <w:bottom w:val="nil"/>
              <w:right w:val="nil"/>
            </w:tcBorders>
            <w:shd w:val="clear" w:color="auto" w:fill="auto"/>
            <w:noWrap/>
            <w:vAlign w:val="bottom"/>
            <w:hideMark/>
          </w:tcPr>
          <w:p w14:paraId="0B9905D5"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3606</w:t>
            </w:r>
          </w:p>
        </w:tc>
        <w:tc>
          <w:tcPr>
            <w:tcW w:w="1417" w:type="dxa"/>
            <w:tcBorders>
              <w:top w:val="nil"/>
              <w:left w:val="nil"/>
              <w:bottom w:val="nil"/>
              <w:right w:val="nil"/>
            </w:tcBorders>
            <w:shd w:val="clear" w:color="auto" w:fill="auto"/>
            <w:noWrap/>
            <w:vAlign w:val="bottom"/>
            <w:hideMark/>
          </w:tcPr>
          <w:p w14:paraId="088177E0"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5,12</w:t>
            </w:r>
          </w:p>
        </w:tc>
        <w:tc>
          <w:tcPr>
            <w:tcW w:w="1276" w:type="dxa"/>
            <w:gridSpan w:val="2"/>
            <w:tcBorders>
              <w:top w:val="nil"/>
              <w:left w:val="nil"/>
              <w:bottom w:val="nil"/>
              <w:right w:val="nil"/>
            </w:tcBorders>
            <w:shd w:val="clear" w:color="auto" w:fill="auto"/>
            <w:noWrap/>
            <w:vAlign w:val="bottom"/>
            <w:hideMark/>
          </w:tcPr>
          <w:p w14:paraId="69E08864"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10,7963</w:t>
            </w:r>
          </w:p>
        </w:tc>
        <w:tc>
          <w:tcPr>
            <w:tcW w:w="1701" w:type="dxa"/>
            <w:tcBorders>
              <w:top w:val="nil"/>
              <w:left w:val="nil"/>
              <w:bottom w:val="nil"/>
              <w:right w:val="nil"/>
            </w:tcBorders>
            <w:shd w:val="clear" w:color="auto" w:fill="auto"/>
            <w:noWrap/>
            <w:vAlign w:val="bottom"/>
            <w:hideMark/>
          </w:tcPr>
          <w:p w14:paraId="65DD511F"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100</w:t>
            </w:r>
          </w:p>
        </w:tc>
        <w:tc>
          <w:tcPr>
            <w:tcW w:w="1474" w:type="dxa"/>
            <w:tcBorders>
              <w:top w:val="nil"/>
              <w:left w:val="nil"/>
              <w:bottom w:val="nil"/>
              <w:right w:val="nil"/>
            </w:tcBorders>
            <w:shd w:val="clear" w:color="auto" w:fill="auto"/>
            <w:noWrap/>
            <w:vAlign w:val="bottom"/>
            <w:hideMark/>
          </w:tcPr>
          <w:p w14:paraId="767E0892"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94,65</w:t>
            </w:r>
          </w:p>
        </w:tc>
      </w:tr>
      <w:tr w:rsidR="00BD683E" w:rsidRPr="000859E8" w14:paraId="23C7B96F" w14:textId="77777777" w:rsidTr="00BD683E">
        <w:trPr>
          <w:trHeight w:val="276"/>
        </w:trPr>
        <w:tc>
          <w:tcPr>
            <w:tcW w:w="1418" w:type="dxa"/>
            <w:tcBorders>
              <w:top w:val="nil"/>
              <w:left w:val="nil"/>
              <w:bottom w:val="single" w:sz="4" w:space="0" w:color="auto"/>
              <w:right w:val="nil"/>
            </w:tcBorders>
            <w:shd w:val="clear" w:color="auto" w:fill="auto"/>
            <w:noWrap/>
            <w:vAlign w:val="bottom"/>
            <w:hideMark/>
          </w:tcPr>
          <w:p w14:paraId="2FED4DE4"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Muŝov71-T</w:t>
            </w:r>
          </w:p>
        </w:tc>
        <w:tc>
          <w:tcPr>
            <w:tcW w:w="1276" w:type="dxa"/>
            <w:tcBorders>
              <w:top w:val="nil"/>
              <w:left w:val="nil"/>
              <w:bottom w:val="single" w:sz="4" w:space="0" w:color="auto"/>
              <w:right w:val="nil"/>
            </w:tcBorders>
            <w:shd w:val="clear" w:color="auto" w:fill="auto"/>
            <w:noWrap/>
            <w:vAlign w:val="bottom"/>
            <w:hideMark/>
          </w:tcPr>
          <w:p w14:paraId="3DD1F4E7"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633975</w:t>
            </w:r>
          </w:p>
        </w:tc>
        <w:tc>
          <w:tcPr>
            <w:tcW w:w="1984" w:type="dxa"/>
            <w:tcBorders>
              <w:top w:val="nil"/>
              <w:left w:val="nil"/>
              <w:bottom w:val="single" w:sz="4" w:space="0" w:color="auto"/>
              <w:right w:val="nil"/>
            </w:tcBorders>
            <w:shd w:val="clear" w:color="auto" w:fill="auto"/>
            <w:noWrap/>
            <w:vAlign w:val="bottom"/>
            <w:hideMark/>
          </w:tcPr>
          <w:p w14:paraId="3AAD09ED"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28775</w:t>
            </w:r>
          </w:p>
        </w:tc>
        <w:tc>
          <w:tcPr>
            <w:tcW w:w="1985" w:type="dxa"/>
            <w:tcBorders>
              <w:top w:val="nil"/>
              <w:left w:val="nil"/>
              <w:bottom w:val="single" w:sz="4" w:space="0" w:color="auto"/>
              <w:right w:val="nil"/>
            </w:tcBorders>
            <w:shd w:val="clear" w:color="auto" w:fill="auto"/>
            <w:noWrap/>
            <w:vAlign w:val="bottom"/>
            <w:hideMark/>
          </w:tcPr>
          <w:p w14:paraId="1B6291EE"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2675</w:t>
            </w:r>
          </w:p>
        </w:tc>
        <w:tc>
          <w:tcPr>
            <w:tcW w:w="1417" w:type="dxa"/>
            <w:tcBorders>
              <w:top w:val="nil"/>
              <w:left w:val="nil"/>
              <w:bottom w:val="single" w:sz="4" w:space="0" w:color="auto"/>
              <w:right w:val="nil"/>
            </w:tcBorders>
            <w:shd w:val="clear" w:color="auto" w:fill="auto"/>
            <w:noWrap/>
            <w:vAlign w:val="bottom"/>
            <w:hideMark/>
          </w:tcPr>
          <w:p w14:paraId="2F852038"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4,54</w:t>
            </w:r>
          </w:p>
        </w:tc>
        <w:tc>
          <w:tcPr>
            <w:tcW w:w="1276" w:type="dxa"/>
            <w:gridSpan w:val="2"/>
            <w:tcBorders>
              <w:top w:val="nil"/>
              <w:left w:val="nil"/>
              <w:bottom w:val="single" w:sz="4" w:space="0" w:color="auto"/>
              <w:right w:val="nil"/>
            </w:tcBorders>
            <w:shd w:val="clear" w:color="auto" w:fill="auto"/>
            <w:noWrap/>
            <w:vAlign w:val="bottom"/>
            <w:hideMark/>
          </w:tcPr>
          <w:p w14:paraId="2131C622"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8,3226</w:t>
            </w:r>
          </w:p>
        </w:tc>
        <w:tc>
          <w:tcPr>
            <w:tcW w:w="1701" w:type="dxa"/>
            <w:tcBorders>
              <w:top w:val="nil"/>
              <w:left w:val="nil"/>
              <w:bottom w:val="single" w:sz="4" w:space="0" w:color="auto"/>
              <w:right w:val="nil"/>
            </w:tcBorders>
            <w:shd w:val="clear" w:color="auto" w:fill="auto"/>
            <w:noWrap/>
            <w:vAlign w:val="bottom"/>
            <w:hideMark/>
          </w:tcPr>
          <w:p w14:paraId="0D8ACC43"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99,96</w:t>
            </w:r>
          </w:p>
        </w:tc>
        <w:tc>
          <w:tcPr>
            <w:tcW w:w="1474" w:type="dxa"/>
            <w:tcBorders>
              <w:top w:val="nil"/>
              <w:left w:val="nil"/>
              <w:bottom w:val="single" w:sz="4" w:space="0" w:color="auto"/>
              <w:right w:val="nil"/>
            </w:tcBorders>
            <w:shd w:val="clear" w:color="auto" w:fill="auto"/>
            <w:noWrap/>
            <w:vAlign w:val="bottom"/>
            <w:hideMark/>
          </w:tcPr>
          <w:p w14:paraId="20CAEBE0" w14:textId="77777777" w:rsidR="00BD683E" w:rsidRPr="000859E8" w:rsidRDefault="00BD683E" w:rsidP="00BD683E">
            <w:pPr>
              <w:rPr>
                <w:rFonts w:ascii="Times New Roman" w:eastAsia="Times New Roman" w:hAnsi="Times New Roman" w:cs="Times New Roman"/>
                <w:sz w:val="20"/>
                <w:szCs w:val="20"/>
                <w:lang w:eastAsia="it-IT"/>
              </w:rPr>
            </w:pPr>
            <w:r w:rsidRPr="000859E8">
              <w:rPr>
                <w:rFonts w:ascii="Times New Roman" w:eastAsia="Times New Roman" w:hAnsi="Times New Roman" w:cs="Times New Roman"/>
                <w:sz w:val="20"/>
                <w:szCs w:val="20"/>
                <w:lang w:eastAsia="it-IT"/>
              </w:rPr>
              <w:t>87,08</w:t>
            </w:r>
          </w:p>
        </w:tc>
      </w:tr>
      <w:tr w:rsidR="00BD683E" w:rsidRPr="000859E8" w14:paraId="08F3F69D" w14:textId="77777777" w:rsidTr="00BD683E">
        <w:trPr>
          <w:trHeight w:val="264"/>
        </w:trPr>
        <w:tc>
          <w:tcPr>
            <w:tcW w:w="1418" w:type="dxa"/>
            <w:tcBorders>
              <w:top w:val="nil"/>
              <w:left w:val="nil"/>
              <w:bottom w:val="nil"/>
              <w:right w:val="nil"/>
            </w:tcBorders>
            <w:shd w:val="clear" w:color="auto" w:fill="auto"/>
            <w:noWrap/>
            <w:vAlign w:val="bottom"/>
            <w:hideMark/>
          </w:tcPr>
          <w:p w14:paraId="40218E9F" w14:textId="77777777" w:rsidR="00BD683E" w:rsidRPr="000859E8" w:rsidRDefault="00BD683E" w:rsidP="00BD683E">
            <w:pPr>
              <w:rPr>
                <w:rFonts w:ascii="Calibri" w:eastAsia="Times New Roman" w:hAnsi="Calibri" w:cs="Calibri"/>
                <w:sz w:val="20"/>
                <w:szCs w:val="20"/>
                <w:lang w:eastAsia="it-IT"/>
              </w:rPr>
            </w:pPr>
          </w:p>
        </w:tc>
        <w:tc>
          <w:tcPr>
            <w:tcW w:w="1276" w:type="dxa"/>
            <w:tcBorders>
              <w:top w:val="nil"/>
              <w:left w:val="nil"/>
              <w:bottom w:val="nil"/>
              <w:right w:val="nil"/>
            </w:tcBorders>
            <w:shd w:val="clear" w:color="auto" w:fill="auto"/>
            <w:noWrap/>
            <w:vAlign w:val="bottom"/>
            <w:hideMark/>
          </w:tcPr>
          <w:p w14:paraId="6269458C" w14:textId="77777777" w:rsidR="00BD683E" w:rsidRPr="000859E8" w:rsidRDefault="00BD683E" w:rsidP="00BD683E">
            <w:pPr>
              <w:rPr>
                <w:rFonts w:ascii="Times New Roman" w:eastAsia="Times New Roman" w:hAnsi="Times New Roman" w:cs="Times New Roman"/>
                <w:sz w:val="20"/>
                <w:szCs w:val="20"/>
                <w:lang w:eastAsia="it-IT"/>
              </w:rPr>
            </w:pPr>
          </w:p>
        </w:tc>
        <w:tc>
          <w:tcPr>
            <w:tcW w:w="1984" w:type="dxa"/>
            <w:tcBorders>
              <w:top w:val="nil"/>
              <w:left w:val="nil"/>
              <w:bottom w:val="nil"/>
              <w:right w:val="nil"/>
            </w:tcBorders>
            <w:shd w:val="clear" w:color="auto" w:fill="auto"/>
            <w:noWrap/>
            <w:vAlign w:val="bottom"/>
            <w:hideMark/>
          </w:tcPr>
          <w:p w14:paraId="7B9DF940" w14:textId="77777777" w:rsidR="00BD683E" w:rsidRPr="000859E8" w:rsidRDefault="00BD683E" w:rsidP="00BD683E">
            <w:pPr>
              <w:rPr>
                <w:rFonts w:ascii="Times New Roman" w:eastAsia="Times New Roman" w:hAnsi="Times New Roman" w:cs="Times New Roman"/>
                <w:sz w:val="20"/>
                <w:szCs w:val="20"/>
                <w:lang w:eastAsia="it-IT"/>
              </w:rPr>
            </w:pPr>
          </w:p>
        </w:tc>
        <w:tc>
          <w:tcPr>
            <w:tcW w:w="1985" w:type="dxa"/>
            <w:tcBorders>
              <w:top w:val="nil"/>
              <w:left w:val="nil"/>
              <w:bottom w:val="nil"/>
              <w:right w:val="nil"/>
            </w:tcBorders>
            <w:shd w:val="clear" w:color="auto" w:fill="auto"/>
            <w:noWrap/>
            <w:vAlign w:val="bottom"/>
            <w:hideMark/>
          </w:tcPr>
          <w:p w14:paraId="767013F1" w14:textId="77777777" w:rsidR="00BD683E" w:rsidRPr="000859E8" w:rsidRDefault="00BD683E" w:rsidP="00BD683E">
            <w:pPr>
              <w:rPr>
                <w:rFonts w:ascii="Times New Roman" w:eastAsia="Times New Roman" w:hAnsi="Times New Roman" w:cs="Times New Roman"/>
                <w:sz w:val="20"/>
                <w:szCs w:val="20"/>
                <w:lang w:eastAsia="it-IT"/>
              </w:rPr>
            </w:pPr>
          </w:p>
        </w:tc>
        <w:tc>
          <w:tcPr>
            <w:tcW w:w="1417" w:type="dxa"/>
            <w:tcBorders>
              <w:top w:val="nil"/>
              <w:left w:val="nil"/>
              <w:bottom w:val="nil"/>
              <w:right w:val="nil"/>
            </w:tcBorders>
            <w:shd w:val="clear" w:color="auto" w:fill="auto"/>
            <w:noWrap/>
            <w:vAlign w:val="bottom"/>
            <w:hideMark/>
          </w:tcPr>
          <w:p w14:paraId="44BA02F4" w14:textId="77777777" w:rsidR="00BD683E" w:rsidRPr="000859E8" w:rsidRDefault="00BD683E" w:rsidP="00BD683E">
            <w:pPr>
              <w:rPr>
                <w:rFonts w:ascii="Times New Roman" w:eastAsia="Times New Roman" w:hAnsi="Times New Roman" w:cs="Times New Roman"/>
                <w:sz w:val="20"/>
                <w:szCs w:val="20"/>
                <w:lang w:eastAsia="it-IT"/>
              </w:rPr>
            </w:pPr>
          </w:p>
        </w:tc>
        <w:tc>
          <w:tcPr>
            <w:tcW w:w="1276" w:type="dxa"/>
            <w:gridSpan w:val="2"/>
            <w:tcBorders>
              <w:top w:val="nil"/>
              <w:left w:val="nil"/>
              <w:bottom w:val="nil"/>
              <w:right w:val="nil"/>
            </w:tcBorders>
            <w:shd w:val="clear" w:color="auto" w:fill="auto"/>
            <w:noWrap/>
            <w:vAlign w:val="bottom"/>
            <w:hideMark/>
          </w:tcPr>
          <w:p w14:paraId="2F1034F7" w14:textId="77777777" w:rsidR="00BD683E" w:rsidRPr="000859E8" w:rsidRDefault="00BD683E" w:rsidP="00BD683E">
            <w:pPr>
              <w:rPr>
                <w:rFonts w:ascii="Times New Roman" w:eastAsia="Times New Roman" w:hAnsi="Times New Roman" w:cs="Times New Roman"/>
                <w:sz w:val="20"/>
                <w:szCs w:val="20"/>
                <w:lang w:eastAsia="it-IT"/>
              </w:rPr>
            </w:pPr>
          </w:p>
        </w:tc>
        <w:tc>
          <w:tcPr>
            <w:tcW w:w="1701" w:type="dxa"/>
            <w:tcBorders>
              <w:top w:val="nil"/>
              <w:left w:val="nil"/>
              <w:bottom w:val="nil"/>
              <w:right w:val="nil"/>
            </w:tcBorders>
            <w:shd w:val="clear" w:color="auto" w:fill="auto"/>
            <w:noWrap/>
            <w:vAlign w:val="bottom"/>
            <w:hideMark/>
          </w:tcPr>
          <w:p w14:paraId="1BCCB7E8" w14:textId="77777777" w:rsidR="00BD683E" w:rsidRPr="000859E8" w:rsidRDefault="00BD683E" w:rsidP="00BD683E">
            <w:pPr>
              <w:rPr>
                <w:rFonts w:ascii="Times New Roman" w:eastAsia="Times New Roman" w:hAnsi="Times New Roman" w:cs="Times New Roman"/>
                <w:sz w:val="20"/>
                <w:szCs w:val="20"/>
                <w:lang w:eastAsia="it-IT"/>
              </w:rPr>
            </w:pPr>
          </w:p>
        </w:tc>
        <w:tc>
          <w:tcPr>
            <w:tcW w:w="1474" w:type="dxa"/>
            <w:tcBorders>
              <w:top w:val="nil"/>
              <w:left w:val="nil"/>
              <w:bottom w:val="nil"/>
              <w:right w:val="nil"/>
            </w:tcBorders>
            <w:shd w:val="clear" w:color="auto" w:fill="auto"/>
            <w:noWrap/>
            <w:vAlign w:val="bottom"/>
            <w:hideMark/>
          </w:tcPr>
          <w:p w14:paraId="17B80066" w14:textId="77777777" w:rsidR="00BD683E" w:rsidRPr="000859E8" w:rsidRDefault="00BD683E" w:rsidP="00BD683E">
            <w:pPr>
              <w:rPr>
                <w:rFonts w:ascii="Times New Roman" w:eastAsia="Times New Roman" w:hAnsi="Times New Roman" w:cs="Times New Roman"/>
                <w:sz w:val="20"/>
                <w:szCs w:val="20"/>
                <w:lang w:eastAsia="it-IT"/>
              </w:rPr>
            </w:pPr>
          </w:p>
        </w:tc>
      </w:tr>
    </w:tbl>
    <w:p w14:paraId="7BA1B586" w14:textId="233E3A8A" w:rsidR="00AE31A7" w:rsidRPr="00616DEA" w:rsidRDefault="00AE31A7" w:rsidP="00706ECC">
      <w:pPr>
        <w:spacing w:line="276" w:lineRule="auto"/>
        <w:rPr>
          <w:rFonts w:ascii="Times New Roman" w:eastAsia="Times New Roman" w:hAnsi="Times New Roman" w:cs="Times New Roman"/>
          <w:sz w:val="20"/>
          <w:szCs w:val="20"/>
          <w:lang w:val="en-GB" w:eastAsia="it-IT"/>
        </w:rPr>
        <w:sectPr w:rsidR="00AE31A7" w:rsidRPr="00616DEA" w:rsidSect="00251161">
          <w:pgSz w:w="16820" w:h="11900" w:orient="landscape"/>
          <w:pgMar w:top="1134" w:right="1134" w:bottom="1134" w:left="1417" w:header="708" w:footer="708" w:gutter="0"/>
          <w:cols w:space="708"/>
          <w:docGrid w:linePitch="360"/>
        </w:sectPr>
      </w:pPr>
      <w:r w:rsidRPr="00F73610">
        <w:rPr>
          <w:rFonts w:ascii="Times New Roman" w:hAnsi="Times New Roman" w:cs="Times New Roman"/>
          <w:b/>
          <w:bCs/>
          <w:color w:val="000000" w:themeColor="text1"/>
          <w:lang w:val="en-GB"/>
        </w:rPr>
        <w:t>Table S</w:t>
      </w:r>
      <w:r>
        <w:rPr>
          <w:rFonts w:ascii="Times New Roman" w:hAnsi="Times New Roman" w:cs="Times New Roman"/>
          <w:b/>
          <w:bCs/>
          <w:color w:val="000000" w:themeColor="text1"/>
          <w:lang w:val="en-GB"/>
        </w:rPr>
        <w:t>I5</w:t>
      </w:r>
      <w:r w:rsidRPr="00F73610">
        <w:rPr>
          <w:rFonts w:ascii="Times New Roman" w:hAnsi="Times New Roman" w:cs="Times New Roman"/>
          <w:b/>
          <w:bCs/>
          <w:color w:val="000000" w:themeColor="text1"/>
          <w:lang w:val="en-GB"/>
        </w:rPr>
        <w:t xml:space="preserve">. </w:t>
      </w:r>
      <w:r>
        <w:rPr>
          <w:rFonts w:ascii="Times New Roman" w:hAnsi="Times New Roman" w:cs="Times New Roman"/>
          <w:color w:val="000000" w:themeColor="text1"/>
          <w:lang w:val="en-GB"/>
        </w:rPr>
        <w:t>Results obtained from the EAGER pipeline after having downsampled the merged data of</w:t>
      </w:r>
      <w:r w:rsidRPr="00EF3663">
        <w:rPr>
          <w:rFonts w:ascii="Times New Roman" w:hAnsi="Times New Roman" w:cs="Times New Roman"/>
          <w:color w:val="000000" w:themeColor="text1"/>
          <w:lang w:val="en-GB"/>
        </w:rPr>
        <w:t xml:space="preserve"> </w:t>
      </w:r>
      <w:r w:rsidRPr="000859E8">
        <w:rPr>
          <w:rFonts w:ascii="Times New Roman" w:eastAsia="Times New Roman" w:hAnsi="Times New Roman" w:cs="Times New Roman"/>
          <w:lang w:val="en-GB" w:eastAsia="it-IT"/>
        </w:rPr>
        <w:t>Muŝov66</w:t>
      </w:r>
      <w:r>
        <w:rPr>
          <w:rFonts w:ascii="Times New Roman" w:eastAsia="Times New Roman" w:hAnsi="Times New Roman" w:cs="Times New Roman"/>
          <w:lang w:val="en-GB" w:eastAsia="it-IT"/>
        </w:rPr>
        <w:t>-T</w:t>
      </w:r>
      <w:r w:rsidRPr="007656C7">
        <w:rPr>
          <w:rFonts w:ascii="Times New Roman" w:eastAsia="Times New Roman" w:hAnsi="Times New Roman" w:cs="Times New Roman"/>
          <w:lang w:val="en-GB" w:eastAsia="it-IT"/>
        </w:rPr>
        <w:t xml:space="preserve"> and</w:t>
      </w:r>
      <w:r w:rsidRPr="007656C7">
        <w:rPr>
          <w:rFonts w:ascii="Times New Roman" w:hAnsi="Times New Roman" w:cs="Times New Roman"/>
          <w:color w:val="000000" w:themeColor="text1"/>
          <w:lang w:val="en-GB"/>
        </w:rPr>
        <w:t xml:space="preserve"> </w:t>
      </w:r>
      <w:r w:rsidRPr="000859E8">
        <w:rPr>
          <w:rFonts w:ascii="Times New Roman" w:eastAsia="Times New Roman" w:hAnsi="Times New Roman" w:cs="Times New Roman"/>
          <w:lang w:val="en-GB" w:eastAsia="it-IT"/>
        </w:rPr>
        <w:t>Muŝov</w:t>
      </w:r>
      <w:r w:rsidRPr="007656C7">
        <w:rPr>
          <w:rFonts w:ascii="Times New Roman" w:eastAsia="Times New Roman" w:hAnsi="Times New Roman" w:cs="Times New Roman"/>
          <w:lang w:val="en-GB" w:eastAsia="it-IT"/>
        </w:rPr>
        <w:t>71</w:t>
      </w:r>
      <w:r>
        <w:rPr>
          <w:rFonts w:ascii="Times New Roman" w:eastAsia="Times New Roman" w:hAnsi="Times New Roman" w:cs="Times New Roman"/>
          <w:lang w:val="en-GB" w:eastAsia="it-IT"/>
        </w:rPr>
        <w:t>-NT</w:t>
      </w:r>
      <w:r w:rsidRPr="007656C7">
        <w:rPr>
          <w:rFonts w:ascii="Times New Roman" w:eastAsia="Times New Roman" w:hAnsi="Times New Roman" w:cs="Times New Roman"/>
          <w:lang w:val="en-GB" w:eastAsia="it-IT"/>
        </w:rPr>
        <w:t xml:space="preserve"> to </w:t>
      </w:r>
      <w:proofErr w:type="gramStart"/>
      <w:r w:rsidRPr="007656C7">
        <w:rPr>
          <w:rFonts w:ascii="Times New Roman" w:eastAsia="Times New Roman" w:hAnsi="Times New Roman" w:cs="Times New Roman"/>
          <w:lang w:val="en-GB" w:eastAsia="it-IT"/>
        </w:rPr>
        <w:t>a number of</w:t>
      </w:r>
      <w:proofErr w:type="gramEnd"/>
      <w:r w:rsidRPr="007656C7">
        <w:rPr>
          <w:rFonts w:ascii="Times New Roman" w:eastAsia="Times New Roman" w:hAnsi="Times New Roman" w:cs="Times New Roman"/>
          <w:lang w:val="en-GB" w:eastAsia="it-IT"/>
        </w:rPr>
        <w:t xml:space="preserve"> </w:t>
      </w:r>
      <w:r w:rsidRPr="000859E8">
        <w:rPr>
          <w:rFonts w:ascii="Times New Roman" w:eastAsia="Times New Roman" w:hAnsi="Times New Roman" w:cs="Times New Roman"/>
          <w:lang w:val="en-GB" w:eastAsia="it-IT"/>
        </w:rPr>
        <w:t>993235</w:t>
      </w:r>
      <w:r w:rsidRPr="007656C7">
        <w:rPr>
          <w:rFonts w:ascii="Times New Roman" w:eastAsia="Times New Roman" w:hAnsi="Times New Roman" w:cs="Times New Roman"/>
          <w:lang w:val="en-GB" w:eastAsia="it-IT"/>
        </w:rPr>
        <w:t xml:space="preserve"> and </w:t>
      </w:r>
      <w:r w:rsidRPr="000859E8">
        <w:rPr>
          <w:rFonts w:ascii="Times New Roman" w:eastAsia="Times New Roman" w:hAnsi="Times New Roman" w:cs="Times New Roman"/>
          <w:lang w:val="en-GB" w:eastAsia="it-IT"/>
        </w:rPr>
        <w:t>633975</w:t>
      </w:r>
      <w:r w:rsidRPr="007656C7">
        <w:rPr>
          <w:rFonts w:ascii="Times New Roman" w:eastAsia="Times New Roman" w:hAnsi="Times New Roman" w:cs="Times New Roman"/>
          <w:lang w:val="en-GB" w:eastAsia="it-IT"/>
        </w:rPr>
        <w:t xml:space="preserve"> reads respectively</w:t>
      </w:r>
      <w:r w:rsidR="00BD683E">
        <w:rPr>
          <w:rFonts w:ascii="Times New Roman" w:hAnsi="Times New Roman" w:cs="Times New Roman"/>
          <w:color w:val="000000" w:themeColor="text1"/>
          <w:lang w:val="en-GB"/>
        </w:rPr>
        <w:t>.</w:t>
      </w:r>
    </w:p>
    <w:p w14:paraId="5078C582" w14:textId="5DB4C43C" w:rsidR="00616DEA" w:rsidRPr="00684605" w:rsidRDefault="00616DEA" w:rsidP="00616DEA">
      <w:pPr>
        <w:pStyle w:val="Bibliografia"/>
        <w:spacing w:after="120" w:line="240" w:lineRule="auto"/>
        <w:jc w:val="both"/>
        <w:rPr>
          <w:rFonts w:ascii="Times New Roman" w:hAnsi="Times New Roman" w:cs="Times New Roman"/>
        </w:rPr>
      </w:pPr>
    </w:p>
    <w:sdt>
      <w:sdtPr>
        <w:id w:val="1489133016"/>
        <w:docPartObj>
          <w:docPartGallery w:val="Bibliographies"/>
          <w:docPartUnique/>
        </w:docPartObj>
      </w:sdtPr>
      <w:sdtEndPr>
        <w:rPr>
          <w:rFonts w:ascii="Times New Roman" w:hAnsi="Times New Roman" w:cs="Times New Roman"/>
        </w:rPr>
      </w:sdtEndPr>
      <w:sdtContent>
        <w:p w14:paraId="16EA29D0" w14:textId="519374B7" w:rsidR="00616DEA" w:rsidRPr="000D6A55" w:rsidRDefault="00616DEA" w:rsidP="00616DEA">
          <w:pPr>
            <w:keepNext/>
            <w:keepLines/>
            <w:spacing w:before="240" w:line="259" w:lineRule="auto"/>
            <w:outlineLvl w:val="0"/>
            <w:rPr>
              <w:rFonts w:ascii="Times New Roman" w:eastAsiaTheme="majorEastAsia" w:hAnsi="Times New Roman" w:cs="Times New Roman"/>
              <w:color w:val="2F5496" w:themeColor="accent1" w:themeShade="BF"/>
              <w:sz w:val="32"/>
              <w:szCs w:val="32"/>
              <w:lang w:eastAsia="it-IT"/>
            </w:rPr>
          </w:pPr>
          <w:r w:rsidRPr="000D6A55">
            <w:rPr>
              <w:rFonts w:ascii="Times New Roman" w:eastAsiaTheme="majorEastAsia" w:hAnsi="Times New Roman" w:cs="Times New Roman"/>
              <w:color w:val="2F5496" w:themeColor="accent1" w:themeShade="BF"/>
              <w:sz w:val="32"/>
              <w:szCs w:val="32"/>
              <w:lang w:eastAsia="it-IT"/>
            </w:rPr>
            <w:t>R</w:t>
          </w:r>
          <w:r w:rsidR="008016BE" w:rsidRPr="000D6A55">
            <w:rPr>
              <w:rFonts w:ascii="Times New Roman" w:eastAsiaTheme="majorEastAsia" w:hAnsi="Times New Roman" w:cs="Times New Roman"/>
              <w:color w:val="2F5496" w:themeColor="accent1" w:themeShade="BF"/>
              <w:sz w:val="32"/>
              <w:szCs w:val="32"/>
              <w:lang w:eastAsia="it-IT"/>
            </w:rPr>
            <w:t>eferences</w:t>
          </w:r>
        </w:p>
        <w:sdt>
          <w:sdtPr>
            <w:id w:val="-573587230"/>
            <w:bibliography/>
          </w:sdtPr>
          <w:sdtEndPr>
            <w:rPr>
              <w:rFonts w:ascii="Times New Roman" w:hAnsi="Times New Roman" w:cs="Times New Roman"/>
            </w:rPr>
          </w:sdtEndPr>
          <w:sdtContent>
            <w:p w14:paraId="37C8B5DF" w14:textId="77777777" w:rsidR="00B546F8" w:rsidRDefault="00616DEA" w:rsidP="00616DEA">
              <w:pPr>
                <w:jc w:val="both"/>
                <w:rPr>
                  <w:noProof/>
                </w:rPr>
              </w:pPr>
              <w:r w:rsidRPr="00616DEA">
                <w:rPr>
                  <w:rFonts w:ascii="Times New Roman" w:hAnsi="Times New Roman" w:cs="Times New Roman"/>
                </w:rPr>
                <w:fldChar w:fldCharType="begin"/>
              </w:r>
              <w:r w:rsidRPr="00616DEA">
                <w:rPr>
                  <w:rFonts w:ascii="Times New Roman" w:hAnsi="Times New Roman" w:cs="Times New Roman"/>
                </w:rPr>
                <w:instrText>BIBLIOGRAPHY</w:instrText>
              </w:r>
              <w:r w:rsidRPr="00616DEA">
                <w:rPr>
                  <w:rFonts w:ascii="Times New Roman" w:hAnsi="Times New Roman" w:cs="Times New Roman"/>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2"/>
                <w:gridCol w:w="9300"/>
              </w:tblGrid>
              <w:tr w:rsidR="00B546F8" w:rsidRPr="009D7284" w14:paraId="779F467F" w14:textId="77777777">
                <w:trPr>
                  <w:divId w:val="766464353"/>
                  <w:tblCellSpacing w:w="15" w:type="dxa"/>
                </w:trPr>
                <w:tc>
                  <w:tcPr>
                    <w:tcW w:w="50" w:type="pct"/>
                    <w:hideMark/>
                  </w:tcPr>
                  <w:p w14:paraId="4D06943D" w14:textId="2384C6BB" w:rsidR="00B546F8" w:rsidRPr="00B546F8" w:rsidRDefault="00B546F8" w:rsidP="00B546F8">
                    <w:pPr>
                      <w:pStyle w:val="Bibliografia"/>
                      <w:jc w:val="both"/>
                      <w:rPr>
                        <w:rFonts w:ascii="Times New Roman" w:hAnsi="Times New Roman" w:cs="Times New Roman"/>
                        <w:noProof/>
                        <w:sz w:val="24"/>
                        <w:szCs w:val="24"/>
                      </w:rPr>
                    </w:pPr>
                    <w:r w:rsidRPr="00B546F8">
                      <w:rPr>
                        <w:rFonts w:ascii="Times New Roman" w:hAnsi="Times New Roman" w:cs="Times New Roman"/>
                        <w:noProof/>
                      </w:rPr>
                      <w:t xml:space="preserve">[1] </w:t>
                    </w:r>
                  </w:p>
                </w:tc>
                <w:tc>
                  <w:tcPr>
                    <w:tcW w:w="0" w:type="auto"/>
                    <w:hideMark/>
                  </w:tcPr>
                  <w:p w14:paraId="1071C500"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C. Drouet, «Apatite Formation: Why It May Not Work as Planned, and How to Conclusively Identify Apatite Compounds,» </w:t>
                    </w:r>
                    <w:r w:rsidRPr="00B546F8">
                      <w:rPr>
                        <w:rFonts w:ascii="Times New Roman" w:hAnsi="Times New Roman" w:cs="Times New Roman"/>
                        <w:i/>
                        <w:iCs/>
                        <w:noProof/>
                      </w:rPr>
                      <w:t xml:space="preserve">BioMed Research International, </w:t>
                    </w:r>
                    <w:r w:rsidRPr="00B546F8">
                      <w:rPr>
                        <w:rFonts w:ascii="Times New Roman" w:hAnsi="Times New Roman" w:cs="Times New Roman"/>
                        <w:noProof/>
                      </w:rPr>
                      <w:t xml:space="preserve">vol. 2013, pp. 1-12, 2013. </w:t>
                    </w:r>
                  </w:p>
                </w:tc>
              </w:tr>
              <w:tr w:rsidR="00B546F8" w:rsidRPr="009D7284" w14:paraId="1B663755" w14:textId="77777777">
                <w:trPr>
                  <w:divId w:val="766464353"/>
                  <w:tblCellSpacing w:w="15" w:type="dxa"/>
                </w:trPr>
                <w:tc>
                  <w:tcPr>
                    <w:tcW w:w="50" w:type="pct"/>
                    <w:hideMark/>
                  </w:tcPr>
                  <w:p w14:paraId="34606A80"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[2] </w:t>
                    </w:r>
                  </w:p>
                </w:tc>
                <w:tc>
                  <w:tcPr>
                    <w:tcW w:w="0" w:type="auto"/>
                    <w:hideMark/>
                  </w:tcPr>
                  <w:p w14:paraId="71E28DC8"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L. Berzina-Cimdina e N. Borodajenko, «Research of Calcium Phosphate Using Fourier Transform Infrared Spectroscopy,» in </w:t>
                    </w:r>
                    <w:r w:rsidRPr="00B546F8">
                      <w:rPr>
                        <w:rFonts w:ascii="Times New Roman" w:hAnsi="Times New Roman" w:cs="Times New Roman"/>
                        <w:i/>
                        <w:iCs/>
                        <w:noProof/>
                      </w:rPr>
                      <w:t>Infrared Spectroscopy - Material Science, Engineering and Technology</w:t>
                    </w:r>
                    <w:r w:rsidRPr="00B546F8">
                      <w:rPr>
                        <w:rFonts w:ascii="Times New Roman" w:hAnsi="Times New Roman" w:cs="Times New Roman"/>
                        <w:noProof/>
                      </w:rPr>
                      <w:t xml:space="preserve">, InTech, 2012. </w:t>
                    </w:r>
                  </w:p>
                </w:tc>
              </w:tr>
              <w:tr w:rsidR="00B546F8" w:rsidRPr="009D7284" w14:paraId="0F36F3B4" w14:textId="77777777">
                <w:trPr>
                  <w:divId w:val="766464353"/>
                  <w:tblCellSpacing w:w="15" w:type="dxa"/>
                </w:trPr>
                <w:tc>
                  <w:tcPr>
                    <w:tcW w:w="50" w:type="pct"/>
                    <w:hideMark/>
                  </w:tcPr>
                  <w:p w14:paraId="3B656D27"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[3] </w:t>
                    </w:r>
                  </w:p>
                </w:tc>
                <w:tc>
                  <w:tcPr>
                    <w:tcW w:w="0" w:type="auto"/>
                    <w:hideMark/>
                  </w:tcPr>
                  <w:p w14:paraId="3D1950A1"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S. Mansour, S. El-Dek, M. Ahmed, S. Abd-Elwahab e M. Ahmed, «Effect of preparation conditions on the nanostructure of hydroxyapatite and brushite phases,» </w:t>
                    </w:r>
                    <w:r w:rsidRPr="00B546F8">
                      <w:rPr>
                        <w:rFonts w:ascii="Times New Roman" w:hAnsi="Times New Roman" w:cs="Times New Roman"/>
                        <w:i/>
                        <w:iCs/>
                        <w:noProof/>
                      </w:rPr>
                      <w:t xml:space="preserve">Applied Nanoscience (Switzerland), </w:t>
                    </w:r>
                    <w:r w:rsidRPr="00B546F8">
                      <w:rPr>
                        <w:rFonts w:ascii="Times New Roman" w:hAnsi="Times New Roman" w:cs="Times New Roman"/>
                        <w:noProof/>
                      </w:rPr>
                      <w:t xml:space="preserve">vol. 6, n. 7, pp. 991-1000, 2016. </w:t>
                    </w:r>
                  </w:p>
                </w:tc>
              </w:tr>
              <w:tr w:rsidR="00B546F8" w:rsidRPr="009D7284" w14:paraId="31877202" w14:textId="77777777">
                <w:trPr>
                  <w:divId w:val="766464353"/>
                  <w:tblCellSpacing w:w="15" w:type="dxa"/>
                </w:trPr>
                <w:tc>
                  <w:tcPr>
                    <w:tcW w:w="50" w:type="pct"/>
                    <w:hideMark/>
                  </w:tcPr>
                  <w:p w14:paraId="4A2FF13E"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[4] </w:t>
                    </w:r>
                  </w:p>
                </w:tc>
                <w:tc>
                  <w:tcPr>
                    <w:tcW w:w="0" w:type="auto"/>
                    <w:hideMark/>
                  </w:tcPr>
                  <w:p w14:paraId="2C46C1D9"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N. Nga, N. Chau e P. Viet, «Facile synthesis of hydroxyapatite nanoparticles mimicking biological apatite from eggshells for bone-tissue engineering,» </w:t>
                    </w:r>
                    <w:r w:rsidRPr="00B546F8">
                      <w:rPr>
                        <w:rFonts w:ascii="Times New Roman" w:hAnsi="Times New Roman" w:cs="Times New Roman"/>
                        <w:i/>
                        <w:iCs/>
                        <w:noProof/>
                      </w:rPr>
                      <w:t xml:space="preserve">Colloids and Surfaces B: Biointerfaces, </w:t>
                    </w:r>
                    <w:r w:rsidRPr="00B546F8">
                      <w:rPr>
                        <w:rFonts w:ascii="Times New Roman" w:hAnsi="Times New Roman" w:cs="Times New Roman"/>
                        <w:noProof/>
                      </w:rPr>
                      <w:t xml:space="preserve">vol. 172, pp. 769-778, 2018. </w:t>
                    </w:r>
                  </w:p>
                </w:tc>
              </w:tr>
              <w:tr w:rsidR="00B546F8" w:rsidRPr="009D7284" w14:paraId="7BC09BCD" w14:textId="77777777">
                <w:trPr>
                  <w:divId w:val="766464353"/>
                  <w:tblCellSpacing w:w="15" w:type="dxa"/>
                </w:trPr>
                <w:tc>
                  <w:tcPr>
                    <w:tcW w:w="50" w:type="pct"/>
                    <w:hideMark/>
                  </w:tcPr>
                  <w:p w14:paraId="342D77D7"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[5] </w:t>
                    </w:r>
                  </w:p>
                </w:tc>
                <w:tc>
                  <w:tcPr>
                    <w:tcW w:w="0" w:type="auto"/>
                    <w:hideMark/>
                  </w:tcPr>
                  <w:p w14:paraId="4F5B4706"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B. Cengiz, Y. Gokce, N. Yildiz, Z. Aktas e A. Calimli, «Synthesis and characterization of hydroxyapatite nanoparticles,» </w:t>
                    </w:r>
                    <w:r w:rsidRPr="00B546F8">
                      <w:rPr>
                        <w:rFonts w:ascii="Times New Roman" w:hAnsi="Times New Roman" w:cs="Times New Roman"/>
                        <w:i/>
                        <w:iCs/>
                        <w:noProof/>
                      </w:rPr>
                      <w:t xml:space="preserve">Colloids and Surfaces A: Physicochemical and Engineering Aspects, </w:t>
                    </w:r>
                    <w:r w:rsidRPr="00B546F8">
                      <w:rPr>
                        <w:rFonts w:ascii="Times New Roman" w:hAnsi="Times New Roman" w:cs="Times New Roman"/>
                        <w:noProof/>
                      </w:rPr>
                      <w:t xml:space="preserve">n. 1-3, pp. 29-33, 2008. </w:t>
                    </w:r>
                  </w:p>
                </w:tc>
              </w:tr>
              <w:tr w:rsidR="00B546F8" w:rsidRPr="009D7284" w14:paraId="6176C7DB" w14:textId="77777777">
                <w:trPr>
                  <w:divId w:val="766464353"/>
                  <w:tblCellSpacing w:w="15" w:type="dxa"/>
                </w:trPr>
                <w:tc>
                  <w:tcPr>
                    <w:tcW w:w="50" w:type="pct"/>
                    <w:hideMark/>
                  </w:tcPr>
                  <w:p w14:paraId="2725F385"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[6] </w:t>
                    </w:r>
                  </w:p>
                </w:tc>
                <w:tc>
                  <w:tcPr>
                    <w:tcW w:w="0" w:type="auto"/>
                    <w:hideMark/>
                  </w:tcPr>
                  <w:p w14:paraId="75FC0C74"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E. Fratini, G. Page, R. Giorgi, H. Colfen, P. Baglioni e B. e. Z. T. Demé, «Competitive Surface Adsorption of Solvent Molecules and Compactness of Agglomeration in Calcium Hydroxide Nanoparticles,» </w:t>
                    </w:r>
                    <w:r w:rsidRPr="00B546F8">
                      <w:rPr>
                        <w:rFonts w:ascii="Times New Roman" w:hAnsi="Times New Roman" w:cs="Times New Roman"/>
                        <w:i/>
                        <w:iCs/>
                        <w:noProof/>
                      </w:rPr>
                      <w:t xml:space="preserve">Langmuir, </w:t>
                    </w:r>
                    <w:r w:rsidRPr="00B546F8">
                      <w:rPr>
                        <w:rFonts w:ascii="Times New Roman" w:hAnsi="Times New Roman" w:cs="Times New Roman"/>
                        <w:noProof/>
                      </w:rPr>
                      <w:t xml:space="preserve">vol. 23, n. 5, p. 2330–2338, 2007. </w:t>
                    </w:r>
                  </w:p>
                </w:tc>
              </w:tr>
              <w:tr w:rsidR="00B546F8" w:rsidRPr="009D7284" w14:paraId="042450DB" w14:textId="77777777">
                <w:trPr>
                  <w:divId w:val="766464353"/>
                  <w:tblCellSpacing w:w="15" w:type="dxa"/>
                </w:trPr>
                <w:tc>
                  <w:tcPr>
                    <w:tcW w:w="50" w:type="pct"/>
                    <w:hideMark/>
                  </w:tcPr>
                  <w:p w14:paraId="24DE175E"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[7] </w:t>
                    </w:r>
                  </w:p>
                </w:tc>
                <w:tc>
                  <w:tcPr>
                    <w:tcW w:w="0" w:type="auto"/>
                    <w:hideMark/>
                  </w:tcPr>
                  <w:p w14:paraId="77333FD2"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M. Thommes, K. Kaneko, A. Neimark, J. Olivier, F. Rodriguez-Reinoso, J. Rouquerol e K. Sing, «Physisorption of gases, with special reference to the evaluation of surface area and pore size distribution (IUPAC Technical Report),» </w:t>
                    </w:r>
                    <w:r w:rsidRPr="00B546F8">
                      <w:rPr>
                        <w:rFonts w:ascii="Times New Roman" w:hAnsi="Times New Roman" w:cs="Times New Roman"/>
                        <w:i/>
                        <w:iCs/>
                        <w:noProof/>
                      </w:rPr>
                      <w:t xml:space="preserve">Pure and Applied Chemistry, </w:t>
                    </w:r>
                    <w:r w:rsidRPr="00B546F8">
                      <w:rPr>
                        <w:rFonts w:ascii="Times New Roman" w:hAnsi="Times New Roman" w:cs="Times New Roman"/>
                        <w:noProof/>
                      </w:rPr>
                      <w:t xml:space="preserve">2015. </w:t>
                    </w:r>
                  </w:p>
                </w:tc>
              </w:tr>
              <w:tr w:rsidR="00B546F8" w:rsidRPr="009D7284" w14:paraId="3D296229" w14:textId="77777777">
                <w:trPr>
                  <w:divId w:val="766464353"/>
                  <w:tblCellSpacing w:w="15" w:type="dxa"/>
                </w:trPr>
                <w:tc>
                  <w:tcPr>
                    <w:tcW w:w="50" w:type="pct"/>
                    <w:hideMark/>
                  </w:tcPr>
                  <w:p w14:paraId="003E94E4"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[8] </w:t>
                    </w:r>
                  </w:p>
                </w:tc>
                <w:tc>
                  <w:tcPr>
                    <w:tcW w:w="0" w:type="auto"/>
                    <w:hideMark/>
                  </w:tcPr>
                  <w:p w14:paraId="7BE28C32"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A. Salvatore, S. Vai, S. Caporali, D. Caramelli, M. Lari e E. Carretti, «Evaluation of Diammonium hydrogen phosphate and Ca(OH)2 nanoparticles for consolidation of ancient bones,» </w:t>
                    </w:r>
                    <w:r w:rsidRPr="00B546F8">
                      <w:rPr>
                        <w:rFonts w:ascii="Times New Roman" w:hAnsi="Times New Roman" w:cs="Times New Roman"/>
                        <w:i/>
                        <w:iCs/>
                        <w:noProof/>
                      </w:rPr>
                      <w:t xml:space="preserve">Journal of Cultural Heritage, </w:t>
                    </w:r>
                    <w:r w:rsidRPr="00B546F8">
                      <w:rPr>
                        <w:rFonts w:ascii="Times New Roman" w:hAnsi="Times New Roman" w:cs="Times New Roman"/>
                        <w:noProof/>
                      </w:rPr>
                      <w:t xml:space="preserve">vol. 41, n. 2019, pp. 1-12. </w:t>
                    </w:r>
                  </w:p>
                </w:tc>
              </w:tr>
              <w:tr w:rsidR="00B546F8" w:rsidRPr="009D7284" w14:paraId="3425D993" w14:textId="77777777">
                <w:trPr>
                  <w:divId w:val="766464353"/>
                  <w:tblCellSpacing w:w="15" w:type="dxa"/>
                </w:trPr>
                <w:tc>
                  <w:tcPr>
                    <w:tcW w:w="50" w:type="pct"/>
                    <w:hideMark/>
                  </w:tcPr>
                  <w:p w14:paraId="77A79AD4"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[9] </w:t>
                    </w:r>
                  </w:p>
                </w:tc>
                <w:tc>
                  <w:tcPr>
                    <w:tcW w:w="0" w:type="auto"/>
                    <w:hideMark/>
                  </w:tcPr>
                  <w:p w14:paraId="73EBB258" w14:textId="77777777" w:rsidR="00B546F8" w:rsidRPr="00B546F8" w:rsidRDefault="00B546F8" w:rsidP="00B546F8">
                    <w:pPr>
                      <w:pStyle w:val="Bibliografia"/>
                      <w:jc w:val="both"/>
                      <w:rPr>
                        <w:rFonts w:ascii="Times New Roman" w:hAnsi="Times New Roman" w:cs="Times New Roman"/>
                        <w:noProof/>
                      </w:rPr>
                    </w:pPr>
                    <w:r w:rsidRPr="00B546F8">
                      <w:rPr>
                        <w:rFonts w:ascii="Times New Roman" w:hAnsi="Times New Roman" w:cs="Times New Roman"/>
                        <w:noProof/>
                      </w:rPr>
                      <w:t xml:space="preserve">P. Ravikovitch e A. Neimark, «Calculations of pore size distributions in nanoporous materials from adsorption and desorption isotherms,» </w:t>
                    </w:r>
                    <w:r w:rsidRPr="00B546F8">
                      <w:rPr>
                        <w:rFonts w:ascii="Times New Roman" w:hAnsi="Times New Roman" w:cs="Times New Roman"/>
                        <w:i/>
                        <w:iCs/>
                        <w:noProof/>
                      </w:rPr>
                      <w:t xml:space="preserve">Studies in Surface Science and Catalysis, </w:t>
                    </w:r>
                    <w:r w:rsidRPr="00B546F8">
                      <w:rPr>
                        <w:rFonts w:ascii="Times New Roman" w:hAnsi="Times New Roman" w:cs="Times New Roman"/>
                        <w:noProof/>
                      </w:rPr>
                      <w:t xml:space="preserve">vol. 129, pp. 597-606, 2000. </w:t>
                    </w:r>
                  </w:p>
                </w:tc>
              </w:tr>
            </w:tbl>
            <w:p w14:paraId="2B189CC4" w14:textId="77777777" w:rsidR="00B546F8" w:rsidRPr="009D7284" w:rsidRDefault="00B546F8">
              <w:pPr>
                <w:divId w:val="766464353"/>
                <w:rPr>
                  <w:rFonts w:eastAsia="Times New Roman"/>
                  <w:noProof/>
                  <w:lang w:val="en-US"/>
                </w:rPr>
              </w:pPr>
            </w:p>
            <w:p w14:paraId="52071A7B" w14:textId="77777777" w:rsidR="00616DEA" w:rsidRPr="00616DEA" w:rsidRDefault="00616DEA" w:rsidP="00616DEA">
              <w:pPr>
                <w:jc w:val="both"/>
                <w:rPr>
                  <w:rFonts w:ascii="Times New Roman" w:hAnsi="Times New Roman" w:cs="Times New Roman"/>
                </w:rPr>
              </w:pPr>
              <w:r w:rsidRPr="00616DEA">
                <w:rPr>
                  <w:rFonts w:ascii="Times New Roman" w:hAnsi="Times New Roman" w:cs="Times New Roman"/>
                  <w:b/>
                  <w:bCs/>
                </w:rPr>
                <w:fldChar w:fldCharType="end"/>
              </w:r>
            </w:p>
          </w:sdtContent>
        </w:sdt>
      </w:sdtContent>
    </w:sdt>
    <w:p w14:paraId="6D64CEDD" w14:textId="5FE18270" w:rsidR="00684605" w:rsidRPr="00684605" w:rsidRDefault="00684605" w:rsidP="00684605">
      <w:pPr>
        <w:spacing w:after="120"/>
        <w:jc w:val="both"/>
        <w:rPr>
          <w:rFonts w:ascii="Times New Roman" w:hAnsi="Times New Roman" w:cs="Times New Roman"/>
          <w:lang w:val="en-US"/>
        </w:rPr>
      </w:pPr>
    </w:p>
    <w:sectPr w:rsidR="00684605" w:rsidRPr="00684605" w:rsidSect="00B5233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03A7E"/>
    <w:multiLevelType w:val="hybridMultilevel"/>
    <w:tmpl w:val="BF666190"/>
    <w:lvl w:ilvl="0" w:tplc="B3160220">
      <w:start w:val="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2NDM0tzA0M7M0NrFU0lEKTi0uzszPAykwrgUA0EgPqSwAAAA="/>
  </w:docVars>
  <w:rsids>
    <w:rsidRoot w:val="00457C82"/>
    <w:rsid w:val="000370CF"/>
    <w:rsid w:val="00041287"/>
    <w:rsid w:val="000D6A55"/>
    <w:rsid w:val="000E4199"/>
    <w:rsid w:val="00154C16"/>
    <w:rsid w:val="001F783D"/>
    <w:rsid w:val="00205C00"/>
    <w:rsid w:val="0020656E"/>
    <w:rsid w:val="00251161"/>
    <w:rsid w:val="00252F60"/>
    <w:rsid w:val="002C1701"/>
    <w:rsid w:val="0037103C"/>
    <w:rsid w:val="00373F7C"/>
    <w:rsid w:val="00427C94"/>
    <w:rsid w:val="00457C82"/>
    <w:rsid w:val="004B293F"/>
    <w:rsid w:val="004C3F9F"/>
    <w:rsid w:val="005C4F8B"/>
    <w:rsid w:val="005D6B9F"/>
    <w:rsid w:val="005E6E82"/>
    <w:rsid w:val="005F6000"/>
    <w:rsid w:val="00616DEA"/>
    <w:rsid w:val="00630D2F"/>
    <w:rsid w:val="006455FA"/>
    <w:rsid w:val="006827FC"/>
    <w:rsid w:val="00684605"/>
    <w:rsid w:val="00690978"/>
    <w:rsid w:val="006A11DC"/>
    <w:rsid w:val="006D3EDE"/>
    <w:rsid w:val="006E0BCE"/>
    <w:rsid w:val="006E39E9"/>
    <w:rsid w:val="00706ECC"/>
    <w:rsid w:val="007337F9"/>
    <w:rsid w:val="00770269"/>
    <w:rsid w:val="0078063D"/>
    <w:rsid w:val="007853AB"/>
    <w:rsid w:val="007A0246"/>
    <w:rsid w:val="007A630B"/>
    <w:rsid w:val="008016BE"/>
    <w:rsid w:val="0081406B"/>
    <w:rsid w:val="008540B5"/>
    <w:rsid w:val="008E61B1"/>
    <w:rsid w:val="00927605"/>
    <w:rsid w:val="00976534"/>
    <w:rsid w:val="009B64F0"/>
    <w:rsid w:val="009D7284"/>
    <w:rsid w:val="00A07109"/>
    <w:rsid w:val="00AA63C1"/>
    <w:rsid w:val="00AB3823"/>
    <w:rsid w:val="00AE31A7"/>
    <w:rsid w:val="00AF61A4"/>
    <w:rsid w:val="00B306F2"/>
    <w:rsid w:val="00B52334"/>
    <w:rsid w:val="00B546F8"/>
    <w:rsid w:val="00BB1577"/>
    <w:rsid w:val="00BC32A5"/>
    <w:rsid w:val="00BC6B61"/>
    <w:rsid w:val="00BD683E"/>
    <w:rsid w:val="00C0076F"/>
    <w:rsid w:val="00C270D2"/>
    <w:rsid w:val="00C55372"/>
    <w:rsid w:val="00CC3493"/>
    <w:rsid w:val="00CC7CB7"/>
    <w:rsid w:val="00D10F94"/>
    <w:rsid w:val="00D54992"/>
    <w:rsid w:val="00D575D0"/>
    <w:rsid w:val="00DC2B40"/>
    <w:rsid w:val="00E62934"/>
    <w:rsid w:val="00E758E2"/>
    <w:rsid w:val="00FB63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9F2C7"/>
  <w14:defaultImageDpi w14:val="32767"/>
  <w15:chartTrackingRefBased/>
  <w15:docId w15:val="{E46A41A4-6995-D847-A4B1-9B32A4FBE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42"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6827FC"/>
    <w:rPr>
      <w:sz w:val="16"/>
      <w:szCs w:val="16"/>
    </w:rPr>
  </w:style>
  <w:style w:type="paragraph" w:styleId="Testocommento">
    <w:name w:val="annotation text"/>
    <w:basedOn w:val="Normale"/>
    <w:link w:val="TestocommentoCarattere"/>
    <w:uiPriority w:val="99"/>
    <w:unhideWhenUsed/>
    <w:rsid w:val="006827FC"/>
    <w:pPr>
      <w:spacing w:after="160"/>
    </w:pPr>
    <w:rPr>
      <w:sz w:val="20"/>
      <w:szCs w:val="20"/>
      <w:lang w:val="en-US"/>
    </w:rPr>
  </w:style>
  <w:style w:type="character" w:customStyle="1" w:styleId="TestocommentoCarattere">
    <w:name w:val="Testo commento Carattere"/>
    <w:basedOn w:val="Carpredefinitoparagrafo"/>
    <w:link w:val="Testocommento"/>
    <w:uiPriority w:val="99"/>
    <w:rsid w:val="006827FC"/>
    <w:rPr>
      <w:sz w:val="20"/>
      <w:szCs w:val="20"/>
      <w:lang w:val="en-US"/>
    </w:rPr>
  </w:style>
  <w:style w:type="table" w:styleId="Grigliatabella">
    <w:name w:val="Table Grid"/>
    <w:basedOn w:val="Tabellanormale"/>
    <w:uiPriority w:val="39"/>
    <w:rsid w:val="005D6B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lencotab3">
    <w:name w:val="List Table 3"/>
    <w:basedOn w:val="Tabellanormale"/>
    <w:uiPriority w:val="48"/>
    <w:rsid w:val="005D6B9F"/>
    <w:rPr>
      <w:sz w:val="22"/>
      <w:szCs w:val="22"/>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Paragrafoelenco">
    <w:name w:val="List Paragraph"/>
    <w:basedOn w:val="Normale"/>
    <w:uiPriority w:val="34"/>
    <w:qFormat/>
    <w:rsid w:val="00BB1577"/>
    <w:pPr>
      <w:spacing w:after="160" w:line="259" w:lineRule="auto"/>
      <w:ind w:left="720"/>
      <w:contextualSpacing/>
    </w:pPr>
    <w:rPr>
      <w:sz w:val="22"/>
      <w:szCs w:val="22"/>
      <w:lang w:val="en-US"/>
    </w:rPr>
  </w:style>
  <w:style w:type="table" w:styleId="Tabellasemplice2">
    <w:name w:val="Table Simple 2"/>
    <w:basedOn w:val="Tabellanormale"/>
    <w:uiPriority w:val="42"/>
    <w:rsid w:val="00D575D0"/>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fia">
    <w:name w:val="Bibliography"/>
    <w:basedOn w:val="Normale"/>
    <w:next w:val="Normale"/>
    <w:uiPriority w:val="37"/>
    <w:unhideWhenUsed/>
    <w:rsid w:val="00684605"/>
    <w:pPr>
      <w:spacing w:after="160" w:line="259" w:lineRule="auto"/>
    </w:pPr>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10378">
      <w:bodyDiv w:val="1"/>
      <w:marLeft w:val="0"/>
      <w:marRight w:val="0"/>
      <w:marTop w:val="0"/>
      <w:marBottom w:val="0"/>
      <w:divBdr>
        <w:top w:val="none" w:sz="0" w:space="0" w:color="auto"/>
        <w:left w:val="none" w:sz="0" w:space="0" w:color="auto"/>
        <w:bottom w:val="none" w:sz="0" w:space="0" w:color="auto"/>
        <w:right w:val="none" w:sz="0" w:space="0" w:color="auto"/>
      </w:divBdr>
    </w:div>
    <w:div w:id="141581000">
      <w:bodyDiv w:val="1"/>
      <w:marLeft w:val="0"/>
      <w:marRight w:val="0"/>
      <w:marTop w:val="0"/>
      <w:marBottom w:val="0"/>
      <w:divBdr>
        <w:top w:val="none" w:sz="0" w:space="0" w:color="auto"/>
        <w:left w:val="none" w:sz="0" w:space="0" w:color="auto"/>
        <w:bottom w:val="none" w:sz="0" w:space="0" w:color="auto"/>
        <w:right w:val="none" w:sz="0" w:space="0" w:color="auto"/>
      </w:divBdr>
    </w:div>
    <w:div w:id="397672467">
      <w:bodyDiv w:val="1"/>
      <w:marLeft w:val="0"/>
      <w:marRight w:val="0"/>
      <w:marTop w:val="0"/>
      <w:marBottom w:val="0"/>
      <w:divBdr>
        <w:top w:val="none" w:sz="0" w:space="0" w:color="auto"/>
        <w:left w:val="none" w:sz="0" w:space="0" w:color="auto"/>
        <w:bottom w:val="none" w:sz="0" w:space="0" w:color="auto"/>
        <w:right w:val="none" w:sz="0" w:space="0" w:color="auto"/>
      </w:divBdr>
    </w:div>
    <w:div w:id="403525210">
      <w:bodyDiv w:val="1"/>
      <w:marLeft w:val="0"/>
      <w:marRight w:val="0"/>
      <w:marTop w:val="0"/>
      <w:marBottom w:val="0"/>
      <w:divBdr>
        <w:top w:val="none" w:sz="0" w:space="0" w:color="auto"/>
        <w:left w:val="none" w:sz="0" w:space="0" w:color="auto"/>
        <w:bottom w:val="none" w:sz="0" w:space="0" w:color="auto"/>
        <w:right w:val="none" w:sz="0" w:space="0" w:color="auto"/>
      </w:divBdr>
    </w:div>
    <w:div w:id="422337029">
      <w:bodyDiv w:val="1"/>
      <w:marLeft w:val="0"/>
      <w:marRight w:val="0"/>
      <w:marTop w:val="0"/>
      <w:marBottom w:val="0"/>
      <w:divBdr>
        <w:top w:val="none" w:sz="0" w:space="0" w:color="auto"/>
        <w:left w:val="none" w:sz="0" w:space="0" w:color="auto"/>
        <w:bottom w:val="none" w:sz="0" w:space="0" w:color="auto"/>
        <w:right w:val="none" w:sz="0" w:space="0" w:color="auto"/>
      </w:divBdr>
    </w:div>
    <w:div w:id="432550648">
      <w:bodyDiv w:val="1"/>
      <w:marLeft w:val="0"/>
      <w:marRight w:val="0"/>
      <w:marTop w:val="0"/>
      <w:marBottom w:val="0"/>
      <w:divBdr>
        <w:top w:val="none" w:sz="0" w:space="0" w:color="auto"/>
        <w:left w:val="none" w:sz="0" w:space="0" w:color="auto"/>
        <w:bottom w:val="none" w:sz="0" w:space="0" w:color="auto"/>
        <w:right w:val="none" w:sz="0" w:space="0" w:color="auto"/>
      </w:divBdr>
    </w:div>
    <w:div w:id="526911764">
      <w:bodyDiv w:val="1"/>
      <w:marLeft w:val="0"/>
      <w:marRight w:val="0"/>
      <w:marTop w:val="0"/>
      <w:marBottom w:val="0"/>
      <w:divBdr>
        <w:top w:val="none" w:sz="0" w:space="0" w:color="auto"/>
        <w:left w:val="none" w:sz="0" w:space="0" w:color="auto"/>
        <w:bottom w:val="none" w:sz="0" w:space="0" w:color="auto"/>
        <w:right w:val="none" w:sz="0" w:space="0" w:color="auto"/>
      </w:divBdr>
    </w:div>
    <w:div w:id="667097274">
      <w:bodyDiv w:val="1"/>
      <w:marLeft w:val="0"/>
      <w:marRight w:val="0"/>
      <w:marTop w:val="0"/>
      <w:marBottom w:val="0"/>
      <w:divBdr>
        <w:top w:val="none" w:sz="0" w:space="0" w:color="auto"/>
        <w:left w:val="none" w:sz="0" w:space="0" w:color="auto"/>
        <w:bottom w:val="none" w:sz="0" w:space="0" w:color="auto"/>
        <w:right w:val="none" w:sz="0" w:space="0" w:color="auto"/>
      </w:divBdr>
    </w:div>
    <w:div w:id="683628825">
      <w:bodyDiv w:val="1"/>
      <w:marLeft w:val="0"/>
      <w:marRight w:val="0"/>
      <w:marTop w:val="0"/>
      <w:marBottom w:val="0"/>
      <w:divBdr>
        <w:top w:val="none" w:sz="0" w:space="0" w:color="auto"/>
        <w:left w:val="none" w:sz="0" w:space="0" w:color="auto"/>
        <w:bottom w:val="none" w:sz="0" w:space="0" w:color="auto"/>
        <w:right w:val="none" w:sz="0" w:space="0" w:color="auto"/>
      </w:divBdr>
    </w:div>
    <w:div w:id="712341415">
      <w:bodyDiv w:val="1"/>
      <w:marLeft w:val="0"/>
      <w:marRight w:val="0"/>
      <w:marTop w:val="0"/>
      <w:marBottom w:val="0"/>
      <w:divBdr>
        <w:top w:val="none" w:sz="0" w:space="0" w:color="auto"/>
        <w:left w:val="none" w:sz="0" w:space="0" w:color="auto"/>
        <w:bottom w:val="none" w:sz="0" w:space="0" w:color="auto"/>
        <w:right w:val="none" w:sz="0" w:space="0" w:color="auto"/>
      </w:divBdr>
    </w:div>
    <w:div w:id="766464353">
      <w:bodyDiv w:val="1"/>
      <w:marLeft w:val="0"/>
      <w:marRight w:val="0"/>
      <w:marTop w:val="0"/>
      <w:marBottom w:val="0"/>
      <w:divBdr>
        <w:top w:val="none" w:sz="0" w:space="0" w:color="auto"/>
        <w:left w:val="none" w:sz="0" w:space="0" w:color="auto"/>
        <w:bottom w:val="none" w:sz="0" w:space="0" w:color="auto"/>
        <w:right w:val="none" w:sz="0" w:space="0" w:color="auto"/>
      </w:divBdr>
    </w:div>
    <w:div w:id="840507890">
      <w:bodyDiv w:val="1"/>
      <w:marLeft w:val="0"/>
      <w:marRight w:val="0"/>
      <w:marTop w:val="0"/>
      <w:marBottom w:val="0"/>
      <w:divBdr>
        <w:top w:val="none" w:sz="0" w:space="0" w:color="auto"/>
        <w:left w:val="none" w:sz="0" w:space="0" w:color="auto"/>
        <w:bottom w:val="none" w:sz="0" w:space="0" w:color="auto"/>
        <w:right w:val="none" w:sz="0" w:space="0" w:color="auto"/>
      </w:divBdr>
    </w:div>
    <w:div w:id="849687463">
      <w:bodyDiv w:val="1"/>
      <w:marLeft w:val="0"/>
      <w:marRight w:val="0"/>
      <w:marTop w:val="0"/>
      <w:marBottom w:val="0"/>
      <w:divBdr>
        <w:top w:val="none" w:sz="0" w:space="0" w:color="auto"/>
        <w:left w:val="none" w:sz="0" w:space="0" w:color="auto"/>
        <w:bottom w:val="none" w:sz="0" w:space="0" w:color="auto"/>
        <w:right w:val="none" w:sz="0" w:space="0" w:color="auto"/>
      </w:divBdr>
    </w:div>
    <w:div w:id="947271655">
      <w:bodyDiv w:val="1"/>
      <w:marLeft w:val="0"/>
      <w:marRight w:val="0"/>
      <w:marTop w:val="0"/>
      <w:marBottom w:val="0"/>
      <w:divBdr>
        <w:top w:val="none" w:sz="0" w:space="0" w:color="auto"/>
        <w:left w:val="none" w:sz="0" w:space="0" w:color="auto"/>
        <w:bottom w:val="none" w:sz="0" w:space="0" w:color="auto"/>
        <w:right w:val="none" w:sz="0" w:space="0" w:color="auto"/>
      </w:divBdr>
    </w:div>
    <w:div w:id="964698460">
      <w:bodyDiv w:val="1"/>
      <w:marLeft w:val="0"/>
      <w:marRight w:val="0"/>
      <w:marTop w:val="0"/>
      <w:marBottom w:val="0"/>
      <w:divBdr>
        <w:top w:val="none" w:sz="0" w:space="0" w:color="auto"/>
        <w:left w:val="none" w:sz="0" w:space="0" w:color="auto"/>
        <w:bottom w:val="none" w:sz="0" w:space="0" w:color="auto"/>
        <w:right w:val="none" w:sz="0" w:space="0" w:color="auto"/>
      </w:divBdr>
    </w:div>
    <w:div w:id="1089735455">
      <w:bodyDiv w:val="1"/>
      <w:marLeft w:val="0"/>
      <w:marRight w:val="0"/>
      <w:marTop w:val="0"/>
      <w:marBottom w:val="0"/>
      <w:divBdr>
        <w:top w:val="none" w:sz="0" w:space="0" w:color="auto"/>
        <w:left w:val="none" w:sz="0" w:space="0" w:color="auto"/>
        <w:bottom w:val="none" w:sz="0" w:space="0" w:color="auto"/>
        <w:right w:val="none" w:sz="0" w:space="0" w:color="auto"/>
      </w:divBdr>
    </w:div>
    <w:div w:id="1154686220">
      <w:bodyDiv w:val="1"/>
      <w:marLeft w:val="0"/>
      <w:marRight w:val="0"/>
      <w:marTop w:val="0"/>
      <w:marBottom w:val="0"/>
      <w:divBdr>
        <w:top w:val="none" w:sz="0" w:space="0" w:color="auto"/>
        <w:left w:val="none" w:sz="0" w:space="0" w:color="auto"/>
        <w:bottom w:val="none" w:sz="0" w:space="0" w:color="auto"/>
        <w:right w:val="none" w:sz="0" w:space="0" w:color="auto"/>
      </w:divBdr>
    </w:div>
    <w:div w:id="1168205091">
      <w:bodyDiv w:val="1"/>
      <w:marLeft w:val="0"/>
      <w:marRight w:val="0"/>
      <w:marTop w:val="0"/>
      <w:marBottom w:val="0"/>
      <w:divBdr>
        <w:top w:val="none" w:sz="0" w:space="0" w:color="auto"/>
        <w:left w:val="none" w:sz="0" w:space="0" w:color="auto"/>
        <w:bottom w:val="none" w:sz="0" w:space="0" w:color="auto"/>
        <w:right w:val="none" w:sz="0" w:space="0" w:color="auto"/>
      </w:divBdr>
    </w:div>
    <w:div w:id="1219710916">
      <w:bodyDiv w:val="1"/>
      <w:marLeft w:val="0"/>
      <w:marRight w:val="0"/>
      <w:marTop w:val="0"/>
      <w:marBottom w:val="0"/>
      <w:divBdr>
        <w:top w:val="none" w:sz="0" w:space="0" w:color="auto"/>
        <w:left w:val="none" w:sz="0" w:space="0" w:color="auto"/>
        <w:bottom w:val="none" w:sz="0" w:space="0" w:color="auto"/>
        <w:right w:val="none" w:sz="0" w:space="0" w:color="auto"/>
      </w:divBdr>
    </w:div>
    <w:div w:id="1223365846">
      <w:bodyDiv w:val="1"/>
      <w:marLeft w:val="0"/>
      <w:marRight w:val="0"/>
      <w:marTop w:val="0"/>
      <w:marBottom w:val="0"/>
      <w:divBdr>
        <w:top w:val="none" w:sz="0" w:space="0" w:color="auto"/>
        <w:left w:val="none" w:sz="0" w:space="0" w:color="auto"/>
        <w:bottom w:val="none" w:sz="0" w:space="0" w:color="auto"/>
        <w:right w:val="none" w:sz="0" w:space="0" w:color="auto"/>
      </w:divBdr>
    </w:div>
    <w:div w:id="1275208090">
      <w:bodyDiv w:val="1"/>
      <w:marLeft w:val="0"/>
      <w:marRight w:val="0"/>
      <w:marTop w:val="0"/>
      <w:marBottom w:val="0"/>
      <w:divBdr>
        <w:top w:val="none" w:sz="0" w:space="0" w:color="auto"/>
        <w:left w:val="none" w:sz="0" w:space="0" w:color="auto"/>
        <w:bottom w:val="none" w:sz="0" w:space="0" w:color="auto"/>
        <w:right w:val="none" w:sz="0" w:space="0" w:color="auto"/>
      </w:divBdr>
    </w:div>
    <w:div w:id="1281840617">
      <w:bodyDiv w:val="1"/>
      <w:marLeft w:val="0"/>
      <w:marRight w:val="0"/>
      <w:marTop w:val="0"/>
      <w:marBottom w:val="0"/>
      <w:divBdr>
        <w:top w:val="none" w:sz="0" w:space="0" w:color="auto"/>
        <w:left w:val="none" w:sz="0" w:space="0" w:color="auto"/>
        <w:bottom w:val="none" w:sz="0" w:space="0" w:color="auto"/>
        <w:right w:val="none" w:sz="0" w:space="0" w:color="auto"/>
      </w:divBdr>
    </w:div>
    <w:div w:id="1433358221">
      <w:bodyDiv w:val="1"/>
      <w:marLeft w:val="0"/>
      <w:marRight w:val="0"/>
      <w:marTop w:val="0"/>
      <w:marBottom w:val="0"/>
      <w:divBdr>
        <w:top w:val="none" w:sz="0" w:space="0" w:color="auto"/>
        <w:left w:val="none" w:sz="0" w:space="0" w:color="auto"/>
        <w:bottom w:val="none" w:sz="0" w:space="0" w:color="auto"/>
        <w:right w:val="none" w:sz="0" w:space="0" w:color="auto"/>
      </w:divBdr>
    </w:div>
    <w:div w:id="1436366656">
      <w:bodyDiv w:val="1"/>
      <w:marLeft w:val="0"/>
      <w:marRight w:val="0"/>
      <w:marTop w:val="0"/>
      <w:marBottom w:val="0"/>
      <w:divBdr>
        <w:top w:val="none" w:sz="0" w:space="0" w:color="auto"/>
        <w:left w:val="none" w:sz="0" w:space="0" w:color="auto"/>
        <w:bottom w:val="none" w:sz="0" w:space="0" w:color="auto"/>
        <w:right w:val="none" w:sz="0" w:space="0" w:color="auto"/>
      </w:divBdr>
    </w:div>
    <w:div w:id="1524436670">
      <w:bodyDiv w:val="1"/>
      <w:marLeft w:val="0"/>
      <w:marRight w:val="0"/>
      <w:marTop w:val="0"/>
      <w:marBottom w:val="0"/>
      <w:divBdr>
        <w:top w:val="none" w:sz="0" w:space="0" w:color="auto"/>
        <w:left w:val="none" w:sz="0" w:space="0" w:color="auto"/>
        <w:bottom w:val="none" w:sz="0" w:space="0" w:color="auto"/>
        <w:right w:val="none" w:sz="0" w:space="0" w:color="auto"/>
      </w:divBdr>
    </w:div>
    <w:div w:id="1573469968">
      <w:bodyDiv w:val="1"/>
      <w:marLeft w:val="0"/>
      <w:marRight w:val="0"/>
      <w:marTop w:val="0"/>
      <w:marBottom w:val="0"/>
      <w:divBdr>
        <w:top w:val="none" w:sz="0" w:space="0" w:color="auto"/>
        <w:left w:val="none" w:sz="0" w:space="0" w:color="auto"/>
        <w:bottom w:val="none" w:sz="0" w:space="0" w:color="auto"/>
        <w:right w:val="none" w:sz="0" w:space="0" w:color="auto"/>
      </w:divBdr>
    </w:div>
    <w:div w:id="1593971598">
      <w:bodyDiv w:val="1"/>
      <w:marLeft w:val="0"/>
      <w:marRight w:val="0"/>
      <w:marTop w:val="0"/>
      <w:marBottom w:val="0"/>
      <w:divBdr>
        <w:top w:val="none" w:sz="0" w:space="0" w:color="auto"/>
        <w:left w:val="none" w:sz="0" w:space="0" w:color="auto"/>
        <w:bottom w:val="none" w:sz="0" w:space="0" w:color="auto"/>
        <w:right w:val="none" w:sz="0" w:space="0" w:color="auto"/>
      </w:divBdr>
    </w:div>
    <w:div w:id="1705212114">
      <w:bodyDiv w:val="1"/>
      <w:marLeft w:val="0"/>
      <w:marRight w:val="0"/>
      <w:marTop w:val="0"/>
      <w:marBottom w:val="0"/>
      <w:divBdr>
        <w:top w:val="none" w:sz="0" w:space="0" w:color="auto"/>
        <w:left w:val="none" w:sz="0" w:space="0" w:color="auto"/>
        <w:bottom w:val="none" w:sz="0" w:space="0" w:color="auto"/>
        <w:right w:val="none" w:sz="0" w:space="0" w:color="auto"/>
      </w:divBdr>
    </w:div>
    <w:div w:id="1739014451">
      <w:bodyDiv w:val="1"/>
      <w:marLeft w:val="0"/>
      <w:marRight w:val="0"/>
      <w:marTop w:val="0"/>
      <w:marBottom w:val="0"/>
      <w:divBdr>
        <w:top w:val="none" w:sz="0" w:space="0" w:color="auto"/>
        <w:left w:val="none" w:sz="0" w:space="0" w:color="auto"/>
        <w:bottom w:val="none" w:sz="0" w:space="0" w:color="auto"/>
        <w:right w:val="none" w:sz="0" w:space="0" w:color="auto"/>
      </w:divBdr>
    </w:div>
    <w:div w:id="1871263344">
      <w:bodyDiv w:val="1"/>
      <w:marLeft w:val="0"/>
      <w:marRight w:val="0"/>
      <w:marTop w:val="0"/>
      <w:marBottom w:val="0"/>
      <w:divBdr>
        <w:top w:val="none" w:sz="0" w:space="0" w:color="auto"/>
        <w:left w:val="none" w:sz="0" w:space="0" w:color="auto"/>
        <w:bottom w:val="none" w:sz="0" w:space="0" w:color="auto"/>
        <w:right w:val="none" w:sz="0" w:space="0" w:color="auto"/>
      </w:divBdr>
    </w:div>
    <w:div w:id="1957367521">
      <w:bodyDiv w:val="1"/>
      <w:marLeft w:val="0"/>
      <w:marRight w:val="0"/>
      <w:marTop w:val="0"/>
      <w:marBottom w:val="0"/>
      <w:divBdr>
        <w:top w:val="none" w:sz="0" w:space="0" w:color="auto"/>
        <w:left w:val="none" w:sz="0" w:space="0" w:color="auto"/>
        <w:bottom w:val="none" w:sz="0" w:space="0" w:color="auto"/>
        <w:right w:val="none" w:sz="0" w:space="0" w:color="auto"/>
      </w:divBdr>
    </w:div>
    <w:div w:id="1974290894">
      <w:bodyDiv w:val="1"/>
      <w:marLeft w:val="0"/>
      <w:marRight w:val="0"/>
      <w:marTop w:val="0"/>
      <w:marBottom w:val="0"/>
      <w:divBdr>
        <w:top w:val="none" w:sz="0" w:space="0" w:color="auto"/>
        <w:left w:val="none" w:sz="0" w:space="0" w:color="auto"/>
        <w:bottom w:val="none" w:sz="0" w:space="0" w:color="auto"/>
        <w:right w:val="none" w:sz="0" w:space="0" w:color="auto"/>
      </w:divBdr>
    </w:div>
    <w:div w:id="2126583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Dro13</b:Tag>
    <b:SourceType>JournalArticle</b:SourceType>
    <b:Guid>{C015734B-177A-4FEE-9C2E-95866CB25FD6}</b:Guid>
    <b:Author>
      <b:Author>
        <b:NameList>
          <b:Person>
            <b:Last>Drouet</b:Last>
            <b:First>C.</b:First>
          </b:Person>
        </b:NameList>
      </b:Author>
    </b:Author>
    <b:Title>Apatite Formation: Why It May Not Work as Planned, and How to Conclusively Identify Apatite Compounds</b:Title>
    <b:JournalName>BioMed Research International</b:JournalName>
    <b:Year>2013</b:Year>
    <b:Pages>1-12</b:Pages>
    <b:Volume>2013</b:Volume>
    <b:RefOrder>1</b:RefOrder>
  </b:Source>
  <b:Source>
    <b:Tag>Fra07</b:Tag>
    <b:SourceType>JournalArticle</b:SourceType>
    <b:Guid>{1DDA024E-5C95-49AE-A6A4-557193D5C2E9}</b:Guid>
    <b:Title>Competitive Surface Adsorption of Solvent Molecules and Compactness of Agglomeration in Calcium Hydroxide Nanoparticles</b:Title>
    <b:Year>2007</b:Year>
    <b:Author>
      <b:Author>
        <b:NameList>
          <b:Person>
            <b:Last>Fratini</b:Last>
            <b:First>E.</b:First>
          </b:Person>
          <b:Person>
            <b:Last>Page</b:Last>
            <b:First>G.</b:First>
          </b:Person>
          <b:Person>
            <b:Last>Giorgi</b:Last>
            <b:First>R.</b:First>
          </b:Person>
          <b:Person>
            <b:Last>Colfen</b:Last>
            <b:First>H.</b:First>
          </b:Person>
          <b:Person>
            <b:Last>Baglioni</b:Last>
            <b:First>P.</b:First>
          </b:Person>
          <b:Person>
            <b:Last>Demé</b:Last>
            <b:First>B.</b:First>
            <b:Middle>e Zemb, T.</b:Middle>
          </b:Person>
        </b:NameList>
      </b:Author>
    </b:Author>
    <b:JournalName>Langmuir</b:JournalName>
    <b:Volume>23</b:Volume>
    <b:Issue>5</b:Issue>
    <b:Pages>2330–2338</b:Pages>
    <b:DOI>doi.org/10.1021/la062023i</b:DOI>
    <b:RefOrder>6</b:RefOrder>
  </b:Source>
  <b:Source>
    <b:Tag>Ber12</b:Tag>
    <b:SourceType>BookSection</b:SourceType>
    <b:Guid>{2FA2CD0D-D1C5-44FA-9650-652193DD03C5}</b:Guid>
    <b:Author>
      <b:Author>
        <b:NameList>
          <b:Person>
            <b:Last>Berzina-Cimdina</b:Last>
            <b:First>L.</b:First>
          </b:Person>
          <b:Person>
            <b:Last>Borodajenko</b:Last>
            <b:First>N.</b:First>
          </b:Person>
        </b:NameList>
      </b:Author>
      <b:BookAuthor>
        <b:NameList>
          <b:Person>
            <b:Last>Theophile</b:Last>
            <b:First>T.</b:First>
          </b:Person>
        </b:NameList>
      </b:BookAuthor>
    </b:Author>
    <b:Title>Research of Calcium Phosphate Using Fourier Transform Infrared Spectroscopy</b:Title>
    <b:JournalName>Material Science, Engineering and Technology</b:JournalName>
    <b:Year>2012</b:Year>
    <b:BookTitle>Infrared Spectroscopy - Material Science, Engineering and Technology</b:BookTitle>
    <b:Publisher>InTech</b:Publisher>
    <b:StandardNumber>ISBN 978-953-51-0537-4</b:StandardNumber>
    <b:RefOrder>2</b:RefOrder>
  </b:Source>
  <b:Source>
    <b:Tag>Man16</b:Tag>
    <b:SourceType>JournalArticle</b:SourceType>
    <b:Guid>{26D9332B-B14F-4D98-BE5A-19B5BDAAA70C}</b:Guid>
    <b:Author>
      <b:Author>
        <b:NameList>
          <b:Person>
            <b:Last>Mansour</b:Last>
            <b:First>S.</b:First>
          </b:Person>
          <b:Person>
            <b:Last>El-Dek</b:Last>
            <b:First>S.</b:First>
          </b:Person>
          <b:Person>
            <b:Last>Ahmed</b:Last>
            <b:First>M.A.</b:First>
          </b:Person>
          <b:Person>
            <b:Last>Abd-Elwahab</b:Last>
            <b:First>S.</b:First>
          </b:Person>
          <b:Person>
            <b:Last>Ahmed</b:Last>
            <b:First>M.K.</b:First>
          </b:Person>
        </b:NameList>
      </b:Author>
    </b:Author>
    <b:Title>Effect of preparation conditions on the nanostructure of hydroxyapatite and brushite phases</b:Title>
    <b:JournalName>Applied Nanoscience (Switzerland)</b:JournalName>
    <b:Year>2016</b:Year>
    <b:Pages>991-1000</b:Pages>
    <b:Volume>6</b:Volume>
    <b:Issue>7</b:Issue>
    <b:RefOrder>3</b:RefOrder>
  </b:Source>
  <b:Source>
    <b:Tag>Nga18</b:Tag>
    <b:SourceType>JournalArticle</b:SourceType>
    <b:Guid>{D2CE3D23-2B93-481A-8AC7-9487B926D64C}</b:Guid>
    <b:Author>
      <b:Author>
        <b:NameList>
          <b:Person>
            <b:Last>Nga</b:Last>
            <b:First>N.</b:First>
          </b:Person>
          <b:Person>
            <b:Last>Chau</b:Last>
            <b:First>N.</b:First>
          </b:Person>
          <b:Person>
            <b:Last>Viet</b:Last>
            <b:First>P.</b:First>
          </b:Person>
        </b:NameList>
      </b:Author>
    </b:Author>
    <b:Title>Facile synthesis of hydroxyapatite nanoparticles mimicking biological apatite from eggshells for bone-tissue engineering</b:Title>
    <b:JournalName>Colloids and Surfaces B: Biointerfaces</b:JournalName>
    <b:Year>2018</b:Year>
    <b:Pages>769-778</b:Pages>
    <b:Volume>172</b:Volume>
    <b:RefOrder>4</b:RefOrder>
  </b:Source>
  <b:Source>
    <b:Tag>Cen08</b:Tag>
    <b:SourceType>JournalArticle</b:SourceType>
    <b:Guid>{2A621762-F4E4-4455-BCAA-45AE0210BD55}</b:Guid>
    <b:Author>
      <b:Author>
        <b:NameList>
          <b:Person>
            <b:Last>Cengiz</b:Last>
            <b:First>B.</b:First>
          </b:Person>
          <b:Person>
            <b:Last>Gokce</b:Last>
            <b:First>Y.</b:First>
          </b:Person>
          <b:Person>
            <b:Last>Yildiz</b:Last>
            <b:First>N.</b:First>
          </b:Person>
          <b:Person>
            <b:Last>Aktas</b:Last>
            <b:First>Z.</b:First>
          </b:Person>
          <b:Person>
            <b:Last>Calimli</b:Last>
            <b:First>A.</b:First>
          </b:Person>
        </b:NameList>
      </b:Author>
    </b:Author>
    <b:Title>Synthesis and characterization of hydroxyapatite nanoparticles</b:Title>
    <b:JournalName>Colloids and Surfaces A: Physicochemical and Engineering Aspects</b:JournalName>
    <b:Year>2008</b:Year>
    <b:Pages>29-33</b:Pages>
    <b:Issue>1-3</b:Issue>
    <b:RefOrder>5</b:RefOrder>
  </b:Source>
  <b:Source>
    <b:Tag>Sin18</b:Tag>
    <b:SourceType>JournalArticle</b:SourceType>
    <b:Guid>{903EA452-21C2-4246-8C45-AB9E030BA860}</b:Guid>
    <b:Author>
      <b:Author>
        <b:NameList>
          <b:Person>
            <b:Last>Thommes</b:Last>
            <b:First>M.</b:First>
          </b:Person>
          <b:Person>
            <b:Last>Kaneko</b:Last>
            <b:First>K.</b:First>
          </b:Person>
          <b:Person>
            <b:Last>Neimark</b:Last>
            <b:First>A.V.</b:First>
          </b:Person>
          <b:Person>
            <b:Last>Olivier</b:Last>
            <b:First>J.P.</b:First>
          </b:Person>
          <b:Person>
            <b:Last>Rodriguez-Reinoso</b:Last>
            <b:First>F.</b:First>
          </b:Person>
          <b:Person>
            <b:Last>Rouquerol</b:Last>
            <b:First>J.</b:First>
          </b:Person>
          <b:Person>
            <b:Last>Sing</b:Last>
            <b:First>K.S.W.</b:First>
          </b:Person>
        </b:NameList>
      </b:Author>
    </b:Author>
    <b:Title>Physisorption of gases, with special reference to the evaluation of surface area and pore size distribution (IUPAC Technical Report)</b:Title>
    <b:JournalName>Pure and Applied Chemistry</b:JournalName>
    <b:Year>2015</b:Year>
    <b:DOI>DOI 10.1515/pac-2014-1117</b:DOI>
    <b:RefOrder>7</b:RefOrder>
  </b:Source>
  <b:Source>
    <b:Tag>Sal</b:Tag>
    <b:SourceType>JournalArticle</b:SourceType>
    <b:Guid>{2250C3ED-F266-41F7-ACB1-0533E57D07EA}</b:Guid>
    <b:Author>
      <b:Author>
        <b:NameList>
          <b:Person>
            <b:Last>Salvatore</b:Last>
            <b:First>A.</b:First>
          </b:Person>
          <b:Person>
            <b:Last>Vai</b:Last>
            <b:First>S.</b:First>
          </b:Person>
          <b:Person>
            <b:Last>Caporali</b:Last>
            <b:First>S.</b:First>
          </b:Person>
          <b:Person>
            <b:Last>Caramelli</b:Last>
            <b:First>D.</b:First>
          </b:Person>
          <b:Person>
            <b:Last>Lari</b:Last>
            <b:First>M.</b:First>
          </b:Person>
          <b:Person>
            <b:Last>Carretti</b:Last>
            <b:First>E.</b:First>
          </b:Person>
        </b:NameList>
      </b:Author>
    </b:Author>
    <b:Title>Evaluation of Diammonium hydrogen phosphate and Ca(OH)2 nanoparticles for consolidation of ancient bones</b:Title>
    <b:JournalName>Journal of Cultural Heritage</b:JournalName>
    <b:Pages>1-12</b:Pages>
    <b:Volume>41</b:Volume>
    <b:Issue>2019</b:Issue>
    <b:RefOrder>8</b:RefOrder>
  </b:Source>
  <b:Source>
    <b:Tag>Rav00</b:Tag>
    <b:SourceType>JournalArticle</b:SourceType>
    <b:Guid>{EE92812A-0FDD-47F8-9E9A-F5448EE8DE53}</b:Guid>
    <b:Author>
      <b:Author>
        <b:NameList>
          <b:Person>
            <b:Last>Ravikovitch</b:Last>
            <b:First>P.I.</b:First>
          </b:Person>
          <b:Person>
            <b:Last>Neimark</b:Last>
            <b:First>A.V.</b:First>
          </b:Person>
        </b:NameList>
      </b:Author>
    </b:Author>
    <b:Title>Calculations of pore size distributions in nanoporous materials from adsorption and desorption isotherms</b:Title>
    <b:JournalName>Studies in Surface Science and Catalysis</b:JournalName>
    <b:Year>2000</b:Year>
    <b:Pages>597-606</b:Pages>
    <b:Volume>129</b:Volume>
    <b:DOI>doi.org/10.1016/S0167-2991(00)80262-1</b:DOI>
    <b:RefOrder>9</b:RefOrder>
  </b:Source>
</b:Sources>
</file>

<file path=customXml/itemProps1.xml><?xml version="1.0" encoding="utf-8"?>
<ds:datastoreItem xmlns:ds="http://schemas.openxmlformats.org/officeDocument/2006/customXml" ds:itemID="{BE829C6A-A6FB-44B2-822E-99F17C5B1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1947</Words>
  <Characters>11100</Characters>
  <Application>Microsoft Office Word</Application>
  <DocSecurity>0</DocSecurity>
  <Lines>92</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emiliano carretti</dc:creator>
  <cp:keywords/>
  <dc:description/>
  <cp:lastModifiedBy>emiliano carretti</cp:lastModifiedBy>
  <cp:revision>3</cp:revision>
  <dcterms:created xsi:type="dcterms:W3CDTF">2021-11-02T08:58:00Z</dcterms:created>
  <dcterms:modified xsi:type="dcterms:W3CDTF">2022-01-01T09:02:00Z</dcterms:modified>
</cp:coreProperties>
</file>