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A30A10" w14:textId="3243F8DB" w:rsidR="005633A9" w:rsidRPr="006A4B11" w:rsidRDefault="005633A9" w:rsidP="005633A9">
      <w:pPr>
        <w:outlineLvl w:val="0"/>
        <w:rPr>
          <w:rFonts w:ascii="Cambria" w:hAnsi="Cambria"/>
          <w:lang w:val="en-GB"/>
        </w:rPr>
      </w:pPr>
      <w:r>
        <w:rPr>
          <w:rFonts w:ascii="Cambria" w:hAnsi="Cambria" w:cs="Calibri"/>
          <w:b/>
          <w:lang w:val="en-US"/>
        </w:rPr>
        <w:t>Additional</w:t>
      </w:r>
      <w:r w:rsidRPr="00B77D60">
        <w:rPr>
          <w:rFonts w:ascii="Cambria" w:hAnsi="Cambria" w:cs="Calibri"/>
          <w:b/>
          <w:lang w:val="en-US"/>
        </w:rPr>
        <w:t xml:space="preserve"> file 2. </w:t>
      </w:r>
      <w:r w:rsidRPr="006A4B11">
        <w:rPr>
          <w:rFonts w:ascii="Cambria" w:hAnsi="Cambria"/>
          <w:lang w:val="en-GB"/>
        </w:rPr>
        <w:t>List of organizations and guidance documents included in this study</w:t>
      </w:r>
    </w:p>
    <w:tbl>
      <w:tblPr>
        <w:tblStyle w:val="Tabellrutenett"/>
        <w:tblW w:w="5203" w:type="pct"/>
        <w:jc w:val="center"/>
        <w:tblLayout w:type="fixed"/>
        <w:tblLook w:val="04A0" w:firstRow="1" w:lastRow="0" w:firstColumn="1" w:lastColumn="0" w:noHBand="0" w:noVBand="1"/>
      </w:tblPr>
      <w:tblGrid>
        <w:gridCol w:w="2505"/>
        <w:gridCol w:w="6925"/>
      </w:tblGrid>
      <w:tr w:rsidR="005633A9" w:rsidRPr="006A4B11" w14:paraId="103D42D7" w14:textId="77777777" w:rsidTr="00943A4F">
        <w:trPr>
          <w:trHeight w:val="300"/>
          <w:jc w:val="center"/>
        </w:trPr>
        <w:tc>
          <w:tcPr>
            <w:tcW w:w="1328" w:type="pct"/>
            <w:noWrap/>
            <w:hideMark/>
          </w:tcPr>
          <w:p w14:paraId="3CC5DFB4" w14:textId="77777777" w:rsidR="005633A9" w:rsidRPr="006A4B11" w:rsidRDefault="005633A9" w:rsidP="00943A4F">
            <w:pPr>
              <w:rPr>
                <w:rFonts w:ascii="Cambria" w:eastAsia="Times New Roman" w:hAnsi="Cambria" w:cs="Calibri"/>
                <w:b/>
                <w:color w:val="000000"/>
                <w:lang w:val="en-GB" w:eastAsia="ca-ES"/>
              </w:rPr>
            </w:pPr>
            <w:r>
              <w:rPr>
                <w:rFonts w:ascii="Cambria" w:eastAsia="Times New Roman" w:hAnsi="Cambria" w:cs="Calibri"/>
                <w:b/>
                <w:color w:val="000000"/>
                <w:lang w:val="en-GB" w:eastAsia="ca-ES"/>
              </w:rPr>
              <w:t>Organization</w:t>
            </w:r>
          </w:p>
        </w:tc>
        <w:tc>
          <w:tcPr>
            <w:tcW w:w="3672" w:type="pct"/>
          </w:tcPr>
          <w:p w14:paraId="0E23D8B5" w14:textId="77777777" w:rsidR="005633A9" w:rsidRPr="006A4B11" w:rsidRDefault="005633A9" w:rsidP="00943A4F">
            <w:pPr>
              <w:rPr>
                <w:rFonts w:ascii="Cambria" w:eastAsia="Times New Roman" w:hAnsi="Cambria" w:cs="Calibri"/>
                <w:b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b/>
                <w:color w:val="000000"/>
                <w:lang w:val="en-GB" w:eastAsia="ca-ES"/>
              </w:rPr>
              <w:t xml:space="preserve">Guidance document </w:t>
            </w:r>
          </w:p>
        </w:tc>
      </w:tr>
      <w:tr w:rsidR="005633A9" w:rsidRPr="006A4B11" w14:paraId="5E63B50B" w14:textId="77777777" w:rsidTr="00943A4F">
        <w:trPr>
          <w:trHeight w:val="300"/>
          <w:jc w:val="center"/>
        </w:trPr>
        <w:tc>
          <w:tcPr>
            <w:tcW w:w="1328" w:type="pct"/>
            <w:shd w:val="clear" w:color="auto" w:fill="auto"/>
            <w:noWrap/>
          </w:tcPr>
          <w:p w14:paraId="1939F698" w14:textId="77777777" w:rsidR="005633A9" w:rsidRPr="006A4B11" w:rsidRDefault="005633A9" w:rsidP="00943A4F">
            <w:pPr>
              <w:rPr>
                <w:rFonts w:ascii="Cambria" w:eastAsia="Times New Roman" w:hAnsi="Cambria" w:cs="Calibri"/>
                <w:b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Academy of Nutrition and Dietetics</w:t>
            </w:r>
          </w:p>
        </w:tc>
        <w:tc>
          <w:tcPr>
            <w:tcW w:w="3672" w:type="pct"/>
          </w:tcPr>
          <w:p w14:paraId="5FB5D971" w14:textId="77777777" w:rsidR="005633A9" w:rsidRPr="006A4B11" w:rsidRDefault="005633A9" w:rsidP="00943A4F">
            <w:pPr>
              <w:rPr>
                <w:rFonts w:ascii="Cambria" w:eastAsia="Times New Roman" w:hAnsi="Cambria" w:cs="Calibri"/>
                <w:b/>
                <w:color w:val="000000"/>
                <w:lang w:val="en-GB" w:eastAsia="ca-ES"/>
              </w:rPr>
            </w:pPr>
            <w:proofErr w:type="spellStart"/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Papoutsakis</w:t>
            </w:r>
            <w:proofErr w:type="spellEnd"/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 xml:space="preserve"> C, Moloney I, </w:t>
            </w:r>
            <w:proofErr w:type="spellStart"/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Sinley</w:t>
            </w:r>
            <w:proofErr w:type="spellEnd"/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 xml:space="preserve"> R, Acosta A, </w:t>
            </w:r>
            <w:proofErr w:type="spellStart"/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Handu</w:t>
            </w:r>
            <w:proofErr w:type="spellEnd"/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 xml:space="preserve"> D, </w:t>
            </w:r>
            <w:proofErr w:type="spellStart"/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Steiber</w:t>
            </w:r>
            <w:proofErr w:type="spellEnd"/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 xml:space="preserve"> AL. Academy of Nutrition and Dietetics Methodology for Evidence-Based Nutrition Practice Guidelines. Academy of Nutrition and Dietetics. Journal of the Academy of Nutrition and Dietetics. 2016. Article in press.</w:t>
            </w:r>
          </w:p>
        </w:tc>
      </w:tr>
      <w:tr w:rsidR="005633A9" w:rsidRPr="000806C5" w14:paraId="4F823FB5" w14:textId="77777777" w:rsidTr="00943A4F">
        <w:trPr>
          <w:trHeight w:val="300"/>
          <w:jc w:val="center"/>
        </w:trPr>
        <w:tc>
          <w:tcPr>
            <w:tcW w:w="1328" w:type="pct"/>
            <w:shd w:val="clear" w:color="auto" w:fill="auto"/>
            <w:noWrap/>
          </w:tcPr>
          <w:p w14:paraId="32253D8A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Alberta Health Services</w:t>
            </w:r>
          </w:p>
        </w:tc>
        <w:tc>
          <w:tcPr>
            <w:tcW w:w="3672" w:type="pct"/>
          </w:tcPr>
          <w:p w14:paraId="59B6A91A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hAnsi="Cambria"/>
                <w:bCs/>
                <w:lang w:val="en-US"/>
              </w:rPr>
              <w:t>Alberta Health Services. Guideline Resource Unit. Guideline Development Handbook. Version 3. March 2016.</w:t>
            </w:r>
          </w:p>
        </w:tc>
      </w:tr>
      <w:tr w:rsidR="005633A9" w:rsidRPr="006A4B11" w14:paraId="1B56A33E" w14:textId="77777777" w:rsidTr="00943A4F">
        <w:trPr>
          <w:trHeight w:val="300"/>
          <w:jc w:val="center"/>
        </w:trPr>
        <w:tc>
          <w:tcPr>
            <w:tcW w:w="1328" w:type="pct"/>
            <w:shd w:val="clear" w:color="auto" w:fill="auto"/>
            <w:noWrap/>
          </w:tcPr>
          <w:p w14:paraId="52D2E6DB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American Academy of Child and Adolescent Psychiatry</w:t>
            </w:r>
          </w:p>
        </w:tc>
        <w:tc>
          <w:tcPr>
            <w:tcW w:w="3672" w:type="pct"/>
          </w:tcPr>
          <w:p w14:paraId="7FEF532B" w14:textId="77777777" w:rsidR="005633A9" w:rsidRPr="006A4B11" w:rsidRDefault="005633A9" w:rsidP="00943A4F">
            <w:pPr>
              <w:rPr>
                <w:rFonts w:ascii="Cambria" w:hAnsi="Cambria"/>
                <w:bCs/>
                <w:lang w:val="en-US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American Academy of Child &amp; Adolescent Psychiatry. New Development Process for Clinical Practice Guidelines of the American Academy of Child &amp; Adolescent Psychiatry. USA: American Academy of Child &amp; Adolescent Psychiatry; 2013.</w:t>
            </w:r>
          </w:p>
        </w:tc>
      </w:tr>
      <w:tr w:rsidR="005633A9" w:rsidRPr="006A4B11" w14:paraId="13F46715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65C1367F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American Academy Neurology</w:t>
            </w:r>
          </w:p>
        </w:tc>
        <w:tc>
          <w:tcPr>
            <w:tcW w:w="3672" w:type="pct"/>
          </w:tcPr>
          <w:p w14:paraId="40549016" w14:textId="77777777" w:rsidR="005633A9" w:rsidRPr="006A4B11" w:rsidRDefault="005633A9" w:rsidP="00943A4F">
            <w:pPr>
              <w:spacing w:line="240" w:lineRule="atLeast"/>
              <w:jc w:val="both"/>
              <w:rPr>
                <w:rFonts w:ascii="Cambria" w:hAnsi="Cambria"/>
                <w:bCs/>
                <w:lang w:val="en-US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American Academy of Neurology. Clinical practice guideline process manual. Ed. St. Paul, MN: The American Academy of Neurology; 2011.</w:t>
            </w:r>
            <w:r w:rsidRPr="006A4B11">
              <w:rPr>
                <w:rFonts w:ascii="Cambria" w:hAnsi="Cambria"/>
                <w:bCs/>
                <w:lang w:val="en-US"/>
              </w:rPr>
              <w:t xml:space="preserve"> </w:t>
            </w:r>
          </w:p>
          <w:p w14:paraId="07286FB1" w14:textId="77777777" w:rsidR="005633A9" w:rsidRPr="006A4B11" w:rsidRDefault="005633A9" w:rsidP="00943A4F">
            <w:pPr>
              <w:spacing w:line="240" w:lineRule="atLeast"/>
              <w:jc w:val="both"/>
              <w:rPr>
                <w:rFonts w:ascii="Cambria" w:hAnsi="Cambria"/>
                <w:bCs/>
                <w:lang w:val="en-GB"/>
              </w:rPr>
            </w:pPr>
          </w:p>
          <w:p w14:paraId="355188A8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Grosenth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GS, Cox J,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Getchius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TSD.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Amedments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to the 2011 American Academy of Neurology Clinical Practice Guideline Process Manual. Ed. St. Paul, MN: The American Academy of Neurology; 2015.</w:t>
            </w:r>
          </w:p>
        </w:tc>
      </w:tr>
      <w:tr w:rsidR="005633A9" w:rsidRPr="000806C5" w14:paraId="2F5E08DF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22234023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 xml:space="preserve">American Academy of Orthopaedic Surgeons </w:t>
            </w:r>
          </w:p>
        </w:tc>
        <w:tc>
          <w:tcPr>
            <w:tcW w:w="3672" w:type="pct"/>
          </w:tcPr>
          <w:p w14:paraId="3D603856" w14:textId="77777777" w:rsidR="005633A9" w:rsidRPr="006A4B11" w:rsidRDefault="005633A9" w:rsidP="00943A4F">
            <w:pPr>
              <w:spacing w:line="240" w:lineRule="atLeast"/>
              <w:jc w:val="both"/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 xml:space="preserve">American Academy of Orthopaedic Surgeons. AAOS Clinical Practice Guideline and Systematic Review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Methodolog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v2.0</w:t>
            </w:r>
          </w:p>
        </w:tc>
      </w:tr>
      <w:tr w:rsidR="005633A9" w:rsidRPr="006A4B11" w14:paraId="0633FBF7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45870D61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American Academy of Otolaryngology - Head - Neck Surgery Foundation</w:t>
            </w:r>
          </w:p>
        </w:tc>
        <w:tc>
          <w:tcPr>
            <w:tcW w:w="3672" w:type="pct"/>
          </w:tcPr>
          <w:p w14:paraId="69192F2F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hAnsi="Cambria"/>
                <w:bCs/>
                <w:lang w:val="en-GB"/>
              </w:rPr>
              <w:t xml:space="preserve">Rosenfeld RM,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Shiffman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RN, Robertson P, Downstate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DoOSUoNY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. Clinical Practice Guideline Development Manual, Third Edition: a quality-driven approach for translating evidence into action.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Otolaryngol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Head Neck Surg. 2013;148(1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Suppl</w:t>
            </w:r>
            <w:proofErr w:type="spellEnd"/>
            <w:proofErr w:type="gramStart"/>
            <w:r w:rsidRPr="006A4B11">
              <w:rPr>
                <w:rFonts w:ascii="Cambria" w:hAnsi="Cambria"/>
                <w:bCs/>
                <w:lang w:val="en-GB"/>
              </w:rPr>
              <w:t>):S</w:t>
            </w:r>
            <w:proofErr w:type="gramEnd"/>
            <w:r w:rsidRPr="006A4B11">
              <w:rPr>
                <w:rFonts w:ascii="Cambria" w:hAnsi="Cambria"/>
                <w:bCs/>
                <w:lang w:val="en-GB"/>
              </w:rPr>
              <w:t>1-55.</w:t>
            </w:r>
          </w:p>
        </w:tc>
      </w:tr>
      <w:tr w:rsidR="005633A9" w:rsidRPr="006A4B11" w14:paraId="61AE48A9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1355D6B3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American Association of Clinical Endocrinologists</w:t>
            </w:r>
          </w:p>
        </w:tc>
        <w:tc>
          <w:tcPr>
            <w:tcW w:w="3672" w:type="pct"/>
          </w:tcPr>
          <w:p w14:paraId="5F1A4BB2" w14:textId="77777777" w:rsidR="005633A9" w:rsidRPr="006A4B11" w:rsidRDefault="005633A9" w:rsidP="00943A4F">
            <w:pPr>
              <w:spacing w:before="100" w:beforeAutospacing="1" w:after="100" w:afterAutospacing="1" w:line="240" w:lineRule="atLeast"/>
              <w:rPr>
                <w:rFonts w:ascii="Cambria" w:hAnsi="Cambria"/>
                <w:bCs/>
                <w:lang w:val="en-GB"/>
              </w:rPr>
            </w:pP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Mechanick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JI, Camacho PM,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Cobin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RH, Garber AJ, Garber JR, Gharib H, et al. American Association of Clinical Endocrinologists Protocol for Standardized Production of Clinical Practice Guidelines--2010 update.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Endocr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Pract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>. 2010;16(2):270-83.</w:t>
            </w:r>
            <w:r w:rsidRPr="006A4B11">
              <w:rPr>
                <w:rFonts w:ascii="Cambria" w:hAnsi="Cambria"/>
                <w:bCs/>
                <w:lang w:val="en-US"/>
              </w:rPr>
              <w:t xml:space="preserve"> </w:t>
            </w:r>
          </w:p>
          <w:p w14:paraId="0ED6CE20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Mechanick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JI, Camacho PM, Garber AJ, Garber JR,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Pessah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-Pollack R,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Petak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SM, et al. American Association of Clinical Endocrinologists and American College of Endocrinology Protocol for Standardized Production of Clinical Practice Guidelines, Algorithms, and Checklists - 2014 Update and the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AACe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G4G Program.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Endocr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Pract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>. 2014;20(7):692-702.</w:t>
            </w:r>
          </w:p>
        </w:tc>
      </w:tr>
      <w:tr w:rsidR="005633A9" w:rsidRPr="006A4B11" w14:paraId="57DC778A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76266D95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American College of Cardiology Foundation/American Heart Association (ACCF/AHA)</w:t>
            </w:r>
          </w:p>
        </w:tc>
        <w:tc>
          <w:tcPr>
            <w:tcW w:w="3672" w:type="pct"/>
          </w:tcPr>
          <w:p w14:paraId="3B46E670" w14:textId="77777777" w:rsidR="005633A9" w:rsidRPr="006A4B11" w:rsidRDefault="005633A9" w:rsidP="00943A4F">
            <w:pPr>
              <w:rPr>
                <w:rFonts w:ascii="Cambria" w:hAnsi="Cambria"/>
                <w:bCs/>
              </w:rPr>
            </w:pPr>
            <w:r w:rsidRPr="006A4B11">
              <w:rPr>
                <w:rFonts w:ascii="Cambria" w:hAnsi="Cambria"/>
                <w:bCs/>
                <w:lang w:val="en-GB"/>
              </w:rPr>
              <w:t>American College of Cardiology Foundation- American Heart Association (ACCF/AHA). Methodology Manual and Policies</w:t>
            </w:r>
            <w:r w:rsidRPr="006A4B11">
              <w:rPr>
                <w:rFonts w:ascii="Cambria" w:hAnsi="Cambria"/>
                <w:bCs/>
                <w:lang w:val="en-GB"/>
              </w:rPr>
              <w:br/>
              <w:t xml:space="preserve">From the ACCF/AHA Task Force on Practice Guidelines. </w:t>
            </w:r>
            <w:r w:rsidRPr="006A4B11">
              <w:rPr>
                <w:rFonts w:ascii="Cambria" w:hAnsi="Cambria"/>
                <w:bCs/>
              </w:rPr>
              <w:t>2010.</w:t>
            </w:r>
          </w:p>
          <w:p w14:paraId="2A033386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</w:rPr>
              <w:t xml:space="preserve">Jacobs AK, </w:t>
            </w:r>
            <w:proofErr w:type="spellStart"/>
            <w:r w:rsidRPr="006A4B11">
              <w:rPr>
                <w:rFonts w:ascii="Cambria" w:hAnsi="Cambria"/>
                <w:bCs/>
              </w:rPr>
              <w:t>Kushner</w:t>
            </w:r>
            <w:proofErr w:type="spellEnd"/>
            <w:r w:rsidRPr="006A4B11">
              <w:rPr>
                <w:rFonts w:ascii="Cambria" w:hAnsi="Cambria"/>
                <w:bCs/>
              </w:rPr>
              <w:t xml:space="preserve"> FG, </w:t>
            </w:r>
            <w:proofErr w:type="spellStart"/>
            <w:r w:rsidRPr="006A4B11">
              <w:rPr>
                <w:rFonts w:ascii="Cambria" w:hAnsi="Cambria"/>
                <w:bCs/>
              </w:rPr>
              <w:t>Ettinger</w:t>
            </w:r>
            <w:proofErr w:type="spellEnd"/>
            <w:r w:rsidRPr="006A4B11">
              <w:rPr>
                <w:rFonts w:ascii="Cambria" w:hAnsi="Cambria"/>
                <w:bCs/>
              </w:rPr>
              <w:t xml:space="preserve"> SM, </w:t>
            </w:r>
            <w:proofErr w:type="spellStart"/>
            <w:r w:rsidRPr="006A4B11">
              <w:rPr>
                <w:rFonts w:ascii="Cambria" w:hAnsi="Cambria"/>
                <w:bCs/>
              </w:rPr>
              <w:t>Guyton</w:t>
            </w:r>
            <w:proofErr w:type="spellEnd"/>
            <w:r w:rsidRPr="006A4B11">
              <w:rPr>
                <w:rFonts w:ascii="Cambria" w:hAnsi="Cambria"/>
                <w:bCs/>
              </w:rPr>
              <w:t xml:space="preserve"> RA, Anderson JL, </w:t>
            </w:r>
            <w:proofErr w:type="spellStart"/>
            <w:r w:rsidRPr="006A4B11">
              <w:rPr>
                <w:rFonts w:ascii="Cambria" w:hAnsi="Cambria"/>
                <w:bCs/>
              </w:rPr>
              <w:t>Ohman</w:t>
            </w:r>
            <w:proofErr w:type="spellEnd"/>
            <w:r w:rsidRPr="006A4B11">
              <w:rPr>
                <w:rFonts w:ascii="Cambria" w:hAnsi="Cambria"/>
                <w:bCs/>
              </w:rPr>
              <w:t xml:space="preserve"> EM, et al. </w:t>
            </w:r>
            <w:r w:rsidRPr="006A4B11">
              <w:rPr>
                <w:rFonts w:ascii="Cambria" w:hAnsi="Cambria"/>
                <w:bCs/>
                <w:lang w:val="en-GB"/>
              </w:rPr>
              <w:t xml:space="preserve">ACCF/AHA clinical practice guideline methodology summit report: a report of the American College of Cardiology Foundation/American Heart Association Task Force on Practice Guidelines. J Am Coll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Cardiol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>. 2013;61(2):213-65.</w:t>
            </w:r>
          </w:p>
        </w:tc>
      </w:tr>
      <w:tr w:rsidR="005633A9" w:rsidRPr="000806C5" w14:paraId="4182F8FB" w14:textId="77777777" w:rsidTr="00943A4F">
        <w:trPr>
          <w:trHeight w:val="2400"/>
          <w:jc w:val="center"/>
        </w:trPr>
        <w:tc>
          <w:tcPr>
            <w:tcW w:w="1328" w:type="pct"/>
            <w:noWrap/>
            <w:vAlign w:val="bottom"/>
          </w:tcPr>
          <w:p w14:paraId="3FE2DD7F" w14:textId="77777777" w:rsidR="005633A9" w:rsidRPr="006A4B11" w:rsidRDefault="005633A9" w:rsidP="00943A4F">
            <w:pPr>
              <w:rPr>
                <w:rFonts w:ascii="Cambria" w:hAnsi="Cambria"/>
                <w:color w:val="000000"/>
                <w:lang w:val="en-US"/>
              </w:rPr>
            </w:pPr>
            <w:r w:rsidRPr="006A4B11">
              <w:rPr>
                <w:rFonts w:ascii="Cambria" w:hAnsi="Cambria"/>
                <w:color w:val="000000"/>
                <w:lang w:val="en-US"/>
              </w:rPr>
              <w:t>American College of Chest Physicians</w:t>
            </w:r>
          </w:p>
          <w:p w14:paraId="7D582E58" w14:textId="77777777" w:rsidR="005633A9" w:rsidRPr="006A4B11" w:rsidRDefault="005633A9" w:rsidP="00943A4F">
            <w:pPr>
              <w:rPr>
                <w:rFonts w:ascii="Cambria" w:hAnsi="Cambria"/>
                <w:color w:val="000000"/>
                <w:lang w:val="en-US"/>
              </w:rPr>
            </w:pPr>
          </w:p>
          <w:p w14:paraId="3AF6E4AC" w14:textId="77777777" w:rsidR="005633A9" w:rsidRPr="006A4B11" w:rsidRDefault="005633A9" w:rsidP="00943A4F">
            <w:pPr>
              <w:rPr>
                <w:rFonts w:ascii="Cambria" w:hAnsi="Cambria"/>
                <w:color w:val="000000"/>
                <w:lang w:val="en-US"/>
              </w:rPr>
            </w:pPr>
          </w:p>
          <w:p w14:paraId="2CAF7A52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</w:p>
        </w:tc>
        <w:tc>
          <w:tcPr>
            <w:tcW w:w="3672" w:type="pct"/>
          </w:tcPr>
          <w:p w14:paraId="62F45B7A" w14:textId="77777777" w:rsidR="005633A9" w:rsidRPr="006A4B11" w:rsidRDefault="005633A9" w:rsidP="00943A4F">
            <w:pPr>
              <w:spacing w:line="240" w:lineRule="atLeast"/>
              <w:jc w:val="both"/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 xml:space="preserve">Lewis SZ,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Diekemper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R, Ornelas J, Casey KR. Methodologies for the development of CHEST guidelines and expert panel reports. Chest. 2014;146(1):182-92.</w:t>
            </w:r>
            <w:r w:rsidRPr="006A4B11">
              <w:rPr>
                <w:rFonts w:ascii="Cambria" w:hAnsi="Cambria"/>
                <w:bCs/>
                <w:lang w:val="en-US"/>
              </w:rPr>
              <w:t xml:space="preserve"> </w:t>
            </w:r>
          </w:p>
          <w:p w14:paraId="5366404B" w14:textId="77777777" w:rsidR="005633A9" w:rsidRPr="006A4B11" w:rsidRDefault="005633A9" w:rsidP="00943A4F">
            <w:pPr>
              <w:spacing w:line="240" w:lineRule="atLeast"/>
              <w:jc w:val="both"/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Correction to Table and References in: Methodologies for the Development of CHEST Guidelines and Expert Panel Reports. Chest. 148. United States.2015. p. 842.</w:t>
            </w:r>
            <w:r w:rsidRPr="006A4B11">
              <w:rPr>
                <w:rFonts w:ascii="Cambria" w:hAnsi="Cambria"/>
                <w:bCs/>
                <w:lang w:val="en-US"/>
              </w:rPr>
              <w:t xml:space="preserve"> </w:t>
            </w:r>
          </w:p>
          <w:p w14:paraId="14BD6972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Diekemper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RL, Patel S, Mette SA, Ornelas J, Ouellette DR, Casey KR, Making the GRADE: CHEST Updates its Methodology, CHEST (2016),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doi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>: 10.1016/ j. Chest.2016.04.018.</w:t>
            </w:r>
          </w:p>
        </w:tc>
      </w:tr>
      <w:tr w:rsidR="005633A9" w:rsidRPr="006A4B11" w14:paraId="12A05F11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5896825C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American College of Occupational and Environmental Medicine</w:t>
            </w:r>
          </w:p>
        </w:tc>
        <w:tc>
          <w:tcPr>
            <w:tcW w:w="3672" w:type="pct"/>
          </w:tcPr>
          <w:p w14:paraId="2113E0B6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Methodology for ACOEM’s. Occupational Medicine Practice Guidelines –2016 Revision. April 2016.</w:t>
            </w:r>
          </w:p>
        </w:tc>
      </w:tr>
      <w:tr w:rsidR="005633A9" w:rsidRPr="006A4B11" w14:paraId="62589A5E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2D6BC474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American College of Physicians</w:t>
            </w:r>
          </w:p>
        </w:tc>
        <w:tc>
          <w:tcPr>
            <w:tcW w:w="3672" w:type="pct"/>
          </w:tcPr>
          <w:p w14:paraId="1A5C4F3D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Qaseem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A, Snow V, Owens DK,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Shekelle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P, Physicians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CGCotACo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. The development of clinical practice guidelines and guidance statements of the </w:t>
            </w:r>
            <w:r w:rsidRPr="006A4B11">
              <w:rPr>
                <w:rFonts w:ascii="Cambria" w:hAnsi="Cambria"/>
                <w:bCs/>
                <w:lang w:val="en-GB"/>
              </w:rPr>
              <w:lastRenderedPageBreak/>
              <w:t>American College of Physicians: summary of methods. Ann Intern Med. 2010;153(3):194-9.</w:t>
            </w:r>
          </w:p>
        </w:tc>
      </w:tr>
      <w:tr w:rsidR="005633A9" w:rsidRPr="006A4B11" w14:paraId="0B2A1371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7C2705BA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lastRenderedPageBreak/>
              <w:t>American College of Rheumatology</w:t>
            </w:r>
          </w:p>
        </w:tc>
        <w:tc>
          <w:tcPr>
            <w:tcW w:w="3672" w:type="pct"/>
          </w:tcPr>
          <w:p w14:paraId="00139AE6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American College of Rheumatology. Policy and procedure manual for clinical practice guidelines. American College of Rheumatology; 2015.</w:t>
            </w:r>
          </w:p>
        </w:tc>
      </w:tr>
      <w:tr w:rsidR="005633A9" w:rsidRPr="006A4B11" w14:paraId="4598B59A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68389E22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American Gastroenterological Association</w:t>
            </w:r>
          </w:p>
        </w:tc>
        <w:tc>
          <w:tcPr>
            <w:tcW w:w="3672" w:type="pct"/>
          </w:tcPr>
          <w:p w14:paraId="5F175BCE" w14:textId="77777777" w:rsidR="005633A9" w:rsidRPr="006A4B11" w:rsidRDefault="005633A9" w:rsidP="00943A4F">
            <w:pPr>
              <w:spacing w:line="240" w:lineRule="atLeast"/>
              <w:jc w:val="both"/>
              <w:rPr>
                <w:rFonts w:ascii="Cambria" w:hAnsi="Cambria"/>
                <w:bCs/>
                <w:lang w:val="en-US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American Gastroenterological Association (AGA). AGA Institute Clinical Practice Guideline Development Process American Gastroenterological Association (AGA); 2013.</w:t>
            </w:r>
            <w:r w:rsidRPr="006A4B11">
              <w:rPr>
                <w:rFonts w:ascii="Cambria" w:hAnsi="Cambria"/>
                <w:bCs/>
                <w:lang w:val="en-US"/>
              </w:rPr>
              <w:t xml:space="preserve"> </w:t>
            </w:r>
          </w:p>
          <w:p w14:paraId="1E29D337" w14:textId="77777777" w:rsidR="005633A9" w:rsidRPr="006A4B11" w:rsidRDefault="005633A9" w:rsidP="00943A4F">
            <w:pPr>
              <w:spacing w:line="240" w:lineRule="atLeast"/>
              <w:jc w:val="both"/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 xml:space="preserve">AGA guidelines policies and procedures - Process for developing guidelines.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Amedments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2015. </w:t>
            </w:r>
            <w:hyperlink r:id="rId4" w:history="1">
              <w:r w:rsidRPr="006A4B11">
                <w:rPr>
                  <w:rFonts w:ascii="Cambria" w:hAnsi="Cambria"/>
                  <w:bCs/>
                  <w:lang w:val="en-GB"/>
                </w:rPr>
                <w:t>http://www.gastro.org/guidelines-policies</w:t>
              </w:r>
            </w:hyperlink>
          </w:p>
        </w:tc>
      </w:tr>
      <w:tr w:rsidR="005633A9" w:rsidRPr="006A4B11" w14:paraId="10A87CC4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0E7BBFDF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American Psychiatric Association</w:t>
            </w:r>
          </w:p>
        </w:tc>
        <w:tc>
          <w:tcPr>
            <w:tcW w:w="3672" w:type="pct"/>
          </w:tcPr>
          <w:p w14:paraId="3C7C8935" w14:textId="77777777" w:rsidR="005633A9" w:rsidRPr="006A4B11" w:rsidRDefault="005633A9" w:rsidP="00943A4F">
            <w:pPr>
              <w:spacing w:line="240" w:lineRule="atLeast"/>
              <w:jc w:val="both"/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American Psychiatric Association. New Development Process for Practice Guidelines of the American Psychiatric Association. 2011.</w:t>
            </w:r>
          </w:p>
        </w:tc>
      </w:tr>
      <w:tr w:rsidR="005633A9" w:rsidRPr="006A4B11" w14:paraId="6AE9F7C1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2AC71BC2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American Society of Clinical Oncology</w:t>
            </w:r>
          </w:p>
        </w:tc>
        <w:tc>
          <w:tcPr>
            <w:tcW w:w="3672" w:type="pct"/>
          </w:tcPr>
          <w:p w14:paraId="3380AFED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 xml:space="preserve">American Society of Clinical Oncology (ASCO). ASCO Guidelines Methodology Manual; dec 2016. </w:t>
            </w:r>
          </w:p>
        </w:tc>
      </w:tr>
      <w:tr w:rsidR="005633A9" w:rsidRPr="006A4B11" w14:paraId="32EDD29C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2CD28D18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American Thoracic Society</w:t>
            </w:r>
          </w:p>
        </w:tc>
        <w:tc>
          <w:tcPr>
            <w:tcW w:w="3672" w:type="pct"/>
          </w:tcPr>
          <w:p w14:paraId="247B8D70" w14:textId="77777777" w:rsidR="005633A9" w:rsidRPr="006A4B11" w:rsidRDefault="005633A9" w:rsidP="00943A4F">
            <w:pPr>
              <w:spacing w:line="240" w:lineRule="atLeast"/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American Thoracic Society. Clinical Practice Guideline Development Manual. Audience: Guideline committee members. Last updated: April 17, 2018</w:t>
            </w:r>
          </w:p>
        </w:tc>
      </w:tr>
      <w:tr w:rsidR="005633A9" w:rsidRPr="006A4B11" w14:paraId="641FB51B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68B58B1A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American Urological Association</w:t>
            </w:r>
          </w:p>
        </w:tc>
        <w:tc>
          <w:tcPr>
            <w:tcW w:w="3672" w:type="pct"/>
          </w:tcPr>
          <w:p w14:paraId="17A65BE2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American Urological Association Clinical Practice Guidelines Development. 2015</w:t>
            </w:r>
          </w:p>
        </w:tc>
      </w:tr>
      <w:tr w:rsidR="005633A9" w:rsidRPr="006A4B11" w14:paraId="51E8D60C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2F73BC01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Association of Scientific Medical Societies in Germany</w:t>
            </w:r>
          </w:p>
        </w:tc>
        <w:tc>
          <w:tcPr>
            <w:tcW w:w="3672" w:type="pct"/>
          </w:tcPr>
          <w:p w14:paraId="06003B1F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de-DE"/>
              </w:rPr>
              <w:t xml:space="preserve">Arbeitsgemeinschaft der Wissenschaftlichen Medizinischen Fachgesellschaften e. V. AWMF. </w:t>
            </w:r>
            <w:r w:rsidRPr="006A4B11">
              <w:rPr>
                <w:rFonts w:ascii="Cambria" w:hAnsi="Cambria"/>
                <w:bCs/>
                <w:lang w:val="en-GB"/>
              </w:rPr>
              <w:t xml:space="preserve">AWMF Guidance Manual and Rules for Guideline Development. Marburg 2012.  </w:t>
            </w:r>
          </w:p>
        </w:tc>
      </w:tr>
      <w:tr w:rsidR="005633A9" w:rsidRPr="006A4B11" w14:paraId="27DD1A8E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6C6876A1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Australian National Health and Medical Research Council</w:t>
            </w:r>
          </w:p>
        </w:tc>
        <w:tc>
          <w:tcPr>
            <w:tcW w:w="3672" w:type="pct"/>
          </w:tcPr>
          <w:p w14:paraId="7E9BEA62" w14:textId="77777777" w:rsidR="005633A9" w:rsidRPr="006A4B11" w:rsidRDefault="005633A9" w:rsidP="00943A4F">
            <w:pPr>
              <w:spacing w:line="240" w:lineRule="atLeast"/>
              <w:jc w:val="both"/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 xml:space="preserve">Hillier S, Grimmer-Somers K, Merlin T, Middleton P, Salisbury J,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Tooher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R, et al. FORM: an Australian method for formulating and grading recommendations in evidence-based clinical guidelines. BMC Med Res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Methodol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. </w:t>
            </w:r>
            <w:proofErr w:type="gramStart"/>
            <w:r w:rsidRPr="006A4B11">
              <w:rPr>
                <w:rFonts w:ascii="Cambria" w:hAnsi="Cambria"/>
                <w:bCs/>
                <w:lang w:val="en-GB"/>
              </w:rPr>
              <w:t>2011;11:23</w:t>
            </w:r>
            <w:proofErr w:type="gramEnd"/>
            <w:r w:rsidRPr="006A4B11">
              <w:rPr>
                <w:rFonts w:ascii="Cambria" w:hAnsi="Cambria"/>
                <w:bCs/>
                <w:lang w:val="en-GB"/>
              </w:rPr>
              <w:t>.</w:t>
            </w:r>
          </w:p>
          <w:p w14:paraId="3E7BA105" w14:textId="77777777" w:rsidR="005633A9" w:rsidRPr="006A4B11" w:rsidRDefault="005633A9" w:rsidP="00943A4F">
            <w:pPr>
              <w:spacing w:line="240" w:lineRule="atLeast"/>
              <w:jc w:val="both"/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 xml:space="preserve">National Health and Medical Research Council. Procedures and requirements for meeting the 2011 NHMRC standard for clinical practice guidelines.  Melbourne: National Health and Medical Research Council 2011. </w:t>
            </w:r>
          </w:p>
        </w:tc>
      </w:tr>
      <w:tr w:rsidR="005633A9" w:rsidRPr="006A4B11" w14:paraId="0F2A376E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685075FA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Belgian Red Cross</w:t>
            </w:r>
          </w:p>
        </w:tc>
        <w:tc>
          <w:tcPr>
            <w:tcW w:w="3672" w:type="pct"/>
          </w:tcPr>
          <w:p w14:paraId="71CAE118" w14:textId="77777777" w:rsidR="005633A9" w:rsidRPr="006A4B11" w:rsidRDefault="005633A9" w:rsidP="00943A4F">
            <w:pPr>
              <w:spacing w:line="240" w:lineRule="atLeast"/>
              <w:jc w:val="both"/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 xml:space="preserve">Belgian Red Cross-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Flandes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. Development of evidence-based practice guidelines and development of a systematic reviews.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Flandes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: Belgian Red Cross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Flandes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>; 2013.</w:t>
            </w:r>
          </w:p>
        </w:tc>
      </w:tr>
      <w:tr w:rsidR="005633A9" w:rsidRPr="006A4B11" w14:paraId="5851C6AF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619D250A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British Association for Sexual Health and HIV</w:t>
            </w:r>
          </w:p>
        </w:tc>
        <w:tc>
          <w:tcPr>
            <w:tcW w:w="3672" w:type="pct"/>
          </w:tcPr>
          <w:p w14:paraId="64A2E5AB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British Association for Sexual Health and HIV: 2015 Framework for guideline development and assessment. 2015</w:t>
            </w:r>
          </w:p>
        </w:tc>
      </w:tr>
      <w:tr w:rsidR="005633A9" w:rsidRPr="006A4B11" w14:paraId="1263AD6E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54400130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British Association of Dermatologists</w:t>
            </w:r>
          </w:p>
        </w:tc>
        <w:tc>
          <w:tcPr>
            <w:tcW w:w="3672" w:type="pct"/>
          </w:tcPr>
          <w:p w14:paraId="367A7192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proofErr w:type="spellStart"/>
            <w:r w:rsidRPr="006A48A5">
              <w:rPr>
                <w:rFonts w:ascii="Cambria" w:hAnsi="Cambria"/>
                <w:bCs/>
                <w:lang w:val="en-US"/>
              </w:rPr>
              <w:t>Mohd</w:t>
            </w:r>
            <w:proofErr w:type="spellEnd"/>
            <w:r w:rsidRPr="006A48A5">
              <w:rPr>
                <w:rFonts w:ascii="Cambria" w:hAnsi="Cambria"/>
                <w:bCs/>
                <w:lang w:val="en-US"/>
              </w:rPr>
              <w:t xml:space="preserve"> </w:t>
            </w:r>
            <w:proofErr w:type="spellStart"/>
            <w:r w:rsidRPr="006A48A5">
              <w:rPr>
                <w:rFonts w:ascii="Cambria" w:hAnsi="Cambria"/>
                <w:bCs/>
                <w:lang w:val="en-US"/>
              </w:rPr>
              <w:t>Mustapa</w:t>
            </w:r>
            <w:proofErr w:type="spellEnd"/>
            <w:r w:rsidRPr="006A48A5">
              <w:rPr>
                <w:rFonts w:ascii="Cambria" w:hAnsi="Cambria"/>
                <w:bCs/>
                <w:lang w:val="en-US"/>
              </w:rPr>
              <w:t xml:space="preserve"> MF, et al. </w:t>
            </w:r>
            <w:r w:rsidRPr="006A4B11">
              <w:rPr>
                <w:rFonts w:ascii="Cambria" w:hAnsi="Cambria"/>
                <w:bCs/>
                <w:lang w:val="en-GB"/>
              </w:rPr>
              <w:t>Updated guidance for writing a British Association of Dermatologists clinical guideline: the adoption of the GRADE methodology 2016. British Journal of Dermatology (2017) 176, pp44–51.</w:t>
            </w:r>
          </w:p>
        </w:tc>
      </w:tr>
      <w:tr w:rsidR="005633A9" w:rsidRPr="006A4B11" w14:paraId="6480536B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15012211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British Thoracic Society</w:t>
            </w:r>
          </w:p>
        </w:tc>
        <w:tc>
          <w:tcPr>
            <w:tcW w:w="3672" w:type="pct"/>
          </w:tcPr>
          <w:p w14:paraId="67849621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British Thoracic Society. Standards of Care Committee Guideline Production Manual. 2018</w:t>
            </w:r>
          </w:p>
        </w:tc>
      </w:tr>
      <w:tr w:rsidR="005633A9" w:rsidRPr="007C5ECF" w14:paraId="764066B1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2A0D0B23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highlight w:val="yellow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Canadian Medical Association</w:t>
            </w:r>
          </w:p>
        </w:tc>
        <w:tc>
          <w:tcPr>
            <w:tcW w:w="3672" w:type="pct"/>
          </w:tcPr>
          <w:p w14:paraId="5170FA55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8A5">
              <w:rPr>
                <w:rFonts w:ascii="Cambria" w:hAnsi="Cambria"/>
                <w:bCs/>
                <w:lang w:val="en-US"/>
              </w:rPr>
              <w:t xml:space="preserve">Davis D GJ, </w:t>
            </w:r>
            <w:proofErr w:type="spellStart"/>
            <w:r w:rsidRPr="006A48A5">
              <w:rPr>
                <w:rFonts w:ascii="Cambria" w:hAnsi="Cambria"/>
                <w:bCs/>
                <w:lang w:val="en-US"/>
              </w:rPr>
              <w:t>Palda</w:t>
            </w:r>
            <w:proofErr w:type="spellEnd"/>
            <w:r w:rsidRPr="006A48A5">
              <w:rPr>
                <w:rFonts w:ascii="Cambria" w:hAnsi="Cambria"/>
                <w:bCs/>
                <w:lang w:val="en-US"/>
              </w:rPr>
              <w:t xml:space="preserve"> VA. </w:t>
            </w:r>
            <w:r w:rsidRPr="006A4B11">
              <w:rPr>
                <w:rFonts w:ascii="Cambria" w:hAnsi="Cambria"/>
                <w:bCs/>
                <w:lang w:val="en-GB"/>
              </w:rPr>
              <w:t>Handbook on clinical practice guidelines. Toronto: Canadian Medical Association; 2007.</w:t>
            </w:r>
          </w:p>
        </w:tc>
      </w:tr>
      <w:tr w:rsidR="005633A9" w:rsidRPr="000806C5" w14:paraId="0DDD7198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1FB09002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Canadian Task Force on Preventive Health Care</w:t>
            </w:r>
          </w:p>
        </w:tc>
        <w:tc>
          <w:tcPr>
            <w:tcW w:w="3672" w:type="pct"/>
          </w:tcPr>
          <w:p w14:paraId="5391725E" w14:textId="77777777" w:rsidR="005633A9" w:rsidRPr="006A4B11" w:rsidRDefault="005633A9" w:rsidP="00943A4F">
            <w:pPr>
              <w:rPr>
                <w:rFonts w:ascii="Cambria" w:hAnsi="Cambria"/>
                <w:bCs/>
                <w:lang w:val="en-US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Canadian Task Force on Preventive Health Care. Procedure Manual. Canada: Canadian Task Force on Preventive Health Care; 2014.</w:t>
            </w:r>
          </w:p>
        </w:tc>
      </w:tr>
      <w:tr w:rsidR="005633A9" w:rsidRPr="006A4B11" w14:paraId="1F48927C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035B87D9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Canadian Thoracic Society</w:t>
            </w:r>
          </w:p>
        </w:tc>
        <w:tc>
          <w:tcPr>
            <w:tcW w:w="3672" w:type="pct"/>
          </w:tcPr>
          <w:p w14:paraId="69774913" w14:textId="77777777" w:rsidR="005633A9" w:rsidRPr="006A4B11" w:rsidRDefault="005633A9" w:rsidP="00943A4F">
            <w:pPr>
              <w:spacing w:line="240" w:lineRule="atLeast"/>
              <w:jc w:val="both"/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 xml:space="preserve">Gupta S, Bhattacharyya OK, Brouwers MC,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Estey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EA, Harrison MB, Hernandez P, et al. Canadian Thoracic Society: Presenting a new process for clinical practice guideline production. Can Respir J. 2009;16(6</w:t>
            </w:r>
            <w:proofErr w:type="gramStart"/>
            <w:r w:rsidRPr="006A4B11">
              <w:rPr>
                <w:rFonts w:ascii="Cambria" w:hAnsi="Cambria"/>
                <w:bCs/>
                <w:lang w:val="en-GB"/>
              </w:rPr>
              <w:t>):e</w:t>
            </w:r>
            <w:proofErr w:type="gramEnd"/>
            <w:r w:rsidRPr="006A4B11">
              <w:rPr>
                <w:rFonts w:ascii="Cambria" w:hAnsi="Cambria"/>
                <w:bCs/>
                <w:lang w:val="en-GB"/>
              </w:rPr>
              <w:t xml:space="preserve">62-8.  </w:t>
            </w:r>
          </w:p>
          <w:p w14:paraId="203B556A" w14:textId="77777777" w:rsidR="005633A9" w:rsidRPr="006A4B11" w:rsidRDefault="005633A9" w:rsidP="00943A4F">
            <w:pPr>
              <w:rPr>
                <w:rFonts w:ascii="Cambria" w:hAnsi="Cambria"/>
                <w:bCs/>
                <w:lang w:val="en-US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Canadian Thoracic Society (CTS). Canadian Respiratory Guidelines. CTS guideline production manual. 2010.</w:t>
            </w:r>
          </w:p>
        </w:tc>
      </w:tr>
      <w:tr w:rsidR="005633A9" w:rsidRPr="006A4B11" w14:paraId="2BA768F0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3E2863C2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Cancer Care Ontario</w:t>
            </w:r>
          </w:p>
        </w:tc>
        <w:tc>
          <w:tcPr>
            <w:tcW w:w="3672" w:type="pct"/>
          </w:tcPr>
          <w:p w14:paraId="2E87D29C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Cancer Care Ontario. Program in Evidence-Based Care Handbook. Ontario: Cancer Care Ontario; 2012.</w:t>
            </w:r>
          </w:p>
        </w:tc>
      </w:tr>
      <w:tr w:rsidR="005633A9" w:rsidRPr="006A4B11" w14:paraId="2E3EDF8B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507196DA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Cancer Council Australia</w:t>
            </w:r>
          </w:p>
        </w:tc>
        <w:tc>
          <w:tcPr>
            <w:tcW w:w="3672" w:type="pct"/>
          </w:tcPr>
          <w:p w14:paraId="30B516F7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Clinical Guidelines Network Cancer Council Australia. Development of Clinical Practice Guidelines using Cancer Council Australia’s Cancer Guidelines Wiki. Handbook 2012. Sydney: Clinical Guidelines Network Cancer Council Australia; 2012.</w:t>
            </w:r>
          </w:p>
        </w:tc>
      </w:tr>
      <w:tr w:rsidR="005633A9" w:rsidRPr="000806C5" w14:paraId="59143032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3D129ADB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 xml:space="preserve">Colombia Ministry of Health and Social Security </w:t>
            </w:r>
          </w:p>
        </w:tc>
        <w:tc>
          <w:tcPr>
            <w:tcW w:w="3672" w:type="pct"/>
          </w:tcPr>
          <w:p w14:paraId="0DCBA8B7" w14:textId="77777777" w:rsidR="005633A9" w:rsidRPr="006A4B11" w:rsidRDefault="005633A9" w:rsidP="00943A4F">
            <w:pPr>
              <w:spacing w:line="240" w:lineRule="atLeast"/>
              <w:jc w:val="both"/>
              <w:rPr>
                <w:rFonts w:ascii="Cambria" w:hAnsi="Cambria"/>
                <w:bCs/>
                <w:lang w:val="es-CO"/>
              </w:rPr>
            </w:pPr>
            <w:r w:rsidRPr="006A4B11">
              <w:rPr>
                <w:rFonts w:ascii="Cambria" w:hAnsi="Cambria"/>
                <w:bCs/>
                <w:lang w:val="es-ES"/>
              </w:rPr>
              <w:t xml:space="preserve">Grupo de actualización de la Guía Metodológica para el desarrollo de Guías de Práctica Clínica con Evaluación Económica en el SGSSS </w:t>
            </w:r>
            <w:proofErr w:type="gramStart"/>
            <w:r w:rsidRPr="006A4B11">
              <w:rPr>
                <w:rFonts w:ascii="Cambria" w:hAnsi="Cambria"/>
                <w:bCs/>
                <w:lang w:val="es-ES"/>
              </w:rPr>
              <w:t>Colombiano</w:t>
            </w:r>
            <w:proofErr w:type="gramEnd"/>
            <w:r w:rsidRPr="006A4B11">
              <w:rPr>
                <w:rFonts w:ascii="Cambria" w:hAnsi="Cambria"/>
                <w:bCs/>
                <w:lang w:val="es-ES"/>
              </w:rPr>
              <w:t>. Guía Metodológica para la elaboración de Guías de Práctica Clínica con Evaluación Económica en el Sistema General de Seguridad Social en Salud Colombiano. Bogotá: Fundación Santa Fe de Bogotá- Centro de Estudios e investigación en salud; 2014.</w:t>
            </w:r>
          </w:p>
        </w:tc>
      </w:tr>
      <w:tr w:rsidR="005633A9" w:rsidRPr="006A4B11" w14:paraId="2882E1C4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7689E572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lastRenderedPageBreak/>
              <w:t>DOMUS Medica</w:t>
            </w:r>
          </w:p>
        </w:tc>
        <w:tc>
          <w:tcPr>
            <w:tcW w:w="3672" w:type="pct"/>
          </w:tcPr>
          <w:p w14:paraId="23344D36" w14:textId="77777777" w:rsidR="005633A9" w:rsidRPr="006A4B11" w:rsidRDefault="005633A9" w:rsidP="00943A4F">
            <w:pPr>
              <w:spacing w:line="240" w:lineRule="atLeast"/>
              <w:jc w:val="both"/>
              <w:rPr>
                <w:rFonts w:ascii="Cambria" w:hAnsi="Cambria"/>
                <w:bCs/>
                <w:lang w:val="es-ES"/>
              </w:rPr>
            </w:pPr>
            <w:r w:rsidRPr="006A48A5">
              <w:rPr>
                <w:rFonts w:ascii="Cambria" w:hAnsi="Cambria"/>
                <w:bCs/>
                <w:lang w:val="en-GB"/>
              </w:rPr>
              <w:t xml:space="preserve">Chevalier P DSA, Dirven K, Paulus D, </w:t>
            </w:r>
            <w:proofErr w:type="spellStart"/>
            <w:r w:rsidRPr="006A48A5">
              <w:rPr>
                <w:rFonts w:ascii="Cambria" w:hAnsi="Cambria"/>
                <w:bCs/>
                <w:lang w:val="en-GB"/>
              </w:rPr>
              <w:t>Prermans</w:t>
            </w:r>
            <w:proofErr w:type="spellEnd"/>
            <w:r w:rsidRPr="006A48A5">
              <w:rPr>
                <w:rFonts w:ascii="Cambria" w:hAnsi="Cambria"/>
                <w:bCs/>
                <w:lang w:val="en-GB"/>
              </w:rPr>
              <w:t xml:space="preserve"> L, Van </w:t>
            </w:r>
            <w:proofErr w:type="spellStart"/>
            <w:r w:rsidRPr="006A48A5">
              <w:rPr>
                <w:rFonts w:ascii="Cambria" w:hAnsi="Cambria"/>
                <w:bCs/>
                <w:lang w:val="en-GB"/>
              </w:rPr>
              <w:t>Royen</w:t>
            </w:r>
            <w:proofErr w:type="spellEnd"/>
            <w:r w:rsidRPr="006A48A5">
              <w:rPr>
                <w:rFonts w:ascii="Cambria" w:hAnsi="Cambria"/>
                <w:bCs/>
                <w:lang w:val="en-GB"/>
              </w:rPr>
              <w:t xml:space="preserve"> P, Van </w:t>
            </w:r>
            <w:proofErr w:type="spellStart"/>
            <w:r w:rsidRPr="006A48A5">
              <w:rPr>
                <w:rFonts w:ascii="Cambria" w:hAnsi="Cambria"/>
                <w:bCs/>
                <w:lang w:val="en-GB"/>
              </w:rPr>
              <w:t>Welde</w:t>
            </w:r>
            <w:proofErr w:type="spellEnd"/>
            <w:r w:rsidRPr="006A48A5">
              <w:rPr>
                <w:rFonts w:ascii="Cambria" w:hAnsi="Cambria"/>
                <w:bCs/>
                <w:lang w:val="en-GB"/>
              </w:rPr>
              <w:t xml:space="preserve"> A. </w:t>
            </w:r>
            <w:proofErr w:type="spellStart"/>
            <w:r w:rsidRPr="006A48A5">
              <w:rPr>
                <w:rFonts w:ascii="Cambria" w:hAnsi="Cambria"/>
                <w:bCs/>
                <w:lang w:val="en-GB"/>
              </w:rPr>
              <w:t>Algemeen</w:t>
            </w:r>
            <w:proofErr w:type="spellEnd"/>
            <w:r w:rsidRPr="006A48A5">
              <w:rPr>
                <w:rFonts w:ascii="Cambria" w:hAnsi="Cambria"/>
                <w:bCs/>
                <w:lang w:val="en-GB"/>
              </w:rPr>
              <w:t xml:space="preserve"> </w:t>
            </w:r>
            <w:proofErr w:type="spellStart"/>
            <w:r w:rsidRPr="006A48A5">
              <w:rPr>
                <w:rFonts w:ascii="Cambria" w:hAnsi="Cambria"/>
                <w:bCs/>
                <w:lang w:val="en-GB"/>
              </w:rPr>
              <w:t>stramien</w:t>
            </w:r>
            <w:proofErr w:type="spellEnd"/>
            <w:r w:rsidRPr="006A48A5">
              <w:rPr>
                <w:rFonts w:ascii="Cambria" w:hAnsi="Cambria"/>
                <w:bCs/>
                <w:lang w:val="en-GB"/>
              </w:rPr>
              <w:t xml:space="preserve"> </w:t>
            </w:r>
            <w:proofErr w:type="spellStart"/>
            <w:r w:rsidRPr="006A48A5">
              <w:rPr>
                <w:rFonts w:ascii="Cambria" w:hAnsi="Cambria"/>
                <w:bCs/>
                <w:lang w:val="en-GB"/>
              </w:rPr>
              <w:t>voor</w:t>
            </w:r>
            <w:proofErr w:type="spellEnd"/>
            <w:r w:rsidRPr="006A48A5">
              <w:rPr>
                <w:rFonts w:ascii="Cambria" w:hAnsi="Cambria"/>
                <w:bCs/>
                <w:lang w:val="en-GB"/>
              </w:rPr>
              <w:t xml:space="preserve"> de </w:t>
            </w:r>
            <w:proofErr w:type="spellStart"/>
            <w:r w:rsidRPr="006A48A5">
              <w:rPr>
                <w:rFonts w:ascii="Cambria" w:hAnsi="Cambria"/>
                <w:bCs/>
                <w:lang w:val="en-GB"/>
              </w:rPr>
              <w:t>ontwikkel</w:t>
            </w:r>
            <w:r w:rsidRPr="00965EA6">
              <w:rPr>
                <w:rFonts w:ascii="Cambria" w:hAnsi="Cambria"/>
                <w:bCs/>
                <w:lang w:val="en-GB"/>
              </w:rPr>
              <w:t>ing</w:t>
            </w:r>
            <w:proofErr w:type="spellEnd"/>
            <w:r w:rsidRPr="00965EA6">
              <w:rPr>
                <w:rFonts w:ascii="Cambria" w:hAnsi="Cambria"/>
                <w:bCs/>
                <w:lang w:val="en-GB"/>
              </w:rPr>
              <w:t xml:space="preserve"> van </w:t>
            </w:r>
            <w:proofErr w:type="spellStart"/>
            <w:r w:rsidRPr="00965EA6">
              <w:rPr>
                <w:rFonts w:ascii="Cambria" w:hAnsi="Cambria"/>
                <w:bCs/>
                <w:lang w:val="en-GB"/>
              </w:rPr>
              <w:t>aanbevelingen</w:t>
            </w:r>
            <w:proofErr w:type="spellEnd"/>
            <w:r w:rsidRPr="00965EA6">
              <w:rPr>
                <w:rFonts w:ascii="Cambria" w:hAnsi="Cambria"/>
                <w:bCs/>
                <w:lang w:val="en-GB"/>
              </w:rPr>
              <w:t xml:space="preserve"> van </w:t>
            </w:r>
            <w:proofErr w:type="spellStart"/>
            <w:r w:rsidRPr="00965EA6">
              <w:rPr>
                <w:rFonts w:ascii="Cambria" w:hAnsi="Cambria"/>
                <w:bCs/>
                <w:lang w:val="en-GB"/>
              </w:rPr>
              <w:t>goede</w:t>
            </w:r>
            <w:proofErr w:type="spellEnd"/>
            <w:r w:rsidRPr="00965EA6">
              <w:rPr>
                <w:rFonts w:ascii="Cambria" w:hAnsi="Cambria"/>
                <w:bCs/>
                <w:lang w:val="en-GB"/>
              </w:rPr>
              <w:t xml:space="preserve"> </w:t>
            </w:r>
            <w:proofErr w:type="spellStart"/>
            <w:r w:rsidRPr="00965EA6">
              <w:rPr>
                <w:rFonts w:ascii="Cambria" w:hAnsi="Cambria"/>
                <w:bCs/>
                <w:lang w:val="en-GB"/>
              </w:rPr>
              <w:t>medische</w:t>
            </w:r>
            <w:proofErr w:type="spellEnd"/>
            <w:r w:rsidRPr="00965EA6">
              <w:rPr>
                <w:rFonts w:ascii="Cambria" w:hAnsi="Cambria"/>
                <w:bCs/>
                <w:lang w:val="en-GB"/>
              </w:rPr>
              <w:t xml:space="preserve"> </w:t>
            </w:r>
            <w:proofErr w:type="spellStart"/>
            <w:r w:rsidRPr="00965EA6">
              <w:rPr>
                <w:rFonts w:ascii="Cambria" w:hAnsi="Cambria"/>
                <w:bCs/>
                <w:lang w:val="en-GB"/>
              </w:rPr>
              <w:t>praktijkvoering</w:t>
            </w:r>
            <w:proofErr w:type="spellEnd"/>
            <w:r w:rsidRPr="00965EA6">
              <w:rPr>
                <w:rFonts w:ascii="Cambria" w:hAnsi="Cambria"/>
                <w:bCs/>
                <w:lang w:val="en-GB"/>
              </w:rPr>
              <w:t xml:space="preserve">. </w:t>
            </w:r>
            <w:r w:rsidRPr="006A4B11">
              <w:rPr>
                <w:rFonts w:ascii="Cambria" w:hAnsi="Cambria"/>
                <w:bCs/>
                <w:lang w:val="en-GB"/>
              </w:rPr>
              <w:t>Domus medica; 2007.</w:t>
            </w:r>
          </w:p>
        </w:tc>
      </w:tr>
      <w:tr w:rsidR="005633A9" w:rsidRPr="006A4B11" w14:paraId="23C1E05E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401BEB2E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Eastern Association for the Surgery of Trauma</w:t>
            </w:r>
          </w:p>
        </w:tc>
        <w:tc>
          <w:tcPr>
            <w:tcW w:w="3672" w:type="pct"/>
          </w:tcPr>
          <w:p w14:paraId="0A1A086C" w14:textId="77777777" w:rsidR="005633A9" w:rsidRPr="006A4B11" w:rsidRDefault="005633A9" w:rsidP="00943A4F">
            <w:pPr>
              <w:spacing w:line="240" w:lineRule="atLeast"/>
              <w:jc w:val="both"/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Eastern Association for the Surgery of Trauma. How to write an EAST practice management guideline (PMG) using GRADE. 2015.</w:t>
            </w:r>
          </w:p>
        </w:tc>
      </w:tr>
      <w:tr w:rsidR="005633A9" w:rsidRPr="006A4B11" w14:paraId="447CEBC1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5FC9346A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s-CO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Emergency Nurses Association</w:t>
            </w:r>
          </w:p>
        </w:tc>
        <w:tc>
          <w:tcPr>
            <w:tcW w:w="3672" w:type="pct"/>
          </w:tcPr>
          <w:p w14:paraId="44EC9E2D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s-CO" w:eastAsia="ca-ES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Emergency Nurses Association. Requirements for the Development of: Clinical Practice Guidelines, Clinical Practice Guidelines Synopsis, and Translation into Practice (TIP) Recommendations. Des Plaines, Illinois: Emergency Nurses Association; Revised 2014.</w:t>
            </w:r>
          </w:p>
        </w:tc>
      </w:tr>
      <w:tr w:rsidR="005633A9" w:rsidRPr="006A4B11" w14:paraId="696EA0A8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076D28ED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Estonian Handbook for Guidelines development</w:t>
            </w:r>
          </w:p>
        </w:tc>
        <w:tc>
          <w:tcPr>
            <w:tcW w:w="3672" w:type="pct"/>
          </w:tcPr>
          <w:p w14:paraId="01C7CF76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US"/>
              </w:rPr>
              <w:t>World Health Organization. Estonian handbook for guidelines development. Estonia: World Health Organization; 2020.</w:t>
            </w:r>
          </w:p>
        </w:tc>
      </w:tr>
      <w:tr w:rsidR="005633A9" w:rsidRPr="00BF18A9" w14:paraId="7700AD3B" w14:textId="77777777" w:rsidTr="00943A4F">
        <w:trPr>
          <w:trHeight w:val="300"/>
          <w:jc w:val="center"/>
        </w:trPr>
        <w:tc>
          <w:tcPr>
            <w:tcW w:w="1328" w:type="pct"/>
            <w:noWrap/>
            <w:vAlign w:val="bottom"/>
          </w:tcPr>
          <w:p w14:paraId="54162F1D" w14:textId="77777777" w:rsidR="005633A9" w:rsidRPr="006A4B11" w:rsidRDefault="005633A9" w:rsidP="00943A4F">
            <w:pPr>
              <w:rPr>
                <w:rFonts w:ascii="Cambria" w:hAnsi="Cambria"/>
                <w:color w:val="000000"/>
                <w:lang w:val="en-US"/>
              </w:rPr>
            </w:pPr>
            <w:r w:rsidRPr="006A4B11">
              <w:rPr>
                <w:rFonts w:ascii="Cambria" w:hAnsi="Cambria"/>
                <w:color w:val="000000"/>
                <w:lang w:val="en-US"/>
              </w:rPr>
              <w:t>European Association of Cardio Thoracic Surgery (EACTS)</w:t>
            </w:r>
          </w:p>
        </w:tc>
        <w:tc>
          <w:tcPr>
            <w:tcW w:w="3672" w:type="pct"/>
          </w:tcPr>
          <w:p w14:paraId="721A5375" w14:textId="77777777" w:rsidR="005633A9" w:rsidRPr="006A4B11" w:rsidRDefault="005633A9" w:rsidP="00943A4F">
            <w:pPr>
              <w:rPr>
                <w:rFonts w:ascii="Cambria" w:hAnsi="Cambria"/>
                <w:bCs/>
                <w:lang w:val="en-US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Sousa-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Uva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M, Head SJ,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Thielmann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M, Cardillo G, Benedetto U, Czerny M, et al. Methodology manual for European Association for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Cardioi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-Thoracic Surgery (EACTS) clinical guidelines. Eur J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Cardiothorac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Surg. 2015; 48: 809-16.</w:t>
            </w:r>
          </w:p>
        </w:tc>
      </w:tr>
      <w:tr w:rsidR="005633A9" w:rsidRPr="006A4B11" w14:paraId="705E6F2B" w14:textId="77777777" w:rsidTr="00943A4F">
        <w:trPr>
          <w:trHeight w:val="300"/>
          <w:jc w:val="center"/>
        </w:trPr>
        <w:tc>
          <w:tcPr>
            <w:tcW w:w="1328" w:type="pct"/>
            <w:noWrap/>
            <w:vAlign w:val="bottom"/>
          </w:tcPr>
          <w:p w14:paraId="7002A8D7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hAnsi="Cambria"/>
                <w:color w:val="000000"/>
                <w:lang w:val="en-US"/>
              </w:rPr>
              <w:t xml:space="preserve">European Renal Association - European </w:t>
            </w:r>
            <w:proofErr w:type="spellStart"/>
            <w:r w:rsidRPr="006A4B11">
              <w:rPr>
                <w:rFonts w:ascii="Cambria" w:hAnsi="Cambria"/>
                <w:color w:val="000000"/>
                <w:lang w:val="en-US"/>
              </w:rPr>
              <w:t>Dyalisis</w:t>
            </w:r>
            <w:proofErr w:type="spellEnd"/>
            <w:r w:rsidRPr="006A4B11">
              <w:rPr>
                <w:rFonts w:ascii="Cambria" w:hAnsi="Cambria"/>
                <w:color w:val="000000"/>
                <w:lang w:val="en-US"/>
              </w:rPr>
              <w:t xml:space="preserve"> and Transplant Association(ERA-EDTA)- European Renal Best Practice (ERBP)</w:t>
            </w:r>
          </w:p>
        </w:tc>
        <w:tc>
          <w:tcPr>
            <w:tcW w:w="3672" w:type="pct"/>
          </w:tcPr>
          <w:p w14:paraId="31143C6A" w14:textId="77777777" w:rsidR="005633A9" w:rsidRPr="006A4B11" w:rsidRDefault="005633A9" w:rsidP="00943A4F">
            <w:pPr>
              <w:rPr>
                <w:rFonts w:ascii="Cambria" w:hAnsi="Cambria"/>
                <w:bCs/>
                <w:lang w:val="en-US"/>
              </w:rPr>
            </w:pPr>
            <w:r w:rsidRPr="006A4B11">
              <w:rPr>
                <w:rFonts w:ascii="Cambria" w:hAnsi="Cambria"/>
                <w:bCs/>
              </w:rPr>
              <w:t xml:space="preserve">Nagler EV, Webster AC, </w:t>
            </w:r>
            <w:proofErr w:type="spellStart"/>
            <w:r w:rsidRPr="006A4B11">
              <w:rPr>
                <w:rFonts w:ascii="Cambria" w:hAnsi="Cambria"/>
                <w:bCs/>
              </w:rPr>
              <w:t>Bolignano</w:t>
            </w:r>
            <w:proofErr w:type="spellEnd"/>
            <w:r w:rsidRPr="006A4B11">
              <w:rPr>
                <w:rFonts w:ascii="Cambria" w:hAnsi="Cambria"/>
                <w:bCs/>
              </w:rPr>
              <w:t xml:space="preserve"> D, Haller MC, </w:t>
            </w:r>
            <w:proofErr w:type="spellStart"/>
            <w:r w:rsidRPr="006A4B11">
              <w:rPr>
                <w:rFonts w:ascii="Cambria" w:hAnsi="Cambria"/>
                <w:bCs/>
              </w:rPr>
              <w:t>Nistor</w:t>
            </w:r>
            <w:proofErr w:type="spellEnd"/>
            <w:r w:rsidRPr="006A4B11">
              <w:rPr>
                <w:rFonts w:ascii="Cambria" w:hAnsi="Cambria"/>
                <w:bCs/>
              </w:rPr>
              <w:t xml:space="preserve"> I, van der Veer SN, et al. </w:t>
            </w:r>
            <w:r w:rsidRPr="006A4B11">
              <w:rPr>
                <w:rFonts w:ascii="Cambria" w:hAnsi="Cambria"/>
                <w:bCs/>
                <w:lang w:val="en-GB"/>
              </w:rPr>
              <w:t>European Renal Best Practice (ERBP) Guideline development methodology: towards the best possible guidelines. Nephrol Dial Transplant. 2014;29(4):731-8.</w:t>
            </w:r>
          </w:p>
        </w:tc>
      </w:tr>
      <w:tr w:rsidR="005633A9" w:rsidRPr="000806C5" w14:paraId="1BC2E907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71DBBB74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 xml:space="preserve">European Society of Cardiology </w:t>
            </w:r>
          </w:p>
        </w:tc>
        <w:tc>
          <w:tcPr>
            <w:tcW w:w="3672" w:type="pct"/>
          </w:tcPr>
          <w:p w14:paraId="15B354A5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European Society of Cardiology Task. Recommendations for Guidelines Production. European Society of Cardiology; 2012.</w:t>
            </w:r>
          </w:p>
        </w:tc>
      </w:tr>
      <w:tr w:rsidR="005633A9" w:rsidRPr="006A4B11" w14:paraId="3B6573FB" w14:textId="77777777" w:rsidTr="00943A4F">
        <w:trPr>
          <w:trHeight w:val="300"/>
          <w:jc w:val="center"/>
        </w:trPr>
        <w:tc>
          <w:tcPr>
            <w:tcW w:w="1328" w:type="pct"/>
            <w:noWrap/>
            <w:vAlign w:val="bottom"/>
          </w:tcPr>
          <w:p w14:paraId="1F727608" w14:textId="77777777" w:rsidR="005633A9" w:rsidRPr="006A4B11" w:rsidRDefault="005633A9" w:rsidP="00943A4F">
            <w:pPr>
              <w:rPr>
                <w:rFonts w:ascii="Cambria" w:hAnsi="Cambria"/>
                <w:color w:val="000000"/>
                <w:lang w:val="en-US"/>
              </w:rPr>
            </w:pPr>
            <w:r w:rsidRPr="006A4B11">
              <w:rPr>
                <w:rFonts w:ascii="Cambria" w:hAnsi="Cambria"/>
                <w:color w:val="000000"/>
                <w:lang w:val="en-US"/>
              </w:rPr>
              <w:t>European Society for Clinical Nutrition and Metabolism (ESPEN)</w:t>
            </w:r>
          </w:p>
        </w:tc>
        <w:tc>
          <w:tcPr>
            <w:tcW w:w="3672" w:type="pct"/>
          </w:tcPr>
          <w:p w14:paraId="0526C523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 xml:space="preserve">Bischoff SC, Singer P, Koller M,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Barazzoni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R, Cederholm T, van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Gossum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A. Standard operating procedures for ESPEN guidelines and consensus papers. Clin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Nutr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>. 2015;34(6):1043-51.</w:t>
            </w:r>
          </w:p>
        </w:tc>
      </w:tr>
      <w:tr w:rsidR="005633A9" w:rsidRPr="006A4B11" w14:paraId="1D867A66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3E1F3ABA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US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European Society of Gastrointestinal Endoscopy</w:t>
            </w:r>
          </w:p>
        </w:tc>
        <w:tc>
          <w:tcPr>
            <w:tcW w:w="3672" w:type="pct"/>
          </w:tcPr>
          <w:p w14:paraId="4F1CC38B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s-CO" w:eastAsia="ca-ES"/>
              </w:rPr>
            </w:pP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Dumonceau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JM, Hassan C,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Riphaus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A,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Ponchon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T. European Society of Gastrointestinal Endoscopy (ESGE) Guideline Development Policy. Endoscopy. 2012;44(6):626-9.</w:t>
            </w:r>
          </w:p>
        </w:tc>
      </w:tr>
      <w:tr w:rsidR="005633A9" w:rsidRPr="006A4B11" w14:paraId="0E5548AE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4B1258CC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European Society for Medical Oncology</w:t>
            </w:r>
          </w:p>
        </w:tc>
        <w:tc>
          <w:tcPr>
            <w:tcW w:w="3672" w:type="pct"/>
          </w:tcPr>
          <w:p w14:paraId="19E5575D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ESMO Guidelines Committee. SOPs/Instructions for Authors and templates for standard ESMO Clinical Practice Guidelines (CPGs) and ESMO-MCBS Scores. 2017.</w:t>
            </w:r>
          </w:p>
        </w:tc>
      </w:tr>
      <w:tr w:rsidR="005633A9" w:rsidRPr="006A4B11" w14:paraId="76245717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78D1F008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Federal Interagency Committee on EMS (FICEMS) and the National EMS Advisory Council (NEMSAC)</w:t>
            </w:r>
          </w:p>
        </w:tc>
        <w:tc>
          <w:tcPr>
            <w:tcW w:w="3672" w:type="pct"/>
          </w:tcPr>
          <w:p w14:paraId="28F26549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 xml:space="preserve">Lang ES,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Spaite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DW, Oliver ZJ,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Gotschall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CS,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Swor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RA, Dawson DE, et al. A national model for developing, implementing, and evaluating evidence-based guidelines for prehospital care.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Acad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Emerg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Med. 2012;19(2):201-9.</w:t>
            </w:r>
          </w:p>
        </w:tc>
      </w:tr>
      <w:tr w:rsidR="005633A9" w:rsidRPr="006A4B11" w14:paraId="4FB78DDD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6B2E08AF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German Agency of Quality in Medicine</w:t>
            </w:r>
          </w:p>
        </w:tc>
        <w:tc>
          <w:tcPr>
            <w:tcW w:w="3672" w:type="pct"/>
          </w:tcPr>
          <w:p w14:paraId="6010212D" w14:textId="77777777" w:rsidR="005633A9" w:rsidRPr="006A4B11" w:rsidRDefault="005633A9" w:rsidP="00943A4F">
            <w:pPr>
              <w:spacing w:line="240" w:lineRule="atLeast"/>
              <w:jc w:val="both"/>
              <w:rPr>
                <w:rFonts w:ascii="Cambria" w:hAnsi="Cambria"/>
                <w:bCs/>
                <w:lang w:val="de-DE"/>
              </w:rPr>
            </w:pPr>
            <w:r w:rsidRPr="006A4B11">
              <w:rPr>
                <w:rFonts w:ascii="Cambria" w:hAnsi="Cambria"/>
                <w:bCs/>
                <w:lang w:val="de-DE"/>
              </w:rPr>
              <w:t>Arzneimittelkommission der deutschen Ärzteschaft (</w:t>
            </w:r>
            <w:proofErr w:type="spellStart"/>
            <w:r w:rsidRPr="006A4B11">
              <w:rPr>
                <w:rFonts w:ascii="Cambria" w:hAnsi="Cambria"/>
                <w:bCs/>
                <w:lang w:val="de-DE"/>
              </w:rPr>
              <w:t>AkdÄ</w:t>
            </w:r>
            <w:proofErr w:type="spellEnd"/>
            <w:r w:rsidRPr="006A4B11">
              <w:rPr>
                <w:rFonts w:ascii="Cambria" w:hAnsi="Cambria"/>
                <w:bCs/>
                <w:lang w:val="de-DE"/>
              </w:rPr>
              <w:t xml:space="preserve">). Leitfaden für die Erstellung von Therapieempfehlungen Berlin: Arzneimittelkommission der deutschen Ärzteschaft; 2011. </w:t>
            </w:r>
          </w:p>
          <w:p w14:paraId="65D5A213" w14:textId="77777777" w:rsidR="005633A9" w:rsidRPr="006A4B11" w:rsidRDefault="005633A9" w:rsidP="00943A4F">
            <w:pPr>
              <w:rPr>
                <w:rFonts w:ascii="Cambria" w:hAnsi="Cambria"/>
                <w:bCs/>
                <w:lang w:val="de-DE"/>
              </w:rPr>
            </w:pPr>
            <w:r w:rsidRPr="006A4B11">
              <w:rPr>
                <w:rFonts w:ascii="Cambria" w:hAnsi="Cambria"/>
                <w:bCs/>
                <w:lang w:val="de-DE"/>
              </w:rPr>
              <w:t>Bundesärztekammer (BÄK) Arbeitsgemeinschaft der Wissenschaftlichen Medizinischen Fachgesellschaften (AWMF) Kassenärztliche Bundesvereinigung (KBV) Methoden-Report Patientenbeteiligung. Berlin: BÄK; AWMF; KBV. 2007.</w:t>
            </w:r>
          </w:p>
        </w:tc>
      </w:tr>
      <w:tr w:rsidR="005633A9" w:rsidRPr="006A4B11" w14:paraId="64CA1E5A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4FCA44C1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Guidelines and Protocols Advisory Committee-British Columbia</w:t>
            </w:r>
          </w:p>
        </w:tc>
        <w:tc>
          <w:tcPr>
            <w:tcW w:w="3672" w:type="pct"/>
          </w:tcPr>
          <w:p w14:paraId="1DBC886A" w14:textId="77777777" w:rsidR="005633A9" w:rsidRPr="006A4B11" w:rsidRDefault="005633A9" w:rsidP="00943A4F">
            <w:pPr>
              <w:spacing w:line="240" w:lineRule="atLeast"/>
              <w:jc w:val="both"/>
              <w:rPr>
                <w:rFonts w:ascii="Cambria" w:hAnsi="Cambria"/>
                <w:bCs/>
                <w:lang w:val="de-DE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British Columbia Ministry of Health. Guidelines and protocols advisory committee handbook: Developing clinical practice guidelines and protocols for British Columbia. 2014.</w:t>
            </w:r>
          </w:p>
        </w:tc>
      </w:tr>
      <w:tr w:rsidR="005633A9" w:rsidRPr="006A4B11" w14:paraId="5407691E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38FB465A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fr-FR" w:eastAsia="ca-ES"/>
              </w:rPr>
              <w:t>Haute Autorité de Santé</w:t>
            </w:r>
          </w:p>
        </w:tc>
        <w:tc>
          <w:tcPr>
            <w:tcW w:w="3672" w:type="pct"/>
          </w:tcPr>
          <w:p w14:paraId="1AC6B481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s-ES"/>
              </w:rPr>
              <w:t xml:space="preserve">Haute </w:t>
            </w:r>
            <w:proofErr w:type="spellStart"/>
            <w:r w:rsidRPr="006A4B11">
              <w:rPr>
                <w:rFonts w:ascii="Cambria" w:hAnsi="Cambria"/>
                <w:bCs/>
                <w:lang w:val="es-ES"/>
              </w:rPr>
              <w:t>Autorité</w:t>
            </w:r>
            <w:proofErr w:type="spellEnd"/>
            <w:r w:rsidRPr="006A4B11">
              <w:rPr>
                <w:rFonts w:ascii="Cambria" w:hAnsi="Cambria"/>
                <w:bCs/>
                <w:lang w:val="es-ES"/>
              </w:rPr>
              <w:t xml:space="preserve"> de </w:t>
            </w:r>
            <w:proofErr w:type="spellStart"/>
            <w:r w:rsidRPr="006A4B11">
              <w:rPr>
                <w:rFonts w:ascii="Cambria" w:hAnsi="Cambria"/>
                <w:bCs/>
                <w:lang w:val="es-ES"/>
              </w:rPr>
              <w:t>Santé</w:t>
            </w:r>
            <w:proofErr w:type="spellEnd"/>
            <w:r w:rsidRPr="006A4B11">
              <w:rPr>
                <w:rFonts w:ascii="Cambria" w:hAnsi="Cambria"/>
                <w:bCs/>
                <w:lang w:val="es-ES"/>
              </w:rPr>
              <w:t xml:space="preserve"> (HAS).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Élaboration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de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recommandations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de bonne pratique: 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méthode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«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Recommandations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pour la pratique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clinique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» 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Hayte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Autorité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de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Santé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(HAS) 2010. Updated March 2016.</w:t>
            </w:r>
          </w:p>
        </w:tc>
      </w:tr>
      <w:tr w:rsidR="005633A9" w:rsidRPr="006A4B11" w14:paraId="18D9D895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3B587CD7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fr-FR" w:eastAsia="ca-ES"/>
              </w:rPr>
            </w:pPr>
            <w:proofErr w:type="spellStart"/>
            <w:r w:rsidRPr="006A4B11">
              <w:rPr>
                <w:rFonts w:ascii="Cambria" w:eastAsia="Times New Roman" w:hAnsi="Cambria" w:cs="Calibri"/>
                <w:color w:val="000000"/>
                <w:lang w:val="fr-FR" w:eastAsia="ca-ES"/>
              </w:rPr>
              <w:t>Infectious</w:t>
            </w:r>
            <w:proofErr w:type="spellEnd"/>
            <w:r w:rsidRPr="006A4B11">
              <w:rPr>
                <w:rFonts w:ascii="Cambria" w:eastAsia="Times New Roman" w:hAnsi="Cambria" w:cs="Calibri"/>
                <w:color w:val="000000"/>
                <w:lang w:val="fr-FR" w:eastAsia="ca-ES"/>
              </w:rPr>
              <w:t xml:space="preserve"> </w:t>
            </w:r>
            <w:proofErr w:type="spellStart"/>
            <w:r w:rsidRPr="006A4B11">
              <w:rPr>
                <w:rFonts w:ascii="Cambria" w:eastAsia="Times New Roman" w:hAnsi="Cambria" w:cs="Calibri"/>
                <w:color w:val="000000"/>
                <w:lang w:val="fr-FR" w:eastAsia="ca-ES"/>
              </w:rPr>
              <w:t>Disease</w:t>
            </w:r>
            <w:proofErr w:type="spellEnd"/>
            <w:r w:rsidRPr="006A4B11">
              <w:rPr>
                <w:rFonts w:ascii="Cambria" w:eastAsia="Times New Roman" w:hAnsi="Cambria" w:cs="Calibri"/>
                <w:color w:val="000000"/>
                <w:lang w:val="fr-FR" w:eastAsia="ca-ES"/>
              </w:rPr>
              <w:t xml:space="preserve"> Society of America</w:t>
            </w:r>
          </w:p>
        </w:tc>
        <w:tc>
          <w:tcPr>
            <w:tcW w:w="3672" w:type="pct"/>
          </w:tcPr>
          <w:p w14:paraId="4CBA0EE2" w14:textId="77777777" w:rsidR="005633A9" w:rsidRPr="006A4B11" w:rsidRDefault="005633A9" w:rsidP="00943A4F">
            <w:pPr>
              <w:rPr>
                <w:rFonts w:ascii="Cambria" w:hAnsi="Cambria"/>
                <w:bCs/>
                <w:lang w:val="en-US"/>
              </w:rPr>
            </w:pPr>
            <w:r w:rsidRPr="006A4B11">
              <w:rPr>
                <w:rFonts w:ascii="Cambria" w:hAnsi="Cambria"/>
                <w:bCs/>
                <w:lang w:val="en-US"/>
              </w:rPr>
              <w:t>Infectious Disease Society of America. Handbook on Clinical Practice Guideline Development. Version 10. 2015</w:t>
            </w:r>
          </w:p>
        </w:tc>
      </w:tr>
      <w:tr w:rsidR="005633A9" w:rsidRPr="000806C5" w14:paraId="07DBBDB9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785695DB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s-CO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s-ES" w:eastAsia="ca-ES"/>
              </w:rPr>
              <w:t>Instituto Aragonés de Ciencias de la Salud</w:t>
            </w:r>
          </w:p>
        </w:tc>
        <w:tc>
          <w:tcPr>
            <w:tcW w:w="3672" w:type="pct"/>
          </w:tcPr>
          <w:p w14:paraId="2CBFE892" w14:textId="77777777" w:rsidR="005633A9" w:rsidRPr="006A4B11" w:rsidRDefault="005633A9" w:rsidP="00943A4F">
            <w:pPr>
              <w:spacing w:line="240" w:lineRule="atLeast"/>
              <w:jc w:val="both"/>
              <w:rPr>
                <w:rFonts w:ascii="Cambria" w:hAnsi="Cambria"/>
                <w:bCs/>
                <w:lang w:val="es-ES"/>
              </w:rPr>
            </w:pPr>
            <w:r w:rsidRPr="006A4B11">
              <w:rPr>
                <w:rFonts w:ascii="Cambria" w:hAnsi="Cambria"/>
                <w:bCs/>
                <w:lang w:val="es-ES"/>
              </w:rPr>
              <w:t xml:space="preserve">Grupo de trabajo sobre GPC. Elaboración de Guías de Práctica Clínica en el Sistema Nacional de Salud. Manual Metodológico. Madrid: Plan Nacional para el SNS del MSC. Instituto Aragonés de Ciencias de la Salud-I+CS; 2007. </w:t>
            </w:r>
          </w:p>
          <w:p w14:paraId="594A062C" w14:textId="77777777" w:rsidR="005633A9" w:rsidRPr="006A4B11" w:rsidRDefault="005633A9" w:rsidP="00943A4F">
            <w:pPr>
              <w:rPr>
                <w:rFonts w:ascii="Cambria" w:hAnsi="Cambria"/>
                <w:bCs/>
                <w:lang w:val="es-CO"/>
              </w:rPr>
            </w:pPr>
            <w:r w:rsidRPr="006A4B11">
              <w:rPr>
                <w:rFonts w:ascii="Cambria" w:hAnsi="Cambria"/>
                <w:bCs/>
                <w:lang w:val="es-ES"/>
              </w:rPr>
              <w:t xml:space="preserve">Grupo de trabajo de implicación de pacientes en el desarrollo de GPC. Implicación de Pacientes en el Desarrollo de Guías de Práctica Clínica: Manual Metodológico. Ministerio de Sanidad, Servicios Sociales e Igualdad. Instituto Aragonés de Ciencias de la Salud-IACS.; 2013. </w:t>
            </w:r>
          </w:p>
        </w:tc>
      </w:tr>
      <w:tr w:rsidR="005633A9" w:rsidRPr="006A4B11" w14:paraId="552E33A0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140A1FBA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s-ES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lastRenderedPageBreak/>
              <w:t>International Diabetes Federation</w:t>
            </w:r>
          </w:p>
        </w:tc>
        <w:tc>
          <w:tcPr>
            <w:tcW w:w="3672" w:type="pct"/>
          </w:tcPr>
          <w:p w14:paraId="636FDAEA" w14:textId="77777777" w:rsidR="005633A9" w:rsidRPr="006A4B11" w:rsidRDefault="005633A9" w:rsidP="00943A4F">
            <w:pPr>
              <w:spacing w:line="240" w:lineRule="atLeast"/>
              <w:jc w:val="both"/>
              <w:rPr>
                <w:rFonts w:ascii="Cambria" w:hAnsi="Cambria"/>
                <w:bCs/>
                <w:lang w:val="es-ES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International Diabetes Federation Task Force. Guide for guidelines. A guide for clinical guideline development. Brussels: International Diabetes Federation; 2003.</w:t>
            </w:r>
          </w:p>
        </w:tc>
      </w:tr>
      <w:tr w:rsidR="005633A9" w:rsidRPr="000806C5" w14:paraId="6417917A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687F5B30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Italian Society for Haemostasis and Thrombosis</w:t>
            </w:r>
          </w:p>
        </w:tc>
        <w:tc>
          <w:tcPr>
            <w:tcW w:w="3672" w:type="pct"/>
          </w:tcPr>
          <w:p w14:paraId="78DA2703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proofErr w:type="spellStart"/>
            <w:r w:rsidRPr="006A4B11">
              <w:rPr>
                <w:rFonts w:ascii="Cambria" w:hAnsi="Cambria"/>
                <w:bCs/>
                <w:lang w:val="es-ES"/>
              </w:rPr>
              <w:t>Iorio</w:t>
            </w:r>
            <w:proofErr w:type="spellEnd"/>
            <w:r w:rsidRPr="006A4B11">
              <w:rPr>
                <w:rFonts w:ascii="Cambria" w:hAnsi="Cambria"/>
                <w:bCs/>
                <w:lang w:val="es-ES"/>
              </w:rPr>
              <w:t xml:space="preserve"> A, </w:t>
            </w:r>
            <w:proofErr w:type="spellStart"/>
            <w:r w:rsidRPr="006A4B11">
              <w:rPr>
                <w:rFonts w:ascii="Cambria" w:hAnsi="Cambria"/>
                <w:bCs/>
                <w:lang w:val="es-ES"/>
              </w:rPr>
              <w:t>Ageno</w:t>
            </w:r>
            <w:proofErr w:type="spellEnd"/>
            <w:r w:rsidRPr="006A4B11">
              <w:rPr>
                <w:rFonts w:ascii="Cambria" w:hAnsi="Cambria"/>
                <w:bCs/>
                <w:lang w:val="es-ES"/>
              </w:rPr>
              <w:t xml:space="preserve"> W, </w:t>
            </w:r>
            <w:proofErr w:type="spellStart"/>
            <w:r w:rsidRPr="006A4B11">
              <w:rPr>
                <w:rFonts w:ascii="Cambria" w:hAnsi="Cambria"/>
                <w:bCs/>
                <w:lang w:val="es-ES"/>
              </w:rPr>
              <w:t>Cosmi</w:t>
            </w:r>
            <w:proofErr w:type="spellEnd"/>
            <w:r w:rsidRPr="006A4B11">
              <w:rPr>
                <w:rFonts w:ascii="Cambria" w:hAnsi="Cambria"/>
                <w:bCs/>
                <w:lang w:val="es-ES"/>
              </w:rPr>
              <w:t xml:space="preserve"> B, </w:t>
            </w:r>
            <w:proofErr w:type="spellStart"/>
            <w:r w:rsidRPr="006A4B11">
              <w:rPr>
                <w:rFonts w:ascii="Cambria" w:hAnsi="Cambria"/>
                <w:bCs/>
                <w:lang w:val="es-ES"/>
              </w:rPr>
              <w:t>Imberti</w:t>
            </w:r>
            <w:proofErr w:type="spellEnd"/>
            <w:r w:rsidRPr="006A4B11">
              <w:rPr>
                <w:rFonts w:ascii="Cambria" w:hAnsi="Cambria"/>
                <w:bCs/>
                <w:lang w:val="es-ES"/>
              </w:rPr>
              <w:t xml:space="preserve"> D, </w:t>
            </w:r>
            <w:proofErr w:type="spellStart"/>
            <w:r w:rsidRPr="006A4B11">
              <w:rPr>
                <w:rFonts w:ascii="Cambria" w:hAnsi="Cambria"/>
                <w:bCs/>
                <w:lang w:val="es-ES"/>
              </w:rPr>
              <w:t>Lussana</w:t>
            </w:r>
            <w:proofErr w:type="spellEnd"/>
            <w:r w:rsidRPr="006A4B11">
              <w:rPr>
                <w:rFonts w:ascii="Cambria" w:hAnsi="Cambria"/>
                <w:bCs/>
                <w:lang w:val="es-ES"/>
              </w:rPr>
              <w:t xml:space="preserve"> F, </w:t>
            </w:r>
            <w:proofErr w:type="spellStart"/>
            <w:r w:rsidRPr="006A4B11">
              <w:rPr>
                <w:rFonts w:ascii="Cambria" w:hAnsi="Cambria"/>
                <w:bCs/>
                <w:lang w:val="es-ES"/>
              </w:rPr>
              <w:t>Siragusa</w:t>
            </w:r>
            <w:proofErr w:type="spellEnd"/>
            <w:r w:rsidRPr="006A4B11">
              <w:rPr>
                <w:rFonts w:ascii="Cambria" w:hAnsi="Cambria"/>
                <w:bCs/>
                <w:lang w:val="es-ES"/>
              </w:rPr>
              <w:t xml:space="preserve"> S, et al. </w:t>
            </w:r>
            <w:r w:rsidRPr="006A4B11">
              <w:rPr>
                <w:rFonts w:ascii="Cambria" w:hAnsi="Cambria"/>
                <w:bCs/>
                <w:lang w:val="en-GB"/>
              </w:rPr>
              <w:t xml:space="preserve">Objectives and methodology: Guidelines of the Italian Society for Haemostasis and Thrombosis (SISET).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Thromb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Res. 2009;124(5</w:t>
            </w:r>
            <w:proofErr w:type="gramStart"/>
            <w:r w:rsidRPr="006A4B11">
              <w:rPr>
                <w:rFonts w:ascii="Cambria" w:hAnsi="Cambria"/>
                <w:bCs/>
                <w:lang w:val="en-GB"/>
              </w:rPr>
              <w:t>):e</w:t>
            </w:r>
            <w:proofErr w:type="gramEnd"/>
            <w:r w:rsidRPr="006A4B11">
              <w:rPr>
                <w:rFonts w:ascii="Cambria" w:hAnsi="Cambria"/>
                <w:bCs/>
                <w:lang w:val="en-GB"/>
              </w:rPr>
              <w:t>1-5.</w:t>
            </w:r>
          </w:p>
        </w:tc>
      </w:tr>
      <w:tr w:rsidR="005633A9" w:rsidRPr="006A4B11" w14:paraId="0625588C" w14:textId="77777777" w:rsidTr="00943A4F">
        <w:trPr>
          <w:trHeight w:val="300"/>
          <w:jc w:val="center"/>
        </w:trPr>
        <w:tc>
          <w:tcPr>
            <w:tcW w:w="1328" w:type="pct"/>
            <w:noWrap/>
            <w:vAlign w:val="bottom"/>
          </w:tcPr>
          <w:p w14:paraId="7734EB08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hAnsi="Cambria"/>
                <w:color w:val="000000"/>
                <w:lang w:val="en-US"/>
              </w:rPr>
              <w:t>Japanese Council for Quality in Health Care</w:t>
            </w:r>
          </w:p>
        </w:tc>
        <w:tc>
          <w:tcPr>
            <w:tcW w:w="3672" w:type="pct"/>
          </w:tcPr>
          <w:p w14:paraId="44297975" w14:textId="77777777" w:rsidR="005633A9" w:rsidRPr="006A4B11" w:rsidRDefault="005633A9" w:rsidP="00943A4F">
            <w:pPr>
              <w:rPr>
                <w:rFonts w:ascii="Cambria" w:hAnsi="Cambria"/>
                <w:bCs/>
                <w:lang w:val="en-US"/>
              </w:rPr>
            </w:pPr>
            <w:r w:rsidRPr="006A4B11">
              <w:rPr>
                <w:rFonts w:ascii="Cambria" w:hAnsi="Cambria"/>
                <w:bCs/>
                <w:lang w:val="en-US"/>
              </w:rPr>
              <w:t>Minds Guideline Center Japan Council for Quality Health Care. Minds Handbook for Clinical Practice Guideline Development 2015. Version 1.0</w:t>
            </w:r>
          </w:p>
        </w:tc>
      </w:tr>
      <w:tr w:rsidR="005633A9" w:rsidRPr="006A4B11" w14:paraId="7371B38F" w14:textId="77777777" w:rsidTr="00943A4F">
        <w:trPr>
          <w:trHeight w:val="300"/>
          <w:jc w:val="center"/>
        </w:trPr>
        <w:tc>
          <w:tcPr>
            <w:tcW w:w="1328" w:type="pct"/>
            <w:noWrap/>
            <w:vAlign w:val="bottom"/>
          </w:tcPr>
          <w:p w14:paraId="61C29A92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hAnsi="Cambria"/>
                <w:color w:val="000000"/>
                <w:lang w:val="en-US"/>
              </w:rPr>
              <w:t>Japanese Society of Dialysis Therapy</w:t>
            </w:r>
          </w:p>
        </w:tc>
        <w:tc>
          <w:tcPr>
            <w:tcW w:w="3672" w:type="pct"/>
          </w:tcPr>
          <w:p w14:paraId="01B0B739" w14:textId="77777777" w:rsidR="005633A9" w:rsidRPr="006A4B11" w:rsidRDefault="005633A9" w:rsidP="00943A4F">
            <w:pPr>
              <w:rPr>
                <w:rFonts w:ascii="Cambria" w:hAnsi="Cambria"/>
                <w:bCs/>
                <w:lang w:val="en-US"/>
              </w:rPr>
            </w:pPr>
            <w:r w:rsidRPr="006A4B11">
              <w:rPr>
                <w:rFonts w:ascii="Cambria" w:hAnsi="Cambria"/>
                <w:bCs/>
                <w:lang w:val="en-US"/>
              </w:rPr>
              <w:t>Nitta et al. Policy for developing clinical practice guidelines of Japanese Society for Dialysis Therapy. Renal Replacement Therapy (2017) 3:34</w:t>
            </w:r>
          </w:p>
        </w:tc>
      </w:tr>
      <w:tr w:rsidR="005633A9" w:rsidRPr="006A4B11" w14:paraId="51E68AAF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6C027B72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Kaiser Permanente</w:t>
            </w:r>
          </w:p>
        </w:tc>
        <w:tc>
          <w:tcPr>
            <w:tcW w:w="3672" w:type="pct"/>
          </w:tcPr>
          <w:p w14:paraId="3646B6FB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Kaiser Permanente. Kaiser Permanente National Guideline Program Process and Methodology for Systematic Development of Clinical Practice Recommendations. 2014.</w:t>
            </w:r>
          </w:p>
        </w:tc>
      </w:tr>
      <w:tr w:rsidR="005633A9" w:rsidRPr="006A4B11" w14:paraId="68E998BC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14632AB4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Kidney Health Australia-Caring for Australasian with Renal Impairment</w:t>
            </w:r>
          </w:p>
        </w:tc>
        <w:tc>
          <w:tcPr>
            <w:tcW w:w="3672" w:type="pct"/>
          </w:tcPr>
          <w:p w14:paraId="3B69E7AD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 xml:space="preserve">Howell M. KHA-CARI Guidelines Development Manual. Australia: KHA-CARI Guidelines Office, Centre for Kidney Research, The Children's Hospital at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Westmead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>, NSW Australia; 2014. Updated February 2015.</w:t>
            </w:r>
          </w:p>
        </w:tc>
      </w:tr>
      <w:tr w:rsidR="005633A9" w:rsidRPr="006A4B11" w14:paraId="5F5AE084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649549AC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US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Medical Centre for Quality in Medicine (AZQ) and the PMV Research Group</w:t>
            </w:r>
          </w:p>
        </w:tc>
        <w:tc>
          <w:tcPr>
            <w:tcW w:w="3672" w:type="pct"/>
          </w:tcPr>
          <w:p w14:paraId="4E384278" w14:textId="77777777" w:rsidR="005633A9" w:rsidRPr="006A4B11" w:rsidRDefault="005633A9" w:rsidP="00943A4F">
            <w:pPr>
              <w:rPr>
                <w:rFonts w:ascii="Cambria" w:hAnsi="Cambria"/>
                <w:bCs/>
              </w:rPr>
            </w:pPr>
            <w:r w:rsidRPr="006A4B11">
              <w:rPr>
                <w:rFonts w:ascii="Cambria" w:hAnsi="Cambria"/>
                <w:bCs/>
                <w:lang w:val="de-DE"/>
              </w:rPr>
              <w:t xml:space="preserve">PMV Forschungsgruppe. Handbuch zur Entwicklung regionaler Leitlinien. </w:t>
            </w:r>
            <w:proofErr w:type="spellStart"/>
            <w:r w:rsidRPr="006A4B11">
              <w:rPr>
                <w:rFonts w:ascii="Cambria" w:hAnsi="Cambria"/>
                <w:bCs/>
                <w:lang w:val="de-DE"/>
              </w:rPr>
              <w:t>Äzq</w:t>
            </w:r>
            <w:proofErr w:type="spellEnd"/>
            <w:r w:rsidRPr="006A4B11">
              <w:rPr>
                <w:rFonts w:ascii="Cambria" w:hAnsi="Cambria"/>
                <w:bCs/>
                <w:lang w:val="de-DE"/>
              </w:rPr>
              <w:t xml:space="preserve">. Ärztliches </w:t>
            </w:r>
            <w:proofErr w:type="spellStart"/>
            <w:r w:rsidRPr="006A4B11">
              <w:rPr>
                <w:rFonts w:ascii="Cambria" w:hAnsi="Cambria"/>
                <w:bCs/>
                <w:lang w:val="de-DE"/>
              </w:rPr>
              <w:t>Zentrtum</w:t>
            </w:r>
            <w:proofErr w:type="spellEnd"/>
            <w:r w:rsidRPr="006A4B11">
              <w:rPr>
                <w:rFonts w:ascii="Cambria" w:hAnsi="Cambria"/>
                <w:bCs/>
                <w:lang w:val="de-DE"/>
              </w:rPr>
              <w:t xml:space="preserve"> für Qualität in der Medizin. Berlin. 2006.</w:t>
            </w:r>
          </w:p>
        </w:tc>
      </w:tr>
      <w:tr w:rsidR="005633A9" w:rsidRPr="006A4B11" w14:paraId="41766F00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3C640983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 xml:space="preserve">Ministry of Health of Malaysia </w:t>
            </w:r>
          </w:p>
        </w:tc>
        <w:tc>
          <w:tcPr>
            <w:tcW w:w="3672" w:type="pct"/>
          </w:tcPr>
          <w:p w14:paraId="64CDAD18" w14:textId="77777777" w:rsidR="005633A9" w:rsidRPr="006A4B11" w:rsidRDefault="005633A9" w:rsidP="00943A4F">
            <w:pPr>
              <w:rPr>
                <w:rFonts w:ascii="Cambria" w:hAnsi="Cambria"/>
                <w:bCs/>
                <w:lang w:val="en-US"/>
              </w:rPr>
            </w:pPr>
            <w:r w:rsidRPr="006A4B11">
              <w:rPr>
                <w:rFonts w:ascii="Cambria" w:hAnsi="Cambria"/>
                <w:bCs/>
                <w:lang w:val="en-US"/>
              </w:rPr>
              <w:t xml:space="preserve">Ministry of Health Malaysia. Manual on Development and Implementation of Evidence-based Clinical Practice Guidelines. Putrajaya: </w:t>
            </w:r>
            <w:proofErr w:type="spellStart"/>
            <w:r w:rsidRPr="006A4B11">
              <w:rPr>
                <w:rFonts w:ascii="Cambria" w:hAnsi="Cambria"/>
                <w:bCs/>
                <w:lang w:val="en-US"/>
              </w:rPr>
              <w:t>MoH</w:t>
            </w:r>
            <w:proofErr w:type="spellEnd"/>
            <w:r w:rsidRPr="006A4B11">
              <w:rPr>
                <w:rFonts w:ascii="Cambria" w:hAnsi="Cambria"/>
                <w:bCs/>
                <w:lang w:val="en-US"/>
              </w:rPr>
              <w:t>; 2015</w:t>
            </w:r>
          </w:p>
        </w:tc>
      </w:tr>
      <w:tr w:rsidR="005633A9" w:rsidRPr="006A4B11" w14:paraId="0AE234CC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778D2172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highlight w:val="yellow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Ministry of Health of Saudi Arabia</w:t>
            </w:r>
          </w:p>
        </w:tc>
        <w:tc>
          <w:tcPr>
            <w:tcW w:w="3672" w:type="pct"/>
          </w:tcPr>
          <w:p w14:paraId="7C49196E" w14:textId="77777777" w:rsidR="005633A9" w:rsidRPr="006A4B11" w:rsidRDefault="005633A9" w:rsidP="00943A4F">
            <w:pPr>
              <w:rPr>
                <w:rFonts w:ascii="Cambria" w:hAnsi="Cambria"/>
                <w:bCs/>
                <w:lang w:val="en-US"/>
              </w:rPr>
            </w:pPr>
            <w:r w:rsidRPr="006A4B11">
              <w:rPr>
                <w:rFonts w:ascii="Cambria" w:hAnsi="Cambria"/>
                <w:bCs/>
                <w:lang w:val="en-US"/>
              </w:rPr>
              <w:t>Ministry of Health of Saudi Arabia (</w:t>
            </w:r>
            <w:proofErr w:type="spellStart"/>
            <w:r w:rsidRPr="006A4B11">
              <w:rPr>
                <w:rFonts w:ascii="Cambria" w:hAnsi="Cambria"/>
                <w:bCs/>
                <w:lang w:val="en-US"/>
              </w:rPr>
              <w:t>MoH</w:t>
            </w:r>
            <w:proofErr w:type="spellEnd"/>
            <w:r w:rsidRPr="006A4B11">
              <w:rPr>
                <w:rFonts w:ascii="Cambria" w:hAnsi="Cambria"/>
                <w:bCs/>
                <w:lang w:val="en-US"/>
              </w:rPr>
              <w:t>). Saudi Arabian Handbook for</w:t>
            </w:r>
          </w:p>
          <w:p w14:paraId="1B619D74" w14:textId="77777777" w:rsidR="005633A9" w:rsidRPr="006A4B11" w:rsidRDefault="005633A9" w:rsidP="00943A4F">
            <w:pPr>
              <w:rPr>
                <w:rFonts w:ascii="Cambria" w:hAnsi="Cambria"/>
                <w:bCs/>
                <w:lang w:val="en-US"/>
              </w:rPr>
            </w:pPr>
            <w:r w:rsidRPr="006A4B11">
              <w:rPr>
                <w:rFonts w:ascii="Cambria" w:hAnsi="Cambria"/>
                <w:bCs/>
                <w:lang w:val="en-US"/>
              </w:rPr>
              <w:t>Healthcare Guideline Development. 2015</w:t>
            </w:r>
          </w:p>
        </w:tc>
      </w:tr>
      <w:tr w:rsidR="005633A9" w:rsidRPr="006A4B11" w14:paraId="28FA00B5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23103ECB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National Clinical Effectiveness Committee</w:t>
            </w:r>
          </w:p>
        </w:tc>
        <w:tc>
          <w:tcPr>
            <w:tcW w:w="3672" w:type="pct"/>
          </w:tcPr>
          <w:p w14:paraId="4145AC91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National Clinical Effectiveness Committee. Guideline Developers Manual. Ireland: National Clinical Effectiveness Committee; 2013.</w:t>
            </w:r>
          </w:p>
        </w:tc>
      </w:tr>
      <w:tr w:rsidR="005633A9" w:rsidRPr="006A4B11" w14:paraId="6D0F639A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19F9E4EA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National Institute for Health and Clinical Excellence</w:t>
            </w:r>
          </w:p>
        </w:tc>
        <w:tc>
          <w:tcPr>
            <w:tcW w:w="3672" w:type="pct"/>
          </w:tcPr>
          <w:p w14:paraId="22CFB196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National Institute for Health and Clinical Excellence (NICE). Developing NICE guidelines: the manual. London: National Institute for Health and Care Excellence (NICE); 2014.</w:t>
            </w:r>
          </w:p>
          <w:p w14:paraId="14DC9366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National Institute for Health and Clinical Excellence (NICE). Developing NICE guidelines: the manual appendices A to H. Draft for consultation 1 April 2014 to 30 June 2014. London 2014.</w:t>
            </w:r>
          </w:p>
        </w:tc>
      </w:tr>
      <w:tr w:rsidR="005633A9" w:rsidRPr="006A4B11" w14:paraId="69A39D54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026D09F4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Peru Ministry of Health Technical Standards for the Development of Clinical Practice Guidelines</w:t>
            </w:r>
          </w:p>
        </w:tc>
        <w:tc>
          <w:tcPr>
            <w:tcW w:w="3672" w:type="pct"/>
          </w:tcPr>
          <w:p w14:paraId="2C23849F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s-ES"/>
              </w:rPr>
              <w:t xml:space="preserve">Ministerio de Salud, Gobierno de Perú. Norma técnica para la elaboración de guías de práctica clínica. </w:t>
            </w:r>
            <w:r w:rsidRPr="006A4B11">
              <w:rPr>
                <w:rFonts w:ascii="Cambria" w:hAnsi="Cambria"/>
                <w:bCs/>
                <w:lang w:val="en-GB"/>
              </w:rPr>
              <w:t xml:space="preserve">Lima, Perú: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Ministerio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de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Salud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,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Gobierno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de Perú; 2006.</w:t>
            </w:r>
          </w:p>
        </w:tc>
      </w:tr>
      <w:tr w:rsidR="005633A9" w:rsidRPr="006A4B11" w14:paraId="2900D47C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44D7A0FE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Royal College of Obstetricians and Gynaecologists</w:t>
            </w:r>
          </w:p>
        </w:tc>
        <w:tc>
          <w:tcPr>
            <w:tcW w:w="3672" w:type="pct"/>
          </w:tcPr>
          <w:p w14:paraId="1F480552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Royal College of Obstetricians and Gynaecologists. Clinical Governance Advice No. 1. Development of RCOG green-top guidelines. May 2015. Minor updates: June 2015.</w:t>
            </w:r>
          </w:p>
        </w:tc>
      </w:tr>
      <w:tr w:rsidR="005633A9" w:rsidRPr="006A4B11" w14:paraId="082063C3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1FE46DA5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 xml:space="preserve">Royal College of Paediatricians and Child Health </w:t>
            </w:r>
          </w:p>
        </w:tc>
        <w:tc>
          <w:tcPr>
            <w:tcW w:w="3672" w:type="pct"/>
          </w:tcPr>
          <w:p w14:paraId="194F0931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Royal College of Paediatricians and Child Health. Setting Standards for Development of Clinical Guidelines in Paediatrics and Child Health. 4th Edition. January 2016</w:t>
            </w:r>
          </w:p>
        </w:tc>
      </w:tr>
      <w:tr w:rsidR="005633A9" w:rsidRPr="000806C5" w14:paraId="158CB9B6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5D9FE3D7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Royal College of Physicians</w:t>
            </w:r>
          </w:p>
        </w:tc>
        <w:tc>
          <w:tcPr>
            <w:tcW w:w="3672" w:type="pct"/>
          </w:tcPr>
          <w:p w14:paraId="59F48B31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Royal College of Physicians. Concise Guidelines Series. Guideline Development Methodology Handbook. London 2012.</w:t>
            </w:r>
          </w:p>
        </w:tc>
      </w:tr>
      <w:tr w:rsidR="005633A9" w:rsidRPr="006A4B11" w14:paraId="0E218C85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52BD259A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Scottish Intercollegiate Guidelines Network</w:t>
            </w:r>
          </w:p>
        </w:tc>
        <w:tc>
          <w:tcPr>
            <w:tcW w:w="3672" w:type="pct"/>
          </w:tcPr>
          <w:p w14:paraId="3D585E69" w14:textId="77777777" w:rsidR="005633A9" w:rsidRPr="006A4B11" w:rsidRDefault="005633A9" w:rsidP="00943A4F">
            <w:pPr>
              <w:spacing w:line="240" w:lineRule="atLeast"/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 xml:space="preserve">Scottish Intercollegiate Guidelines Network (SIGN). SIGN 50. A guideline developer's handbook. Edinburgh: SIGNG;2015. (SIGN publication no. 50). [November 2015]. Available from URL: http://www.sign.ac.uk. </w:t>
            </w:r>
          </w:p>
          <w:p w14:paraId="022AB758" w14:textId="77777777" w:rsidR="005633A9" w:rsidRPr="006A4B11" w:rsidRDefault="005633A9" w:rsidP="00943A4F">
            <w:pPr>
              <w:spacing w:line="240" w:lineRule="atLeast"/>
              <w:rPr>
                <w:rFonts w:ascii="Cambria" w:hAnsi="Cambria"/>
                <w:bCs/>
                <w:lang w:val="en-GB"/>
              </w:rPr>
            </w:pPr>
          </w:p>
          <w:p w14:paraId="3BC84C3D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 xml:space="preserve">Scottish Intercollegiate Guidelines Network (SIGN). SIGN 100. A handbook for patient and carer representatives. SIGN. Healthcare Improvement Scotland; 2008. </w:t>
            </w:r>
          </w:p>
        </w:tc>
      </w:tr>
      <w:tr w:rsidR="005633A9" w:rsidRPr="00C708DE" w14:paraId="37EDD589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381871F4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Society for Vascular Surgery</w:t>
            </w:r>
          </w:p>
        </w:tc>
        <w:tc>
          <w:tcPr>
            <w:tcW w:w="3672" w:type="pct"/>
          </w:tcPr>
          <w:p w14:paraId="1CD87ADB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 xml:space="preserve">Murad MH,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Montori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VM,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Sidawy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AN, Ascher E, Meissner MH,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Chaikof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EL, et al. Guideline methodology of the Society for Vascular Surgery including the experience with the GRADE framework. J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Vasc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Surg. 2011;53(5):1375-80.</w:t>
            </w:r>
          </w:p>
        </w:tc>
      </w:tr>
      <w:tr w:rsidR="005633A9" w:rsidRPr="006A4B11" w14:paraId="244632B9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3A25C887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The Australasian Society for Parenteral and Enteral Nutrition</w:t>
            </w:r>
          </w:p>
        </w:tc>
        <w:tc>
          <w:tcPr>
            <w:tcW w:w="3672" w:type="pct"/>
          </w:tcPr>
          <w:p w14:paraId="568AC220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Australian Society for Parenteral and Enteral Nutrition. Clinical Practice Guidelines. Policy for guideline development and endorsement. Australian Society for Parenteral and Enteral Nutrition; 2008. Updated June 2014.</w:t>
            </w:r>
          </w:p>
        </w:tc>
      </w:tr>
      <w:tr w:rsidR="005633A9" w:rsidRPr="006A4B11" w14:paraId="26D2550A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3414A8AB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lastRenderedPageBreak/>
              <w:t>The Society of Health Epidemiology of America</w:t>
            </w:r>
          </w:p>
        </w:tc>
        <w:tc>
          <w:tcPr>
            <w:tcW w:w="3672" w:type="pct"/>
          </w:tcPr>
          <w:p w14:paraId="17976A36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The Society of Health Epidemiology of America. SHEA Handbook for SHEA Sponsored Guidelines and Expert Guidance Documents. 2016.</w:t>
            </w:r>
          </w:p>
        </w:tc>
      </w:tr>
      <w:tr w:rsidR="005633A9" w:rsidRPr="006A4B11" w14:paraId="6CE4B2A2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6E1515AE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UK Renal Association</w:t>
            </w:r>
          </w:p>
        </w:tc>
        <w:tc>
          <w:tcPr>
            <w:tcW w:w="3672" w:type="pct"/>
          </w:tcPr>
          <w:p w14:paraId="39EDA521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 xml:space="preserve">Mactier R. Renal Association Clinical Practice Guideline development policy manual. Nephron Clin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Pract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. 2011;118 </w:t>
            </w:r>
            <w:proofErr w:type="spellStart"/>
            <w:r w:rsidRPr="006A4B11">
              <w:rPr>
                <w:rFonts w:ascii="Cambria" w:hAnsi="Cambria"/>
                <w:bCs/>
                <w:lang w:val="en-GB"/>
              </w:rPr>
              <w:t>Suppl</w:t>
            </w:r>
            <w:proofErr w:type="spellEnd"/>
            <w:r w:rsidRPr="006A4B11">
              <w:rPr>
                <w:rFonts w:ascii="Cambria" w:hAnsi="Cambria"/>
                <w:bCs/>
                <w:lang w:val="en-GB"/>
              </w:rPr>
              <w:t xml:space="preserve"> 1:c13-25.</w:t>
            </w:r>
          </w:p>
        </w:tc>
      </w:tr>
      <w:tr w:rsidR="005633A9" w:rsidRPr="006A4B11" w14:paraId="7C61AFE7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1CA5F447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U.S. Preventive Services Task Force</w:t>
            </w:r>
          </w:p>
        </w:tc>
        <w:tc>
          <w:tcPr>
            <w:tcW w:w="3672" w:type="pct"/>
          </w:tcPr>
          <w:p w14:paraId="25991259" w14:textId="77777777" w:rsidR="005633A9" w:rsidRPr="006A4B11" w:rsidRDefault="005633A9" w:rsidP="00943A4F">
            <w:pPr>
              <w:rPr>
                <w:rFonts w:ascii="Cambria" w:hAnsi="Cambria"/>
                <w:bCs/>
                <w:lang w:val="en-GB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Agency for Healthcare Research and Quality (AHRQ). U.S. preventive services task force procedure manual. USA. December 2015.</w:t>
            </w:r>
          </w:p>
        </w:tc>
      </w:tr>
      <w:tr w:rsidR="005633A9" w:rsidRPr="000806C5" w14:paraId="5BF8328D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4AA62D60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US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World Confederation for Physical Therapy</w:t>
            </w:r>
          </w:p>
        </w:tc>
        <w:tc>
          <w:tcPr>
            <w:tcW w:w="3672" w:type="pct"/>
          </w:tcPr>
          <w:p w14:paraId="64278A79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US" w:eastAsia="ca-ES"/>
              </w:rPr>
            </w:pPr>
            <w:r w:rsidRPr="006A4B11">
              <w:rPr>
                <w:rFonts w:ascii="Cambria" w:hAnsi="Cambria"/>
                <w:bCs/>
                <w:lang w:val="de-DE"/>
              </w:rPr>
              <w:t xml:space="preserve">Van der Wees P MJ. </w:t>
            </w:r>
            <w:r w:rsidRPr="006A4B11">
              <w:rPr>
                <w:rFonts w:ascii="Cambria" w:hAnsi="Cambria"/>
                <w:bCs/>
                <w:lang w:val="en-GB"/>
              </w:rPr>
              <w:t>Framework for clinical guideline development in physiotherapy. London: European region of the world confederation for physical therapy; 2004.</w:t>
            </w:r>
          </w:p>
        </w:tc>
      </w:tr>
      <w:tr w:rsidR="005633A9" w:rsidRPr="006A4B11" w14:paraId="2A03F8C1" w14:textId="77777777" w:rsidTr="00943A4F">
        <w:trPr>
          <w:trHeight w:val="300"/>
          <w:jc w:val="center"/>
        </w:trPr>
        <w:tc>
          <w:tcPr>
            <w:tcW w:w="1328" w:type="pct"/>
            <w:noWrap/>
          </w:tcPr>
          <w:p w14:paraId="5BB828F5" w14:textId="77777777" w:rsidR="005633A9" w:rsidRPr="006A4B11" w:rsidRDefault="005633A9" w:rsidP="00943A4F">
            <w:pPr>
              <w:rPr>
                <w:rFonts w:ascii="Cambria" w:eastAsia="Times New Roman" w:hAnsi="Cambria" w:cs="Calibri"/>
                <w:color w:val="000000"/>
                <w:lang w:val="en-GB" w:eastAsia="ca-ES"/>
              </w:rPr>
            </w:pPr>
            <w:r w:rsidRPr="006A4B11">
              <w:rPr>
                <w:rFonts w:ascii="Cambria" w:eastAsia="Times New Roman" w:hAnsi="Cambria" w:cs="Calibri"/>
                <w:color w:val="000000"/>
                <w:lang w:val="en-GB" w:eastAsia="ca-ES"/>
              </w:rPr>
              <w:t>World Health Organization</w:t>
            </w:r>
          </w:p>
        </w:tc>
        <w:tc>
          <w:tcPr>
            <w:tcW w:w="3672" w:type="pct"/>
          </w:tcPr>
          <w:p w14:paraId="430821C2" w14:textId="77777777" w:rsidR="005633A9" w:rsidRPr="006A4B11" w:rsidRDefault="005633A9" w:rsidP="00943A4F">
            <w:pPr>
              <w:rPr>
                <w:rFonts w:ascii="Cambria" w:hAnsi="Cambria"/>
                <w:bCs/>
                <w:lang w:val="de-DE"/>
              </w:rPr>
            </w:pPr>
            <w:r w:rsidRPr="006A4B11">
              <w:rPr>
                <w:rFonts w:ascii="Cambria" w:hAnsi="Cambria"/>
                <w:bCs/>
                <w:lang w:val="en-GB"/>
              </w:rPr>
              <w:t>World Health Organization. WHO handbook for guideline development. Second ed. Geneva. 2014.</w:t>
            </w:r>
          </w:p>
        </w:tc>
      </w:tr>
    </w:tbl>
    <w:p w14:paraId="756ABF74" w14:textId="77777777" w:rsidR="005633A9" w:rsidRDefault="005633A9" w:rsidP="005633A9">
      <w:pPr>
        <w:outlineLvl w:val="0"/>
        <w:rPr>
          <w:rFonts w:ascii="Cambria" w:hAnsi="Cambria" w:cs="Calibri"/>
          <w:b/>
          <w:lang w:val="en-US"/>
        </w:rPr>
      </w:pPr>
    </w:p>
    <w:p w14:paraId="0848BA04" w14:textId="77777777" w:rsidR="00954A71" w:rsidRDefault="00954A71"/>
    <w:sectPr w:rsidR="00954A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3A9"/>
    <w:rsid w:val="002377F7"/>
    <w:rsid w:val="00541B04"/>
    <w:rsid w:val="005633A9"/>
    <w:rsid w:val="00954A71"/>
    <w:rsid w:val="00997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CEA35"/>
  <w15:chartTrackingRefBased/>
  <w15:docId w15:val="{415D5306-0ADA-4D29-A008-ABB60713D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33A9"/>
    <w:rPr>
      <w:rFonts w:ascii="Calibri" w:eastAsia="Calibri" w:hAnsi="Calibri" w:cs="Arial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5633A9"/>
    <w:pPr>
      <w:spacing w:after="0" w:line="240" w:lineRule="auto"/>
    </w:pPr>
    <w:rPr>
      <w:rFonts w:ascii="Calibri" w:eastAsia="Calibri" w:hAnsi="Calibri" w:cs="Arial"/>
      <w:sz w:val="20"/>
      <w:szCs w:val="20"/>
      <w:lang w:eastAsia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gastro.org/guidelines-policies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2681</Words>
  <Characters>14210</Characters>
  <Application>Microsoft Office Word</Application>
  <DocSecurity>0</DocSecurity>
  <Lines>118</Lines>
  <Paragraphs>33</Paragraphs>
  <ScaleCrop>false</ScaleCrop>
  <Company/>
  <LinksUpToDate>false</LinksUpToDate>
  <CharactersWithSpaces>16858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Meneses Echavez, Jose Francisco</dc:creator>
  <cp:keywords/>
  <dc:description/>
  <cp:lastModifiedBy>Meneses Echavez, Jose Francisco</cp:lastModifiedBy>
  <cp:revision>1</cp:revision>
  <dcterms:created xsi:type="dcterms:W3CDTF">2021-11-17T13:06:00Z</dcterms:created>
  <dcterms:modified xsi:type="dcterms:W3CDTF">2021-11-17T13:07:00Z</dcterms:modified>
</cp:coreProperties>
</file>