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1145C" w14:textId="7A0FBE79" w:rsidR="00AA0718" w:rsidRPr="00DA01F9" w:rsidRDefault="00AA0718" w:rsidP="006B2485">
      <w:pPr>
        <w:pStyle w:val="BATitle"/>
        <w:spacing w:before="100" w:beforeAutospacing="1" w:after="100" w:afterAutospacing="1"/>
        <w:jc w:val="both"/>
        <w:rPr>
          <w:rFonts w:ascii="Courier New" w:hAnsi="Courier New" w:cs="Courier New"/>
          <w:b/>
          <w:sz w:val="22"/>
          <w:szCs w:val="22"/>
          <w:lang w:val="en-GB"/>
        </w:rPr>
      </w:pPr>
      <w:bookmarkStart w:id="0" w:name="_Hlk84711446"/>
      <w:bookmarkEnd w:id="0"/>
      <w:r w:rsidRPr="00DA01F9">
        <w:rPr>
          <w:rFonts w:ascii="Courier New" w:hAnsi="Courier New" w:cs="Courier New"/>
          <w:b/>
          <w:sz w:val="22"/>
          <w:szCs w:val="22"/>
          <w:lang w:val="en-GB"/>
        </w:rPr>
        <w:t>SUPPLEMENTARY INFORMATION FOR</w:t>
      </w:r>
    </w:p>
    <w:p w14:paraId="5A767A1E" w14:textId="77777777" w:rsidR="00AA0718" w:rsidRPr="00DA01F9" w:rsidRDefault="00AA0718" w:rsidP="006B2485">
      <w:pPr>
        <w:pStyle w:val="BATitle"/>
        <w:spacing w:before="0" w:after="100" w:afterAutospacing="1"/>
        <w:jc w:val="both"/>
        <w:rPr>
          <w:rFonts w:ascii="Courier New" w:hAnsi="Courier New" w:cs="Courier New"/>
          <w:b/>
          <w:sz w:val="22"/>
          <w:szCs w:val="22"/>
          <w:lang w:val="en-GB"/>
        </w:rPr>
      </w:pPr>
      <w:r w:rsidRPr="00DA01F9">
        <w:rPr>
          <w:rFonts w:ascii="Courier New" w:hAnsi="Courier New" w:cs="Courier New"/>
          <w:b/>
          <w:sz w:val="22"/>
          <w:szCs w:val="22"/>
          <w:lang w:val="en-GB"/>
        </w:rPr>
        <w:t>Metaproteomic Profiling of Fungal Gut Colonization in Gnotobiotic Mice</w:t>
      </w:r>
    </w:p>
    <w:p w14:paraId="7C262949" w14:textId="77777777" w:rsidR="00AA0718" w:rsidRPr="00DA01F9" w:rsidRDefault="00AA0718" w:rsidP="006B2485">
      <w:pPr>
        <w:spacing w:after="240" w:line="480" w:lineRule="auto"/>
        <w:jc w:val="both"/>
        <w:rPr>
          <w:rFonts w:ascii="Courier New" w:hAnsi="Courier New" w:cs="Courier New"/>
        </w:rPr>
      </w:pPr>
      <w:r w:rsidRPr="00DA01F9">
        <w:rPr>
          <w:rFonts w:ascii="Courier New" w:hAnsi="Courier New" w:cs="Courier New"/>
        </w:rPr>
        <w:t xml:space="preserve">Veronika Kuchařová Pettersen </w:t>
      </w:r>
      <w:r w:rsidRPr="00DA01F9">
        <w:rPr>
          <w:rFonts w:ascii="Courier New" w:hAnsi="Courier New" w:cs="Courier New"/>
          <w:vertAlign w:val="superscript"/>
        </w:rPr>
        <w:t>a, b, c, d</w:t>
      </w:r>
      <w:r w:rsidRPr="00DA01F9">
        <w:rPr>
          <w:rFonts w:ascii="Courier New" w:hAnsi="Courier New" w:cs="Courier New"/>
        </w:rPr>
        <w:t xml:space="preserve">, Antoine Dufour </w:t>
      </w:r>
      <w:r w:rsidRPr="00DA01F9">
        <w:rPr>
          <w:rFonts w:ascii="Courier New" w:hAnsi="Courier New" w:cs="Courier New"/>
          <w:vertAlign w:val="superscript"/>
        </w:rPr>
        <w:t>a</w:t>
      </w:r>
      <w:r w:rsidRPr="00DA01F9">
        <w:rPr>
          <w:rFonts w:ascii="Courier New" w:hAnsi="Courier New" w:cs="Courier New"/>
        </w:rPr>
        <w:t xml:space="preserve">, Marie-Claire Arrieta </w:t>
      </w:r>
      <w:r w:rsidRPr="00DA01F9">
        <w:rPr>
          <w:rFonts w:ascii="Courier New" w:hAnsi="Courier New" w:cs="Courier New"/>
          <w:vertAlign w:val="superscript"/>
        </w:rPr>
        <w:t>a, c, d</w:t>
      </w:r>
    </w:p>
    <w:p w14:paraId="1679E31E" w14:textId="77777777" w:rsidR="00AE5DD4" w:rsidRPr="00DA01F9" w:rsidRDefault="00AE5DD4" w:rsidP="006B2485">
      <w:pPr>
        <w:spacing w:after="0" w:line="480" w:lineRule="auto"/>
        <w:jc w:val="both"/>
        <w:rPr>
          <w:rFonts w:ascii="Courier New" w:hAnsi="Courier New" w:cs="Courier New"/>
        </w:rPr>
      </w:pPr>
      <w:r w:rsidRPr="00DA01F9">
        <w:rPr>
          <w:rFonts w:ascii="Courier New" w:hAnsi="Courier New" w:cs="Courier New"/>
          <w:vertAlign w:val="superscript"/>
        </w:rPr>
        <w:t xml:space="preserve">a </w:t>
      </w:r>
      <w:r w:rsidRPr="00DA01F9">
        <w:rPr>
          <w:rFonts w:ascii="Courier New" w:hAnsi="Courier New" w:cs="Courier New"/>
        </w:rPr>
        <w:t>Department of Physiology &amp; Pharmacology, University of Calgary, Calgary, Canada</w:t>
      </w:r>
    </w:p>
    <w:p w14:paraId="5D0AB762" w14:textId="77777777" w:rsidR="00AE5DD4" w:rsidRPr="00DA01F9" w:rsidRDefault="00AE5DD4" w:rsidP="006B2485">
      <w:pPr>
        <w:spacing w:after="0" w:line="480" w:lineRule="auto"/>
        <w:jc w:val="both"/>
        <w:rPr>
          <w:rFonts w:ascii="Courier New" w:hAnsi="Courier New" w:cs="Courier New"/>
        </w:rPr>
      </w:pPr>
      <w:bookmarkStart w:id="1" w:name="_Hlk21345428"/>
      <w:r w:rsidRPr="00DA01F9">
        <w:rPr>
          <w:rFonts w:ascii="Courier New" w:hAnsi="Courier New" w:cs="Courier New"/>
          <w:vertAlign w:val="superscript"/>
        </w:rPr>
        <w:t xml:space="preserve">b </w:t>
      </w:r>
      <w:r w:rsidRPr="00DA01F9">
        <w:rPr>
          <w:rFonts w:ascii="Courier New" w:hAnsi="Courier New" w:cs="Courier New"/>
        </w:rPr>
        <w:t xml:space="preserve">Department of </w:t>
      </w:r>
      <w:proofErr w:type="spellStart"/>
      <w:r w:rsidRPr="00DA01F9">
        <w:rPr>
          <w:rFonts w:ascii="Courier New" w:hAnsi="Courier New" w:cs="Courier New"/>
        </w:rPr>
        <w:t>Pediatrics</w:t>
      </w:r>
      <w:proofErr w:type="spellEnd"/>
      <w:r w:rsidRPr="00DA01F9">
        <w:rPr>
          <w:rFonts w:ascii="Courier New" w:hAnsi="Courier New" w:cs="Courier New"/>
        </w:rPr>
        <w:t>, University of Calgary, Calgary, Canada.</w:t>
      </w:r>
    </w:p>
    <w:p w14:paraId="7F2A215C" w14:textId="77777777" w:rsidR="00AE5DD4" w:rsidRPr="00DA01F9" w:rsidRDefault="00AE5DD4" w:rsidP="006B2485">
      <w:pPr>
        <w:spacing w:after="0" w:line="480" w:lineRule="auto"/>
        <w:jc w:val="both"/>
        <w:rPr>
          <w:rFonts w:ascii="Courier New" w:hAnsi="Courier New" w:cs="Courier New"/>
        </w:rPr>
      </w:pPr>
      <w:r w:rsidRPr="00DA01F9">
        <w:rPr>
          <w:rFonts w:ascii="Courier New" w:hAnsi="Courier New" w:cs="Courier New"/>
          <w:vertAlign w:val="superscript"/>
        </w:rPr>
        <w:t>c</w:t>
      </w:r>
      <w:r w:rsidRPr="00DA01F9">
        <w:rPr>
          <w:rFonts w:ascii="Courier New" w:hAnsi="Courier New" w:cs="Courier New"/>
        </w:rPr>
        <w:t xml:space="preserve"> International Microbiome Centre, Cumming School of Medicine, University of Calgary, Calgary, Canada.</w:t>
      </w:r>
    </w:p>
    <w:bookmarkEnd w:id="1"/>
    <w:p w14:paraId="0E4EC2CE" w14:textId="77777777" w:rsidR="00AE5DD4" w:rsidRPr="00DA01F9" w:rsidRDefault="00AE5DD4" w:rsidP="006B2485">
      <w:pPr>
        <w:spacing w:after="0" w:line="480" w:lineRule="auto"/>
        <w:jc w:val="both"/>
        <w:rPr>
          <w:rFonts w:ascii="Courier New" w:hAnsi="Courier New" w:cs="Courier New"/>
        </w:rPr>
      </w:pPr>
      <w:r w:rsidRPr="00DA01F9">
        <w:rPr>
          <w:rFonts w:ascii="Courier New" w:hAnsi="Courier New" w:cs="Courier New"/>
          <w:vertAlign w:val="superscript"/>
        </w:rPr>
        <w:t>d</w:t>
      </w:r>
      <w:r w:rsidRPr="00DA01F9">
        <w:rPr>
          <w:rFonts w:ascii="Courier New" w:hAnsi="Courier New" w:cs="Courier New"/>
        </w:rPr>
        <w:t xml:space="preserve"> Department of Medical Biology, UiT The Arctic University of Norway, Tromsø, Norway</w:t>
      </w:r>
    </w:p>
    <w:p w14:paraId="5880C5A1" w14:textId="28C0CD1F" w:rsidR="00711061" w:rsidRPr="00DA01F9" w:rsidRDefault="008D1867" w:rsidP="006B2485">
      <w:pPr>
        <w:spacing w:before="100" w:beforeAutospacing="1" w:line="480" w:lineRule="auto"/>
        <w:jc w:val="both"/>
        <w:rPr>
          <w:rFonts w:ascii="Courier New" w:eastAsia="Times New Roman" w:hAnsi="Courier New" w:cs="Courier New"/>
          <w:b/>
          <w:bCs/>
        </w:rPr>
      </w:pPr>
      <w:r w:rsidRPr="00DA01F9">
        <w:rPr>
          <w:rFonts w:ascii="Courier New" w:eastAsia="Times New Roman" w:hAnsi="Courier New" w:cs="Courier New"/>
          <w:b/>
          <w:bCs/>
        </w:rPr>
        <w:t>TABLE OF CONTENT</w:t>
      </w:r>
      <w:r w:rsidR="00711061" w:rsidRPr="00DA01F9">
        <w:rPr>
          <w:rFonts w:ascii="Courier New" w:eastAsia="Times New Roman" w:hAnsi="Courier New" w:cs="Courier New"/>
          <w:b/>
          <w:bCs/>
        </w:rPr>
        <w:t>:</w:t>
      </w:r>
    </w:p>
    <w:p w14:paraId="77720F91" w14:textId="1EFA696D" w:rsidR="001D309D" w:rsidRPr="00DA01F9" w:rsidRDefault="001D309D" w:rsidP="0092305D">
      <w:pPr>
        <w:spacing w:after="0" w:line="360" w:lineRule="auto"/>
        <w:jc w:val="both"/>
        <w:rPr>
          <w:rFonts w:ascii="Courier New" w:eastAsia="Times New Roman" w:hAnsi="Courier New" w:cs="Courier New"/>
          <w:color w:val="000000" w:themeColor="text1"/>
        </w:rPr>
      </w:pPr>
      <w:r w:rsidRPr="00DA01F9">
        <w:rPr>
          <w:rFonts w:ascii="Courier New" w:eastAsia="Times New Roman" w:hAnsi="Courier New" w:cs="Courier New"/>
          <w:b/>
          <w:bCs/>
          <w:color w:val="000000" w:themeColor="text1"/>
        </w:rPr>
        <w:t>Figure S1</w:t>
      </w:r>
      <w:r w:rsidR="00455246" w:rsidRPr="00DA01F9">
        <w:rPr>
          <w:rFonts w:ascii="Courier New" w:eastAsia="Times New Roman" w:hAnsi="Courier New" w:cs="Courier New"/>
          <w:color w:val="000000" w:themeColor="text1"/>
        </w:rPr>
        <w:t xml:space="preserve"> </w:t>
      </w:r>
      <w:r w:rsidRPr="00DA01F9">
        <w:rPr>
          <w:rFonts w:ascii="Courier New" w:eastAsia="Times New Roman" w:hAnsi="Courier New" w:cs="Courier New"/>
          <w:color w:val="000000" w:themeColor="text1"/>
        </w:rPr>
        <w:t>TMT labels carried by each sample and the mixing design</w:t>
      </w:r>
    </w:p>
    <w:p w14:paraId="0199BFE0" w14:textId="164B73E7" w:rsidR="00711061" w:rsidRPr="00DA01F9" w:rsidRDefault="00E616D5" w:rsidP="0092305D">
      <w:pPr>
        <w:spacing w:after="0" w:line="360" w:lineRule="auto"/>
        <w:jc w:val="both"/>
        <w:rPr>
          <w:rFonts w:ascii="Courier New" w:hAnsi="Courier New" w:cs="Courier New"/>
          <w:color w:val="000000" w:themeColor="text1"/>
          <w:lang w:val="en-US"/>
        </w:rPr>
      </w:pPr>
      <w:r w:rsidRPr="00DA01F9">
        <w:rPr>
          <w:rFonts w:ascii="Courier New" w:hAnsi="Courier New" w:cs="Courier New"/>
          <w:b/>
          <w:bCs/>
          <w:color w:val="000000" w:themeColor="text1"/>
          <w:lang w:val="en-US"/>
        </w:rPr>
        <w:t>Figure S2</w:t>
      </w:r>
      <w:r w:rsidR="00455246" w:rsidRPr="00DA01F9">
        <w:rPr>
          <w:rFonts w:ascii="Courier New" w:hAnsi="Courier New" w:cs="Courier New"/>
          <w:color w:val="000000" w:themeColor="text1"/>
          <w:lang w:val="en-US"/>
        </w:rPr>
        <w:t xml:space="preserve"> </w:t>
      </w:r>
      <w:r w:rsidRPr="00DA01F9">
        <w:rPr>
          <w:rFonts w:ascii="Courier New" w:hAnsi="Courier New" w:cs="Courier New"/>
          <w:color w:val="000000" w:themeColor="text1"/>
          <w:lang w:val="en-US"/>
        </w:rPr>
        <w:t>Summary of the TMT MS3 acquisition method</w:t>
      </w:r>
    </w:p>
    <w:p w14:paraId="2BA06599" w14:textId="67AA25CE" w:rsidR="00E90F75" w:rsidRPr="00DA01F9" w:rsidRDefault="00E616D5" w:rsidP="0092305D">
      <w:pPr>
        <w:spacing w:after="0" w:line="360" w:lineRule="auto"/>
        <w:jc w:val="both"/>
        <w:rPr>
          <w:rFonts w:ascii="Courier New" w:hAnsi="Courier New" w:cs="Courier New"/>
          <w:color w:val="000000" w:themeColor="text1"/>
          <w:lang w:val="en-US"/>
        </w:rPr>
      </w:pPr>
      <w:r w:rsidRPr="00DA01F9">
        <w:rPr>
          <w:rFonts w:ascii="Courier New" w:hAnsi="Courier New" w:cs="Courier New"/>
          <w:b/>
          <w:bCs/>
          <w:color w:val="000000" w:themeColor="text1"/>
          <w:lang w:val="en-US"/>
        </w:rPr>
        <w:t>Figure S3</w:t>
      </w:r>
      <w:r w:rsidRPr="00DA01F9">
        <w:rPr>
          <w:rFonts w:ascii="Courier New" w:hAnsi="Courier New" w:cs="Courier New"/>
          <w:color w:val="000000" w:themeColor="text1"/>
          <w:lang w:val="en-US"/>
        </w:rPr>
        <w:t xml:space="preserve"> Summary of the LFQ MS/MS acquisition method</w:t>
      </w:r>
    </w:p>
    <w:p w14:paraId="2F20A70B" w14:textId="54D2C3E8" w:rsidR="00A623FD" w:rsidRDefault="00E90F75" w:rsidP="0092305D">
      <w:pPr>
        <w:spacing w:after="0" w:line="360" w:lineRule="auto"/>
        <w:jc w:val="both"/>
        <w:rPr>
          <w:rFonts w:ascii="Courier New" w:hAnsi="Courier New" w:cs="Courier New"/>
          <w:color w:val="000000" w:themeColor="text1"/>
          <w:lang w:val="en-US"/>
        </w:rPr>
      </w:pPr>
      <w:r w:rsidRPr="00DA01F9">
        <w:rPr>
          <w:rFonts w:ascii="Courier New" w:hAnsi="Courier New" w:cs="Courier New"/>
          <w:b/>
          <w:bCs/>
          <w:color w:val="000000" w:themeColor="text1"/>
          <w:lang w:val="en-US"/>
        </w:rPr>
        <w:t>Figure S4</w:t>
      </w:r>
      <w:r w:rsidRPr="00DA01F9">
        <w:rPr>
          <w:rFonts w:ascii="Courier New" w:hAnsi="Courier New" w:cs="Courier New"/>
          <w:color w:val="000000" w:themeColor="text1"/>
          <w:lang w:val="en-US"/>
        </w:rPr>
        <w:t xml:space="preserve"> </w:t>
      </w:r>
      <w:r w:rsidR="006E11CF">
        <w:rPr>
          <w:rFonts w:ascii="Courier New" w:hAnsi="Courier New" w:cs="Courier New"/>
          <w:color w:val="000000" w:themeColor="text1"/>
          <w:lang w:val="en-US"/>
        </w:rPr>
        <w:t xml:space="preserve">Median </w:t>
      </w:r>
      <w:proofErr w:type="spellStart"/>
      <w:r w:rsidR="006E11CF">
        <w:rPr>
          <w:rFonts w:ascii="Courier New" w:hAnsi="Courier New" w:cs="Courier New"/>
          <w:color w:val="000000" w:themeColor="text1"/>
          <w:lang w:val="en-US"/>
        </w:rPr>
        <w:t>normali</w:t>
      </w:r>
      <w:r w:rsidR="00267BC6">
        <w:rPr>
          <w:rFonts w:ascii="Courier New" w:hAnsi="Courier New" w:cs="Courier New"/>
          <w:color w:val="000000" w:themeColor="text1"/>
          <w:lang w:val="en-US"/>
        </w:rPr>
        <w:t>s</w:t>
      </w:r>
      <w:r w:rsidR="006E11CF">
        <w:rPr>
          <w:rFonts w:ascii="Courier New" w:hAnsi="Courier New" w:cs="Courier New"/>
          <w:color w:val="000000" w:themeColor="text1"/>
          <w:lang w:val="en-US"/>
        </w:rPr>
        <w:t>ation</w:t>
      </w:r>
      <w:proofErr w:type="spellEnd"/>
      <w:r w:rsidR="006E11CF">
        <w:rPr>
          <w:rFonts w:ascii="Courier New" w:hAnsi="Courier New" w:cs="Courier New"/>
          <w:color w:val="000000" w:themeColor="text1"/>
          <w:lang w:val="en-US"/>
        </w:rPr>
        <w:t xml:space="preserve"> of LFQ data</w:t>
      </w:r>
    </w:p>
    <w:p w14:paraId="4DA6E792" w14:textId="4EA782D5" w:rsidR="00EF308D" w:rsidRPr="00DA01F9" w:rsidRDefault="00A623FD" w:rsidP="0092305D">
      <w:pPr>
        <w:spacing w:after="0" w:line="360" w:lineRule="auto"/>
        <w:jc w:val="both"/>
        <w:rPr>
          <w:rFonts w:ascii="Courier New" w:hAnsi="Courier New" w:cs="Courier New"/>
          <w:color w:val="000000" w:themeColor="text1"/>
          <w:lang w:val="en-US"/>
        </w:rPr>
      </w:pPr>
      <w:r w:rsidRPr="00DA01F9">
        <w:rPr>
          <w:rFonts w:ascii="Courier New" w:hAnsi="Courier New" w:cs="Courier New"/>
          <w:b/>
          <w:bCs/>
          <w:color w:val="000000" w:themeColor="text1"/>
          <w:lang w:val="en-US"/>
        </w:rPr>
        <w:t>Figure S5</w:t>
      </w:r>
      <w:r w:rsidRPr="00DA01F9">
        <w:rPr>
          <w:rFonts w:ascii="Courier New" w:hAnsi="Courier New" w:cs="Courier New"/>
          <w:color w:val="000000" w:themeColor="text1"/>
          <w:lang w:val="en-US"/>
        </w:rPr>
        <w:t xml:space="preserve"> </w:t>
      </w:r>
      <w:r w:rsidR="00F57816" w:rsidRPr="00DA01F9">
        <w:rPr>
          <w:rFonts w:ascii="Courier New" w:hAnsi="Courier New" w:cs="Courier New"/>
          <w:color w:val="000000" w:themeColor="text1"/>
          <w:lang w:val="en-US"/>
        </w:rPr>
        <w:t>Detected bacterial proteins per strain per condition</w:t>
      </w:r>
    </w:p>
    <w:p w14:paraId="297149BB" w14:textId="17D5F5ED" w:rsidR="00EF308D" w:rsidRPr="00DA01F9" w:rsidRDefault="00A623FD" w:rsidP="0092305D">
      <w:pPr>
        <w:spacing w:after="0" w:line="360" w:lineRule="auto"/>
        <w:jc w:val="both"/>
        <w:rPr>
          <w:rFonts w:ascii="Courier New" w:hAnsi="Courier New" w:cs="Courier New"/>
          <w:color w:val="000000" w:themeColor="text1"/>
          <w:lang w:val="en-US"/>
        </w:rPr>
      </w:pPr>
      <w:r w:rsidRPr="00DA01F9">
        <w:rPr>
          <w:rFonts w:ascii="Courier New" w:hAnsi="Courier New" w:cs="Courier New"/>
          <w:b/>
          <w:bCs/>
          <w:color w:val="000000" w:themeColor="text1"/>
          <w:lang w:val="en-US"/>
        </w:rPr>
        <w:t>Figure S6</w:t>
      </w:r>
      <w:r w:rsidRPr="00DA01F9">
        <w:rPr>
          <w:rFonts w:ascii="Courier New" w:hAnsi="Courier New" w:cs="Courier New"/>
          <w:color w:val="000000" w:themeColor="text1"/>
          <w:lang w:val="en-US"/>
        </w:rPr>
        <w:t xml:space="preserve"> </w:t>
      </w:r>
      <w:r w:rsidR="00F57816" w:rsidRPr="00DA01F9">
        <w:rPr>
          <w:rFonts w:ascii="Courier New" w:hAnsi="Courier New" w:cs="Courier New"/>
          <w:color w:val="000000" w:themeColor="text1"/>
          <w:lang w:val="en-US"/>
        </w:rPr>
        <w:t xml:space="preserve">Response of bacterial proteomes to antimicrobials and </w:t>
      </w:r>
      <w:r w:rsidR="00BC1404" w:rsidRPr="00DA01F9">
        <w:rPr>
          <w:rFonts w:ascii="Courier New" w:hAnsi="Courier New" w:cs="Courier New"/>
          <w:color w:val="000000" w:themeColor="text1"/>
          <w:lang w:val="en-US"/>
        </w:rPr>
        <w:t xml:space="preserve">the </w:t>
      </w:r>
      <w:r w:rsidR="00F57816" w:rsidRPr="00DA01F9">
        <w:rPr>
          <w:rFonts w:ascii="Courier New" w:hAnsi="Courier New" w:cs="Courier New"/>
          <w:color w:val="000000" w:themeColor="text1"/>
          <w:lang w:val="en-US"/>
        </w:rPr>
        <w:t xml:space="preserve">presence of fungi (seven strains with </w:t>
      </w:r>
      <w:r w:rsidR="00BC1404" w:rsidRPr="00DA01F9">
        <w:rPr>
          <w:rFonts w:ascii="Courier New" w:hAnsi="Courier New" w:cs="Courier New"/>
          <w:color w:val="000000" w:themeColor="text1"/>
          <w:lang w:val="en-US"/>
        </w:rPr>
        <w:t xml:space="preserve">a </w:t>
      </w:r>
      <w:r w:rsidR="00F57816" w:rsidRPr="00DA01F9">
        <w:rPr>
          <w:rFonts w:ascii="Courier New" w:hAnsi="Courier New" w:cs="Courier New"/>
          <w:color w:val="000000" w:themeColor="text1"/>
          <w:lang w:val="en-US"/>
        </w:rPr>
        <w:t>low number of quantified proteins</w:t>
      </w:r>
    </w:p>
    <w:p w14:paraId="390BB9F6" w14:textId="2A33DAEB" w:rsidR="00833267" w:rsidRPr="00DA01F9" w:rsidRDefault="00A623FD" w:rsidP="0092305D">
      <w:pPr>
        <w:spacing w:after="0" w:line="360" w:lineRule="auto"/>
        <w:jc w:val="both"/>
        <w:rPr>
          <w:rFonts w:ascii="Courier New" w:hAnsi="Courier New" w:cs="Courier New"/>
          <w:color w:val="000000" w:themeColor="text1"/>
          <w:lang w:val="en-US"/>
        </w:rPr>
      </w:pPr>
      <w:r w:rsidRPr="00DA01F9">
        <w:rPr>
          <w:rFonts w:ascii="Courier New" w:hAnsi="Courier New" w:cs="Courier New"/>
          <w:b/>
          <w:bCs/>
          <w:color w:val="000000" w:themeColor="text1"/>
          <w:lang w:val="en-US"/>
        </w:rPr>
        <w:t>Figure S7</w:t>
      </w:r>
      <w:r w:rsidRPr="00DA01F9">
        <w:rPr>
          <w:rFonts w:ascii="Courier New" w:hAnsi="Courier New" w:cs="Courier New"/>
          <w:color w:val="000000" w:themeColor="text1"/>
          <w:lang w:val="en-US"/>
        </w:rPr>
        <w:t xml:space="preserve"> </w:t>
      </w:r>
      <w:r w:rsidR="00833267" w:rsidRPr="00DA01F9">
        <w:rPr>
          <w:rFonts w:ascii="Courier New" w:hAnsi="Courier New" w:cs="Courier New"/>
          <w:color w:val="000000" w:themeColor="text1"/>
          <w:lang w:val="en-US"/>
        </w:rPr>
        <w:t>Number and functional classes of differentially detected bacterial proteins in either B or BY mice groups for four bacterial species</w:t>
      </w:r>
      <w:r w:rsidR="005F067E" w:rsidRPr="00DA01F9">
        <w:rPr>
          <w:rFonts w:ascii="Courier New" w:hAnsi="Courier New" w:cs="Courier New"/>
          <w:color w:val="000000" w:themeColor="text1"/>
          <w:lang w:val="en-US"/>
        </w:rPr>
        <w:t>.</w:t>
      </w:r>
    </w:p>
    <w:p w14:paraId="2BEA1C8A" w14:textId="7663EA75" w:rsidR="00B611A4" w:rsidRPr="00DA01F9" w:rsidRDefault="00A623FD" w:rsidP="0092305D">
      <w:pPr>
        <w:spacing w:after="0" w:line="360" w:lineRule="auto"/>
        <w:jc w:val="both"/>
        <w:rPr>
          <w:rFonts w:ascii="Courier New" w:hAnsi="Courier New" w:cs="Courier New"/>
          <w:color w:val="000000" w:themeColor="text1"/>
          <w:lang w:val="en-US"/>
        </w:rPr>
      </w:pPr>
      <w:r w:rsidRPr="00DA01F9">
        <w:rPr>
          <w:rFonts w:ascii="Courier New" w:hAnsi="Courier New" w:cs="Courier New"/>
          <w:b/>
          <w:bCs/>
          <w:color w:val="000000" w:themeColor="text1"/>
          <w:lang w:val="en-US"/>
        </w:rPr>
        <w:t>Figure S</w:t>
      </w:r>
      <w:r>
        <w:rPr>
          <w:rFonts w:ascii="Courier New" w:hAnsi="Courier New" w:cs="Courier New"/>
          <w:b/>
          <w:bCs/>
          <w:color w:val="000000" w:themeColor="text1"/>
          <w:lang w:val="en-US"/>
        </w:rPr>
        <w:t>8</w:t>
      </w:r>
      <w:r w:rsidRPr="00DA01F9">
        <w:rPr>
          <w:rFonts w:ascii="Courier New" w:hAnsi="Courier New" w:cs="Courier New"/>
          <w:color w:val="000000" w:themeColor="text1"/>
          <w:lang w:val="en-US"/>
        </w:rPr>
        <w:t xml:space="preserve"> </w:t>
      </w:r>
      <w:r w:rsidR="00B611A4" w:rsidRPr="00DA01F9">
        <w:rPr>
          <w:rFonts w:ascii="Courier New" w:hAnsi="Courier New" w:cs="Courier New"/>
          <w:color w:val="000000" w:themeColor="text1"/>
          <w:lang w:val="en-US"/>
        </w:rPr>
        <w:t>Response of mouse fecal proteome to the presence of microbial consortiums.</w:t>
      </w:r>
    </w:p>
    <w:p w14:paraId="637C109A" w14:textId="0BD44D1F" w:rsidR="000118E1" w:rsidRDefault="00293D3B" w:rsidP="0092305D">
      <w:pPr>
        <w:spacing w:after="160" w:line="360" w:lineRule="auto"/>
        <w:jc w:val="both"/>
        <w:rPr>
          <w:rFonts w:ascii="Courier New" w:hAnsi="Courier New" w:cs="Courier New"/>
          <w:lang w:val="en-US"/>
        </w:rPr>
      </w:pPr>
      <w:r w:rsidRPr="00DA01F9">
        <w:rPr>
          <w:rFonts w:ascii="Courier New" w:hAnsi="Courier New" w:cs="Courier New"/>
          <w:b/>
          <w:bCs/>
          <w:lang w:val="en-US"/>
        </w:rPr>
        <w:t>Table S</w:t>
      </w:r>
      <w:r w:rsidR="00BA2CFC">
        <w:rPr>
          <w:rFonts w:ascii="Courier New" w:hAnsi="Courier New" w:cs="Courier New"/>
          <w:b/>
          <w:bCs/>
          <w:lang w:val="en-US"/>
        </w:rPr>
        <w:t>8</w:t>
      </w:r>
      <w:r w:rsidRPr="00DA01F9">
        <w:rPr>
          <w:rFonts w:ascii="Courier New" w:hAnsi="Courier New" w:cs="Courier New"/>
          <w:lang w:val="en-US"/>
        </w:rPr>
        <w:t xml:space="preserve"> Number of proteins with significantly increased levels for selected bacterial strains and between different mice groups</w:t>
      </w:r>
    </w:p>
    <w:p w14:paraId="53F93270" w14:textId="77777777" w:rsidR="00D84EE7" w:rsidRDefault="00D84EE7">
      <w:pPr>
        <w:spacing w:after="160" w:line="259" w:lineRule="auto"/>
        <w:rPr>
          <w:rFonts w:ascii="Courier New" w:hAnsi="Courier New" w:cs="Courier New"/>
          <w:b/>
          <w:bCs/>
          <w:color w:val="000000" w:themeColor="text1"/>
          <w:lang w:val="en-US"/>
        </w:rPr>
        <w:sectPr w:rsidR="00D84EE7" w:rsidSect="00D84EE7">
          <w:pgSz w:w="12240" w:h="15840"/>
          <w:pgMar w:top="1440" w:right="1440" w:bottom="1440" w:left="1440" w:header="708" w:footer="708" w:gutter="0"/>
          <w:cols w:space="708"/>
          <w:docGrid w:linePitch="360"/>
        </w:sectPr>
      </w:pPr>
    </w:p>
    <w:p w14:paraId="49532D20" w14:textId="77777777" w:rsidR="000178B1" w:rsidRPr="00DA01F9" w:rsidRDefault="000118E1" w:rsidP="006B2485">
      <w:pPr>
        <w:spacing w:after="160" w:line="480" w:lineRule="auto"/>
        <w:jc w:val="both"/>
        <w:rPr>
          <w:rFonts w:ascii="Courier New" w:hAnsi="Courier New" w:cs="Courier New"/>
          <w:lang w:val="en-US"/>
        </w:rPr>
      </w:pPr>
      <w:r w:rsidRPr="00DA01F9">
        <w:rPr>
          <w:noProof/>
        </w:rPr>
        <w:lastRenderedPageBreak/>
        <w:drawing>
          <wp:inline distT="0" distB="0" distL="0" distR="0" wp14:anchorId="7B8674F5" wp14:editId="37A73F57">
            <wp:extent cx="5927246" cy="33201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51699" cy="3333840"/>
                    </a:xfrm>
                    <a:prstGeom prst="rect">
                      <a:avLst/>
                    </a:prstGeom>
                  </pic:spPr>
                </pic:pic>
              </a:graphicData>
            </a:graphic>
          </wp:inline>
        </w:drawing>
      </w:r>
    </w:p>
    <w:p w14:paraId="6C41D6A5" w14:textId="1733E90B" w:rsidR="000118E1" w:rsidRPr="00DA01F9" w:rsidRDefault="000118E1" w:rsidP="006B2485">
      <w:pPr>
        <w:spacing w:after="160" w:line="480" w:lineRule="auto"/>
        <w:jc w:val="both"/>
        <w:rPr>
          <w:rFonts w:ascii="Courier New" w:hAnsi="Courier New" w:cs="Courier New"/>
          <w:lang w:val="en-US"/>
        </w:rPr>
      </w:pPr>
      <w:r w:rsidRPr="00DA01F9">
        <w:rPr>
          <w:rFonts w:ascii="Courier New" w:hAnsi="Courier New" w:cs="Courier New"/>
          <w:b/>
          <w:bCs/>
          <w:lang w:val="en-US"/>
        </w:rPr>
        <w:t>Figure S1</w:t>
      </w:r>
      <w:r w:rsidRPr="00DA01F9">
        <w:rPr>
          <w:rFonts w:ascii="Courier New" w:hAnsi="Courier New" w:cs="Courier New"/>
          <w:lang w:val="en-US"/>
        </w:rPr>
        <w:t xml:space="preserve"> </w:t>
      </w:r>
      <w:r w:rsidR="008F1D5B" w:rsidRPr="00DA01F9">
        <w:rPr>
          <w:rFonts w:ascii="Courier New" w:hAnsi="Courier New" w:cs="Courier New"/>
          <w:lang w:val="en-US"/>
        </w:rPr>
        <w:t xml:space="preserve">TMT labels carried by each sample and the mixing design. Four </w:t>
      </w:r>
      <w:proofErr w:type="spellStart"/>
      <w:r w:rsidR="008F1D5B" w:rsidRPr="00DA01F9">
        <w:rPr>
          <w:rFonts w:ascii="Courier New" w:hAnsi="Courier New" w:cs="Courier New"/>
          <w:lang w:val="en-US"/>
        </w:rPr>
        <w:t>TMTsixplex</w:t>
      </w:r>
      <w:proofErr w:type="spellEnd"/>
      <w:r w:rsidR="008F1D5B" w:rsidRPr="00DA01F9">
        <w:rPr>
          <w:rFonts w:ascii="Courier New" w:hAnsi="Courier New" w:cs="Courier New"/>
          <w:lang w:val="en-US"/>
        </w:rPr>
        <w:t xml:space="preserve">™ Isobaric Mass Tagging Kit were used for labelling of 20 samples and 4 pooled controls. Samples originated from jejunum of mice that were either left germ-free (GF), </w:t>
      </w:r>
      <w:proofErr w:type="spellStart"/>
      <w:r w:rsidR="008F1D5B" w:rsidRPr="00DA01F9">
        <w:rPr>
          <w:rFonts w:ascii="Courier New" w:hAnsi="Courier New" w:cs="Courier New"/>
          <w:lang w:val="en-US"/>
        </w:rPr>
        <w:t>coloni</w:t>
      </w:r>
      <w:r w:rsidR="00267BC6">
        <w:rPr>
          <w:rFonts w:ascii="Courier New" w:hAnsi="Courier New" w:cs="Courier New"/>
          <w:lang w:val="en-US"/>
        </w:rPr>
        <w:t>s</w:t>
      </w:r>
      <w:r w:rsidR="008F1D5B" w:rsidRPr="00DA01F9">
        <w:rPr>
          <w:rFonts w:ascii="Courier New" w:hAnsi="Courier New" w:cs="Courier New"/>
          <w:lang w:val="en-US"/>
        </w:rPr>
        <w:t>ed</w:t>
      </w:r>
      <w:proofErr w:type="spellEnd"/>
      <w:r w:rsidR="008F1D5B" w:rsidRPr="00DA01F9">
        <w:rPr>
          <w:rFonts w:ascii="Courier New" w:hAnsi="Courier New" w:cs="Courier New"/>
          <w:lang w:val="en-US"/>
        </w:rPr>
        <w:t xml:space="preserve"> with bacterial (B), fungi (F) or both (BY). A unique reporter mass (126-131 Da) of the TMT6 isobaric labels is described on each tube.</w:t>
      </w:r>
    </w:p>
    <w:p w14:paraId="5232B3A9" w14:textId="7A5FFF95" w:rsidR="00651426" w:rsidRPr="00DA01F9" w:rsidRDefault="00651426" w:rsidP="006B2485">
      <w:pPr>
        <w:spacing w:after="160" w:line="480" w:lineRule="auto"/>
        <w:jc w:val="both"/>
        <w:rPr>
          <w:rFonts w:ascii="Courier New" w:hAnsi="Courier New" w:cs="Courier New"/>
          <w:lang w:val="en-US"/>
        </w:rPr>
      </w:pPr>
      <w:r w:rsidRPr="00DA01F9">
        <w:rPr>
          <w:rFonts w:ascii="Courier New" w:hAnsi="Courier New" w:cs="Courier New"/>
          <w:lang w:val="en-US"/>
        </w:rPr>
        <w:br w:type="page"/>
      </w:r>
    </w:p>
    <w:p w14:paraId="54520976" w14:textId="77777777" w:rsidR="00194A9E" w:rsidRPr="00DA01F9" w:rsidRDefault="00194A9E" w:rsidP="00194A9E">
      <w:pPr>
        <w:spacing w:after="160" w:line="480" w:lineRule="auto"/>
        <w:jc w:val="both"/>
        <w:rPr>
          <w:rFonts w:ascii="Courier New" w:hAnsi="Courier New" w:cs="Courier New"/>
          <w:lang w:val="en-US"/>
        </w:rPr>
      </w:pPr>
      <w:r w:rsidRPr="00DA01F9">
        <w:rPr>
          <w:rFonts w:ascii="Courier New" w:hAnsi="Courier New" w:cs="Courier New"/>
          <w:noProof/>
        </w:rPr>
        <w:lastRenderedPageBreak/>
        <w:drawing>
          <wp:inline distT="0" distB="0" distL="0" distR="0" wp14:anchorId="5B5E3818" wp14:editId="489ADB0B">
            <wp:extent cx="6328766" cy="4615132"/>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11232" t="11822" r="30360" b="12458"/>
                    <a:stretch/>
                  </pic:blipFill>
                  <pic:spPr bwMode="auto">
                    <a:xfrm>
                      <a:off x="0" y="0"/>
                      <a:ext cx="6362805" cy="4639954"/>
                    </a:xfrm>
                    <a:prstGeom prst="rect">
                      <a:avLst/>
                    </a:prstGeom>
                    <a:noFill/>
                    <a:ln>
                      <a:noFill/>
                    </a:ln>
                  </pic:spPr>
                </pic:pic>
              </a:graphicData>
            </a:graphic>
          </wp:inline>
        </w:drawing>
      </w:r>
    </w:p>
    <w:p w14:paraId="6A41C9CF" w14:textId="2EDA5DAB" w:rsidR="00194A9E" w:rsidRPr="00DA01F9" w:rsidRDefault="00194A9E" w:rsidP="00194A9E">
      <w:pPr>
        <w:spacing w:after="160" w:line="480" w:lineRule="auto"/>
        <w:jc w:val="both"/>
        <w:rPr>
          <w:rFonts w:ascii="Courier New" w:hAnsi="Courier New" w:cs="Courier New"/>
          <w:lang w:val="en-US"/>
        </w:rPr>
      </w:pPr>
      <w:r w:rsidRPr="00DA01F9">
        <w:rPr>
          <w:rFonts w:ascii="Courier New" w:hAnsi="Courier New" w:cs="Courier New"/>
          <w:b/>
          <w:bCs/>
          <w:lang w:val="en-US"/>
        </w:rPr>
        <w:t>Figure S</w:t>
      </w:r>
      <w:r>
        <w:rPr>
          <w:rFonts w:ascii="Courier New" w:hAnsi="Courier New" w:cs="Courier New"/>
          <w:b/>
          <w:bCs/>
          <w:lang w:val="en-US"/>
        </w:rPr>
        <w:t>2</w:t>
      </w:r>
      <w:r w:rsidRPr="00DA01F9">
        <w:rPr>
          <w:rFonts w:ascii="Courier New" w:hAnsi="Courier New" w:cs="Courier New"/>
          <w:lang w:val="en-US"/>
        </w:rPr>
        <w:t xml:space="preserve"> Summary of the LFQ MS/MS acquisition method</w:t>
      </w:r>
    </w:p>
    <w:p w14:paraId="035B03E8" w14:textId="78E7F126" w:rsidR="000178B1" w:rsidRPr="00DA01F9" w:rsidRDefault="000178B1" w:rsidP="006B2485">
      <w:pPr>
        <w:spacing w:after="160" w:line="480" w:lineRule="auto"/>
        <w:jc w:val="both"/>
        <w:rPr>
          <w:rFonts w:ascii="Courier New" w:hAnsi="Courier New" w:cs="Courier New"/>
          <w:lang w:val="en-US"/>
        </w:rPr>
      </w:pPr>
      <w:r w:rsidRPr="00DA01F9">
        <w:rPr>
          <w:rFonts w:ascii="Courier New" w:hAnsi="Courier New" w:cs="Courier New"/>
          <w:noProof/>
        </w:rPr>
        <w:lastRenderedPageBreak/>
        <w:drawing>
          <wp:inline distT="0" distB="0" distL="0" distR="0" wp14:anchorId="0C0B4D5D" wp14:editId="4B071B08">
            <wp:extent cx="8478343" cy="4714504"/>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0783" t="12301" r="10681" b="10061"/>
                    <a:stretch/>
                  </pic:blipFill>
                  <pic:spPr bwMode="auto">
                    <a:xfrm>
                      <a:off x="0" y="0"/>
                      <a:ext cx="8523855" cy="4739811"/>
                    </a:xfrm>
                    <a:prstGeom prst="rect">
                      <a:avLst/>
                    </a:prstGeom>
                    <a:noFill/>
                    <a:ln>
                      <a:noFill/>
                    </a:ln>
                  </pic:spPr>
                </pic:pic>
              </a:graphicData>
            </a:graphic>
          </wp:inline>
        </w:drawing>
      </w:r>
    </w:p>
    <w:p w14:paraId="4FDCFD53" w14:textId="6AA4DE71" w:rsidR="000178B1" w:rsidRPr="00DA01F9" w:rsidRDefault="000178B1" w:rsidP="006B2485">
      <w:pPr>
        <w:spacing w:after="160" w:line="480" w:lineRule="auto"/>
        <w:jc w:val="both"/>
        <w:rPr>
          <w:rFonts w:ascii="Courier New" w:hAnsi="Courier New" w:cs="Courier New"/>
          <w:lang w:val="en-US"/>
        </w:rPr>
      </w:pPr>
      <w:r w:rsidRPr="00DA01F9">
        <w:rPr>
          <w:rFonts w:ascii="Courier New" w:hAnsi="Courier New" w:cs="Courier New"/>
          <w:lang w:val="en-US"/>
        </w:rPr>
        <w:t>Figure S</w:t>
      </w:r>
      <w:r w:rsidR="00194A9E">
        <w:rPr>
          <w:rFonts w:ascii="Courier New" w:hAnsi="Courier New" w:cs="Courier New"/>
          <w:lang w:val="en-US"/>
        </w:rPr>
        <w:t>3</w:t>
      </w:r>
      <w:r w:rsidRPr="00DA01F9">
        <w:rPr>
          <w:rFonts w:ascii="Courier New" w:hAnsi="Courier New" w:cs="Courier New"/>
          <w:lang w:val="en-US"/>
        </w:rPr>
        <w:t xml:space="preserve"> Summary of the TMT MS3 acquisition method</w:t>
      </w:r>
    </w:p>
    <w:p w14:paraId="545B76BC" w14:textId="2CBAD9FB" w:rsidR="000178B1" w:rsidRDefault="000178B1" w:rsidP="006B2485">
      <w:pPr>
        <w:spacing w:after="160" w:line="480" w:lineRule="auto"/>
        <w:jc w:val="both"/>
        <w:rPr>
          <w:rFonts w:ascii="Courier New" w:hAnsi="Courier New" w:cs="Courier New"/>
          <w:lang w:val="en-US"/>
        </w:rPr>
      </w:pPr>
      <w:r w:rsidRPr="00DA01F9">
        <w:rPr>
          <w:rFonts w:ascii="Courier New" w:hAnsi="Courier New" w:cs="Courier New"/>
          <w:lang w:val="en-US"/>
        </w:rPr>
        <w:br w:type="page"/>
      </w:r>
    </w:p>
    <w:p w14:paraId="17494030" w14:textId="3148F450" w:rsidR="00963A45" w:rsidRDefault="00963A45" w:rsidP="006B2485">
      <w:pPr>
        <w:spacing w:after="160" w:line="480" w:lineRule="auto"/>
        <w:jc w:val="both"/>
        <w:rPr>
          <w:rFonts w:ascii="Courier New" w:hAnsi="Courier New" w:cs="Courier New"/>
          <w:lang w:val="en-US"/>
        </w:rPr>
      </w:pPr>
    </w:p>
    <w:p w14:paraId="4AD452BF" w14:textId="77777777" w:rsidR="008A48F6" w:rsidRDefault="005F0CD0" w:rsidP="008A48F6">
      <w:pPr>
        <w:spacing w:after="160" w:line="480" w:lineRule="auto"/>
        <w:jc w:val="both"/>
        <w:rPr>
          <w:rFonts w:ascii="Courier New" w:hAnsi="Courier New" w:cs="Courier New"/>
          <w:b/>
          <w:bCs/>
          <w:lang w:val="en-US"/>
        </w:rPr>
      </w:pPr>
      <w:r>
        <w:rPr>
          <w:noProof/>
        </w:rPr>
        <w:drawing>
          <wp:inline distT="0" distB="0" distL="0" distR="0" wp14:anchorId="0D98411A" wp14:editId="20835BF9">
            <wp:extent cx="5579110" cy="44221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92996" cy="4433166"/>
                    </a:xfrm>
                    <a:prstGeom prst="rect">
                      <a:avLst/>
                    </a:prstGeom>
                  </pic:spPr>
                </pic:pic>
              </a:graphicData>
            </a:graphic>
          </wp:inline>
        </w:drawing>
      </w:r>
    </w:p>
    <w:p w14:paraId="117C470B" w14:textId="351D9470" w:rsidR="00963A45" w:rsidRDefault="00963A45" w:rsidP="008A48F6">
      <w:pPr>
        <w:spacing w:after="160" w:line="480" w:lineRule="auto"/>
        <w:jc w:val="both"/>
        <w:rPr>
          <w:rFonts w:ascii="Courier New" w:hAnsi="Courier New" w:cs="Courier New"/>
          <w:b/>
          <w:bCs/>
          <w:lang w:val="en-US"/>
        </w:rPr>
      </w:pPr>
      <w:r w:rsidRPr="00DA01F9">
        <w:rPr>
          <w:rFonts w:ascii="Courier New" w:hAnsi="Courier New" w:cs="Courier New"/>
          <w:b/>
          <w:bCs/>
          <w:lang w:val="en-US"/>
        </w:rPr>
        <w:t>Figure S</w:t>
      </w:r>
      <w:r>
        <w:rPr>
          <w:rFonts w:ascii="Courier New" w:hAnsi="Courier New" w:cs="Courier New"/>
          <w:b/>
          <w:bCs/>
          <w:lang w:val="en-US"/>
        </w:rPr>
        <w:t>4</w:t>
      </w:r>
      <w:r w:rsidR="00267BC6">
        <w:rPr>
          <w:rFonts w:ascii="Courier New" w:hAnsi="Courier New" w:cs="Courier New"/>
          <w:b/>
          <w:bCs/>
          <w:lang w:val="en-US"/>
        </w:rPr>
        <w:t xml:space="preserve"> </w:t>
      </w:r>
      <w:proofErr w:type="spellStart"/>
      <w:r w:rsidR="00267BC6" w:rsidRPr="00267BC6">
        <w:rPr>
          <w:rFonts w:ascii="Courier New" w:hAnsi="Courier New" w:cs="Courier New"/>
          <w:lang w:val="en-US"/>
        </w:rPr>
        <w:t>Normalisation</w:t>
      </w:r>
      <w:proofErr w:type="spellEnd"/>
      <w:r w:rsidR="00267BC6" w:rsidRPr="00267BC6">
        <w:rPr>
          <w:rFonts w:ascii="Courier New" w:hAnsi="Courier New" w:cs="Courier New"/>
          <w:lang w:val="en-US"/>
        </w:rPr>
        <w:t xml:space="preserve"> by median decreased variability introduced durin</w:t>
      </w:r>
      <w:r w:rsidR="00267BC6">
        <w:rPr>
          <w:rFonts w:ascii="Courier New" w:hAnsi="Courier New" w:cs="Courier New"/>
          <w:lang w:val="en-US"/>
        </w:rPr>
        <w:t>g</w:t>
      </w:r>
      <w:r w:rsidR="00267BC6" w:rsidRPr="00267BC6">
        <w:rPr>
          <w:rFonts w:ascii="Courier New" w:hAnsi="Courier New" w:cs="Courier New"/>
          <w:lang w:val="en-US"/>
        </w:rPr>
        <w:t xml:space="preserve"> sa</w:t>
      </w:r>
      <w:r w:rsidR="00267BC6">
        <w:rPr>
          <w:rFonts w:ascii="Courier New" w:hAnsi="Courier New" w:cs="Courier New"/>
          <w:lang w:val="en-US"/>
        </w:rPr>
        <w:t>m</w:t>
      </w:r>
      <w:r w:rsidR="00267BC6" w:rsidRPr="00267BC6">
        <w:rPr>
          <w:rFonts w:ascii="Courier New" w:hAnsi="Courier New" w:cs="Courier New"/>
          <w:lang w:val="en-US"/>
        </w:rPr>
        <w:t xml:space="preserve">ple injection. </w:t>
      </w:r>
      <w:r w:rsidR="00267BC6">
        <w:rPr>
          <w:rFonts w:ascii="Courier New" w:hAnsi="Courier New" w:cs="Courier New"/>
          <w:lang w:val="en-US"/>
        </w:rPr>
        <w:t>The u</w:t>
      </w:r>
      <w:r w:rsidR="00267BC6" w:rsidRPr="00267BC6">
        <w:rPr>
          <w:rFonts w:ascii="Courier New" w:hAnsi="Courier New" w:cs="Courier New"/>
          <w:lang w:val="en-US"/>
        </w:rPr>
        <w:t xml:space="preserve">pper panel shows LFQ </w:t>
      </w:r>
      <w:r w:rsidR="00267BC6">
        <w:rPr>
          <w:rFonts w:ascii="Courier New" w:hAnsi="Courier New" w:cs="Courier New"/>
          <w:lang w:val="en-US"/>
        </w:rPr>
        <w:t xml:space="preserve">intensity </w:t>
      </w:r>
      <w:r w:rsidR="00267BC6" w:rsidRPr="00267BC6">
        <w:rPr>
          <w:rFonts w:ascii="Courier New" w:hAnsi="Courier New" w:cs="Courier New"/>
          <w:lang w:val="en-US"/>
        </w:rPr>
        <w:t>d</w:t>
      </w:r>
      <w:r w:rsidR="00267BC6">
        <w:rPr>
          <w:rFonts w:ascii="Courier New" w:hAnsi="Courier New" w:cs="Courier New"/>
          <w:lang w:val="en-US"/>
        </w:rPr>
        <w:t>a</w:t>
      </w:r>
      <w:r w:rsidR="00267BC6" w:rsidRPr="00267BC6">
        <w:rPr>
          <w:rFonts w:ascii="Courier New" w:hAnsi="Courier New" w:cs="Courier New"/>
          <w:lang w:val="en-US"/>
        </w:rPr>
        <w:t xml:space="preserve">ta before </w:t>
      </w:r>
      <w:proofErr w:type="spellStart"/>
      <w:r w:rsidR="00267BC6" w:rsidRPr="00267BC6">
        <w:rPr>
          <w:rFonts w:ascii="Courier New" w:hAnsi="Courier New" w:cs="Courier New"/>
          <w:lang w:val="en-US"/>
        </w:rPr>
        <w:t>normalis</w:t>
      </w:r>
      <w:r w:rsidR="00267BC6">
        <w:rPr>
          <w:rFonts w:ascii="Courier New" w:hAnsi="Courier New" w:cs="Courier New"/>
          <w:lang w:val="en-US"/>
        </w:rPr>
        <w:t>a</w:t>
      </w:r>
      <w:r w:rsidR="00267BC6" w:rsidRPr="00267BC6">
        <w:rPr>
          <w:rFonts w:ascii="Courier New" w:hAnsi="Courier New" w:cs="Courier New"/>
          <w:lang w:val="en-US"/>
        </w:rPr>
        <w:t>tion</w:t>
      </w:r>
      <w:proofErr w:type="spellEnd"/>
      <w:r w:rsidR="00267BC6" w:rsidRPr="00267BC6">
        <w:rPr>
          <w:rFonts w:ascii="Courier New" w:hAnsi="Courier New" w:cs="Courier New"/>
          <w:lang w:val="en-US"/>
        </w:rPr>
        <w:t>, while the lower panel shows the same d</w:t>
      </w:r>
      <w:r w:rsidR="00267BC6">
        <w:rPr>
          <w:rFonts w:ascii="Courier New" w:hAnsi="Courier New" w:cs="Courier New"/>
          <w:lang w:val="en-US"/>
        </w:rPr>
        <w:t>a</w:t>
      </w:r>
      <w:r w:rsidR="00267BC6" w:rsidRPr="00267BC6">
        <w:rPr>
          <w:rFonts w:ascii="Courier New" w:hAnsi="Courier New" w:cs="Courier New"/>
          <w:lang w:val="en-US"/>
        </w:rPr>
        <w:t xml:space="preserve">ta after median </w:t>
      </w:r>
      <w:proofErr w:type="spellStart"/>
      <w:r w:rsidR="00267BC6" w:rsidRPr="00267BC6">
        <w:rPr>
          <w:rFonts w:ascii="Courier New" w:hAnsi="Courier New" w:cs="Courier New"/>
          <w:lang w:val="en-US"/>
        </w:rPr>
        <w:t>norm</w:t>
      </w:r>
      <w:r w:rsidR="00267BC6">
        <w:rPr>
          <w:rFonts w:ascii="Courier New" w:hAnsi="Courier New" w:cs="Courier New"/>
          <w:lang w:val="en-US"/>
        </w:rPr>
        <w:t>al</w:t>
      </w:r>
      <w:r w:rsidR="00267BC6" w:rsidRPr="00267BC6">
        <w:rPr>
          <w:rFonts w:ascii="Courier New" w:hAnsi="Courier New" w:cs="Courier New"/>
          <w:lang w:val="en-US"/>
        </w:rPr>
        <w:t>isation</w:t>
      </w:r>
      <w:proofErr w:type="spellEnd"/>
      <w:r w:rsidR="00267BC6" w:rsidRPr="00267BC6">
        <w:rPr>
          <w:rFonts w:ascii="Courier New" w:hAnsi="Courier New" w:cs="Courier New"/>
          <w:lang w:val="en-US"/>
        </w:rPr>
        <w:t>.</w:t>
      </w:r>
      <w:r>
        <w:rPr>
          <w:rFonts w:ascii="Courier New" w:hAnsi="Courier New" w:cs="Courier New"/>
          <w:b/>
          <w:bCs/>
          <w:lang w:val="en-US"/>
        </w:rPr>
        <w:br w:type="page"/>
      </w:r>
    </w:p>
    <w:p w14:paraId="4D6FD1DF" w14:textId="77777777" w:rsidR="00651426" w:rsidRPr="00DA01F9" w:rsidRDefault="00651426" w:rsidP="006B2485">
      <w:pPr>
        <w:spacing w:line="480" w:lineRule="auto"/>
        <w:jc w:val="both"/>
        <w:rPr>
          <w:rFonts w:ascii="Courier New" w:hAnsi="Courier New" w:cs="Courier New"/>
        </w:rPr>
      </w:pPr>
      <w:r w:rsidRPr="00DA01F9">
        <w:rPr>
          <w:rFonts w:ascii="Courier New" w:hAnsi="Courier New" w:cs="Courier New"/>
          <w:noProof/>
        </w:rPr>
        <w:lastRenderedPageBreak/>
        <w:drawing>
          <wp:inline distT="0" distB="0" distL="0" distR="0" wp14:anchorId="2082DD02" wp14:editId="5FE5F736">
            <wp:extent cx="6142947" cy="2803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835"/>
                    <a:stretch/>
                  </pic:blipFill>
                  <pic:spPr bwMode="auto">
                    <a:xfrm>
                      <a:off x="0" y="0"/>
                      <a:ext cx="6342302" cy="2894569"/>
                    </a:xfrm>
                    <a:prstGeom prst="rect">
                      <a:avLst/>
                    </a:prstGeom>
                    <a:ln>
                      <a:noFill/>
                    </a:ln>
                    <a:extLst>
                      <a:ext uri="{53640926-AAD7-44D8-BBD7-CCE9431645EC}">
                        <a14:shadowObscured xmlns:a14="http://schemas.microsoft.com/office/drawing/2010/main"/>
                      </a:ext>
                    </a:extLst>
                  </pic:spPr>
                </pic:pic>
              </a:graphicData>
            </a:graphic>
          </wp:inline>
        </w:drawing>
      </w:r>
    </w:p>
    <w:p w14:paraId="55D326C3" w14:textId="324218B6" w:rsidR="00651426" w:rsidRPr="00DA01F9" w:rsidRDefault="00651426" w:rsidP="006B2485">
      <w:pPr>
        <w:spacing w:line="480" w:lineRule="auto"/>
        <w:jc w:val="both"/>
        <w:rPr>
          <w:rFonts w:ascii="Courier New" w:hAnsi="Courier New" w:cs="Courier New"/>
        </w:rPr>
      </w:pPr>
      <w:r w:rsidRPr="00DA01F9">
        <w:rPr>
          <w:rFonts w:ascii="Courier New" w:hAnsi="Courier New" w:cs="Courier New"/>
          <w:b/>
          <w:bCs/>
        </w:rPr>
        <w:t>Figure S</w:t>
      </w:r>
      <w:r w:rsidR="00963A45">
        <w:rPr>
          <w:rFonts w:ascii="Courier New" w:hAnsi="Courier New" w:cs="Courier New"/>
          <w:b/>
          <w:bCs/>
        </w:rPr>
        <w:t>5</w:t>
      </w:r>
      <w:r w:rsidRPr="00DA01F9">
        <w:rPr>
          <w:rFonts w:ascii="Courier New" w:hAnsi="Courier New" w:cs="Courier New"/>
        </w:rPr>
        <w:t>. Detected bacterial proteins per strain per condition. Abbreviations of the mice treatment groups: B, bacteria; BY, bacteria-yeast; BY_ABX/AFX, bacteria-yeast, and antibiotic or antifungal treatment.</w:t>
      </w:r>
    </w:p>
    <w:p w14:paraId="647A933F" w14:textId="1D7E3E04" w:rsidR="000178B1" w:rsidRPr="00DA01F9" w:rsidRDefault="000178B1" w:rsidP="006B2485">
      <w:pPr>
        <w:spacing w:after="160" w:line="480" w:lineRule="auto"/>
        <w:jc w:val="both"/>
        <w:rPr>
          <w:rFonts w:ascii="Courier New" w:hAnsi="Courier New" w:cs="Courier New"/>
          <w:lang w:val="en-US"/>
        </w:rPr>
      </w:pPr>
      <w:r w:rsidRPr="00DA01F9">
        <w:rPr>
          <w:rFonts w:ascii="Courier New" w:hAnsi="Courier New" w:cs="Courier New"/>
          <w:lang w:val="en-US"/>
        </w:rPr>
        <w:br w:type="page"/>
      </w:r>
    </w:p>
    <w:p w14:paraId="0F1DE0F2" w14:textId="638FD50B" w:rsidR="00E64DCB" w:rsidRPr="00DA01F9" w:rsidRDefault="000178B1" w:rsidP="006B2485">
      <w:pPr>
        <w:spacing w:line="480" w:lineRule="auto"/>
        <w:jc w:val="both"/>
        <w:rPr>
          <w:rFonts w:ascii="Courier New" w:hAnsi="Courier New" w:cs="Courier New"/>
          <w:lang w:val="en-US"/>
        </w:rPr>
      </w:pPr>
      <w:r w:rsidRPr="00DA01F9">
        <w:rPr>
          <w:noProof/>
        </w:rPr>
        <w:lastRenderedPageBreak/>
        <w:drawing>
          <wp:inline distT="0" distB="0" distL="0" distR="0" wp14:anchorId="1FECF3F2" wp14:editId="4BFD377E">
            <wp:extent cx="8271589" cy="346416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89348" cy="3471607"/>
                    </a:xfrm>
                    <a:prstGeom prst="rect">
                      <a:avLst/>
                    </a:prstGeom>
                  </pic:spPr>
                </pic:pic>
              </a:graphicData>
            </a:graphic>
          </wp:inline>
        </w:drawing>
      </w:r>
    </w:p>
    <w:p w14:paraId="176140FF" w14:textId="66E2FD31" w:rsidR="00651426" w:rsidRPr="00DA01F9" w:rsidRDefault="000178B1" w:rsidP="006B2485">
      <w:pPr>
        <w:spacing w:line="480" w:lineRule="auto"/>
        <w:jc w:val="both"/>
        <w:rPr>
          <w:rFonts w:ascii="Courier New" w:hAnsi="Courier New" w:cs="Courier New"/>
          <w:lang w:val="en-US"/>
        </w:rPr>
        <w:sectPr w:rsidR="00651426" w:rsidRPr="00DA01F9" w:rsidSect="00F55594">
          <w:pgSz w:w="15840" w:h="12240" w:orient="landscape"/>
          <w:pgMar w:top="1440" w:right="1440" w:bottom="1440" w:left="1440" w:header="708" w:footer="708" w:gutter="0"/>
          <w:cols w:space="708"/>
          <w:docGrid w:linePitch="360"/>
        </w:sectPr>
      </w:pPr>
      <w:r w:rsidRPr="00DA01F9">
        <w:rPr>
          <w:rFonts w:ascii="Courier New" w:hAnsi="Courier New" w:cs="Courier New"/>
          <w:b/>
          <w:bCs/>
          <w:lang w:val="en-US"/>
        </w:rPr>
        <w:t>Figure S</w:t>
      </w:r>
      <w:r w:rsidR="00963A45">
        <w:rPr>
          <w:rFonts w:ascii="Courier New" w:hAnsi="Courier New" w:cs="Courier New"/>
          <w:b/>
          <w:bCs/>
          <w:lang w:val="en-US"/>
        </w:rPr>
        <w:t>6</w:t>
      </w:r>
      <w:r w:rsidRPr="00DA01F9">
        <w:rPr>
          <w:rFonts w:ascii="Courier New" w:hAnsi="Courier New" w:cs="Courier New"/>
          <w:lang w:val="en-US"/>
        </w:rPr>
        <w:t xml:space="preserve"> </w:t>
      </w:r>
      <w:r w:rsidR="0001532B" w:rsidRPr="00DA01F9">
        <w:rPr>
          <w:rFonts w:ascii="Courier New" w:hAnsi="Courier New" w:cs="Courier New"/>
          <w:lang w:val="en-US"/>
        </w:rPr>
        <w:t>Bacterial proteomes response to antimicrobials and the presence of fungi – seven strains with a low number of quantified proteins. Abbreviations of the mice treatment groups: B, bacteria; BY, bacteria-yeast; BY_ABX/AFX, bacteria-yeast, and antibiotic or antifungal treatment.</w:t>
      </w:r>
    </w:p>
    <w:p w14:paraId="6B4046D5" w14:textId="761DE4EC" w:rsidR="00BF0D63" w:rsidRPr="00DA01F9" w:rsidRDefault="00BF0D63" w:rsidP="006B2485">
      <w:pPr>
        <w:spacing w:line="480" w:lineRule="auto"/>
        <w:jc w:val="both"/>
        <w:rPr>
          <w:rFonts w:ascii="Courier New" w:hAnsi="Courier New" w:cs="Courier New"/>
          <w:b/>
          <w:bCs/>
          <w:lang w:val="en-US"/>
        </w:rPr>
      </w:pPr>
      <w:r w:rsidRPr="00DA01F9">
        <w:rPr>
          <w:rFonts w:ascii="Courier New" w:hAnsi="Courier New" w:cs="Courier New"/>
          <w:noProof/>
        </w:rPr>
        <w:lastRenderedPageBreak/>
        <w:drawing>
          <wp:inline distT="0" distB="0" distL="0" distR="0" wp14:anchorId="7F40FF2E" wp14:editId="5561228D">
            <wp:extent cx="8538776" cy="3895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6758"/>
                    <a:stretch/>
                  </pic:blipFill>
                  <pic:spPr bwMode="auto">
                    <a:xfrm>
                      <a:off x="0" y="0"/>
                      <a:ext cx="8657430" cy="3949860"/>
                    </a:xfrm>
                    <a:prstGeom prst="rect">
                      <a:avLst/>
                    </a:prstGeom>
                    <a:ln>
                      <a:noFill/>
                    </a:ln>
                    <a:extLst>
                      <a:ext uri="{53640926-AAD7-44D8-BBD7-CCE9431645EC}">
                        <a14:shadowObscured xmlns:a14="http://schemas.microsoft.com/office/drawing/2010/main"/>
                      </a:ext>
                    </a:extLst>
                  </pic:spPr>
                </pic:pic>
              </a:graphicData>
            </a:graphic>
          </wp:inline>
        </w:drawing>
      </w:r>
    </w:p>
    <w:p w14:paraId="083756E7" w14:textId="1B4A7E91" w:rsidR="00BC1404" w:rsidRPr="00DA01F9" w:rsidRDefault="00BF0D63" w:rsidP="006B2485">
      <w:pPr>
        <w:spacing w:line="480" w:lineRule="auto"/>
        <w:jc w:val="both"/>
        <w:rPr>
          <w:rFonts w:ascii="Courier New" w:hAnsi="Courier New" w:cs="Courier New"/>
        </w:rPr>
      </w:pPr>
      <w:r w:rsidRPr="00DA01F9">
        <w:rPr>
          <w:rFonts w:ascii="Courier New" w:hAnsi="Courier New" w:cs="Courier New"/>
          <w:b/>
          <w:bCs/>
        </w:rPr>
        <w:t>Figure S</w:t>
      </w:r>
      <w:r w:rsidR="00963A45">
        <w:rPr>
          <w:rFonts w:ascii="Courier New" w:hAnsi="Courier New" w:cs="Courier New"/>
          <w:b/>
          <w:bCs/>
        </w:rPr>
        <w:t>7</w:t>
      </w:r>
      <w:r w:rsidRPr="00042448">
        <w:rPr>
          <w:rFonts w:ascii="Courier New" w:hAnsi="Courier New" w:cs="Courier New"/>
        </w:rPr>
        <w:t xml:space="preserve">. </w:t>
      </w:r>
      <w:r w:rsidR="00042448" w:rsidRPr="00042448">
        <w:rPr>
          <w:rFonts w:ascii="Courier New" w:hAnsi="Courier New" w:cs="Courier New"/>
          <w:lang w:val="en-CA"/>
        </w:rPr>
        <w:t xml:space="preserve">Number and functional classes of differentially detected bacterial proteins in either B or BY mice groups for A) </w:t>
      </w:r>
      <w:r w:rsidR="00042448" w:rsidRPr="00042448">
        <w:rPr>
          <w:rFonts w:ascii="Courier New" w:hAnsi="Courier New" w:cs="Courier New"/>
          <w:i/>
          <w:iCs/>
          <w:lang w:val="en-CA"/>
        </w:rPr>
        <w:t>A. muciniphila</w:t>
      </w:r>
      <w:r w:rsidR="00042448" w:rsidRPr="00042448">
        <w:rPr>
          <w:rFonts w:ascii="Courier New" w:hAnsi="Courier New" w:cs="Courier New"/>
          <w:lang w:val="en-CA"/>
        </w:rPr>
        <w:t xml:space="preserve"> YL44, B) </w:t>
      </w:r>
      <w:r w:rsidR="00042448" w:rsidRPr="00042448">
        <w:rPr>
          <w:rFonts w:ascii="Courier New" w:hAnsi="Courier New" w:cs="Courier New"/>
          <w:i/>
          <w:iCs/>
          <w:lang w:val="en-CA"/>
        </w:rPr>
        <w:t>C. clostridioforme</w:t>
      </w:r>
      <w:r w:rsidR="00042448" w:rsidRPr="00042448">
        <w:rPr>
          <w:rFonts w:ascii="Courier New" w:hAnsi="Courier New" w:cs="Courier New"/>
          <w:lang w:val="en-CA"/>
        </w:rPr>
        <w:t xml:space="preserve"> YL32, C) </w:t>
      </w:r>
      <w:r w:rsidR="00042448" w:rsidRPr="00042448">
        <w:rPr>
          <w:rFonts w:ascii="Courier New" w:hAnsi="Courier New" w:cs="Courier New"/>
          <w:i/>
          <w:iCs/>
          <w:lang w:val="en-CA"/>
        </w:rPr>
        <w:t>M. intestinale</w:t>
      </w:r>
      <w:r w:rsidR="00042448" w:rsidRPr="00042448">
        <w:rPr>
          <w:rFonts w:ascii="Courier New" w:hAnsi="Courier New" w:cs="Courier New"/>
          <w:lang w:val="en-CA"/>
        </w:rPr>
        <w:t xml:space="preserve"> YL27, and D) </w:t>
      </w:r>
      <w:r w:rsidR="00042448" w:rsidRPr="00042448">
        <w:rPr>
          <w:rFonts w:ascii="Courier New" w:hAnsi="Courier New" w:cs="Courier New"/>
          <w:i/>
          <w:iCs/>
          <w:lang w:val="en-CA"/>
        </w:rPr>
        <w:t>B. coccoides</w:t>
      </w:r>
      <w:r w:rsidR="00042448" w:rsidRPr="00042448">
        <w:rPr>
          <w:rFonts w:ascii="Courier New" w:hAnsi="Courier New" w:cs="Courier New"/>
          <w:lang w:val="en-CA"/>
        </w:rPr>
        <w:t xml:space="preserve"> YL58. Protein functional annotation was downloaded from the UniProtKB database and compared to annotations obtained using the DAVID and STRING-</w:t>
      </w:r>
      <w:proofErr w:type="spellStart"/>
      <w:r w:rsidR="00042448" w:rsidRPr="00042448">
        <w:rPr>
          <w:rFonts w:ascii="Courier New" w:hAnsi="Courier New" w:cs="Courier New"/>
          <w:lang w:val="en-CA"/>
        </w:rPr>
        <w:t>db</w:t>
      </w:r>
      <w:proofErr w:type="spellEnd"/>
      <w:r w:rsidR="00042448" w:rsidRPr="00042448">
        <w:rPr>
          <w:rFonts w:ascii="Courier New" w:hAnsi="Courier New" w:cs="Courier New"/>
          <w:lang w:val="en-CA"/>
        </w:rPr>
        <w:t xml:space="preserve"> tools. The relative abundance of the strains based on 16s rRNA sequencing data is shown on each panel’s right. Number of proteins in each functional category is indicated next to the bar plots (scale not comparable between A-D). </w:t>
      </w:r>
      <w:r w:rsidR="00042448" w:rsidRPr="00042448">
        <w:rPr>
          <w:rFonts w:ascii="Courier New" w:hAnsi="Courier New" w:cs="Courier New"/>
          <w:lang w:val="en-CA"/>
        </w:rPr>
        <w:lastRenderedPageBreak/>
        <w:t>N.S. – not significant.</w:t>
      </w:r>
      <w:r w:rsidR="008A48F6">
        <w:rPr>
          <w:rFonts w:ascii="Courier New" w:hAnsi="Courier New" w:cs="Courier New"/>
          <w:lang w:val="en-CA"/>
        </w:rPr>
        <w:t xml:space="preserve"> </w:t>
      </w:r>
      <w:r w:rsidR="008A48F6" w:rsidRPr="00884875">
        <w:rPr>
          <w:rFonts w:ascii="Courier New" w:hAnsi="Courier New" w:cs="Courier New"/>
          <w:lang w:val="en-CA"/>
        </w:rPr>
        <w:t>Abbreviations of the mice treatment groups: B, bacteria; BY, bacteria + fungi; BY</w:t>
      </w:r>
      <w:r w:rsidR="008A48F6">
        <w:rPr>
          <w:rFonts w:ascii="Courier New" w:hAnsi="Courier New" w:cs="Courier New"/>
          <w:lang w:val="en-CA"/>
        </w:rPr>
        <w:t>+</w:t>
      </w:r>
      <w:r w:rsidR="008A48F6" w:rsidRPr="00884875">
        <w:rPr>
          <w:rFonts w:ascii="Courier New" w:hAnsi="Courier New" w:cs="Courier New"/>
          <w:lang w:val="en-CA"/>
        </w:rPr>
        <w:t>ABX/AFX, bacteria + fungi and antibiotic or antifungal treatment; GF, germ-free; Y, fungi/yeast.</w:t>
      </w:r>
      <w:r w:rsidR="00BC1404" w:rsidRPr="00DA01F9">
        <w:rPr>
          <w:rFonts w:ascii="Courier New" w:hAnsi="Courier New" w:cs="Courier New"/>
        </w:rPr>
        <w:br w:type="page"/>
      </w:r>
    </w:p>
    <w:p w14:paraId="05569F17" w14:textId="30EBCCA9" w:rsidR="00BF0D63" w:rsidRPr="00DA01F9" w:rsidRDefault="00BC1404" w:rsidP="008A48F6">
      <w:pPr>
        <w:spacing w:before="360" w:line="480" w:lineRule="auto"/>
        <w:jc w:val="both"/>
        <w:rPr>
          <w:rFonts w:ascii="Courier New" w:hAnsi="Courier New" w:cs="Courier New"/>
          <w:b/>
          <w:bCs/>
          <w:lang w:val="en-US"/>
        </w:rPr>
      </w:pPr>
      <w:r w:rsidRPr="00DA01F9">
        <w:rPr>
          <w:rFonts w:ascii="Courier New" w:hAnsi="Courier New" w:cs="Courier New"/>
          <w:b/>
          <w:bCs/>
          <w:noProof/>
        </w:rPr>
        <w:lastRenderedPageBreak/>
        <w:drawing>
          <wp:anchor distT="0" distB="0" distL="114300" distR="114300" simplePos="0" relativeHeight="251659264" behindDoc="0" locked="0" layoutInCell="1" allowOverlap="1" wp14:anchorId="7793BAC2" wp14:editId="64E597F2">
            <wp:simplePos x="0" y="0"/>
            <wp:positionH relativeFrom="margin">
              <wp:posOffset>-598487</wp:posOffset>
            </wp:positionH>
            <wp:positionV relativeFrom="margin">
              <wp:posOffset>-95250</wp:posOffset>
            </wp:positionV>
            <wp:extent cx="9512300" cy="3911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12300" cy="3911600"/>
                    </a:xfrm>
                    <a:prstGeom prst="rect">
                      <a:avLst/>
                    </a:prstGeom>
                  </pic:spPr>
                </pic:pic>
              </a:graphicData>
            </a:graphic>
            <wp14:sizeRelH relativeFrom="page">
              <wp14:pctWidth>0</wp14:pctWidth>
            </wp14:sizeRelH>
            <wp14:sizeRelV relativeFrom="page">
              <wp14:pctHeight>0</wp14:pctHeight>
            </wp14:sizeRelV>
          </wp:anchor>
        </w:drawing>
      </w:r>
      <w:bookmarkStart w:id="2" w:name="_Hlk59004241"/>
      <w:r w:rsidRPr="00DA01F9">
        <w:rPr>
          <w:rFonts w:ascii="Courier New" w:hAnsi="Courier New" w:cs="Courier New"/>
          <w:b/>
          <w:bCs/>
        </w:rPr>
        <w:t>Figure S</w:t>
      </w:r>
      <w:r w:rsidR="009B2F9A">
        <w:rPr>
          <w:rFonts w:ascii="Courier New" w:hAnsi="Courier New" w:cs="Courier New"/>
          <w:b/>
          <w:bCs/>
        </w:rPr>
        <w:t>8</w:t>
      </w:r>
      <w:r w:rsidRPr="00DA01F9">
        <w:rPr>
          <w:rFonts w:ascii="Courier New" w:hAnsi="Courier New" w:cs="Courier New"/>
        </w:rPr>
        <w:t>. The response of mouse fecal proteome to the presence of microbial consortiums containing fungi and/or bacteria</w:t>
      </w:r>
      <w:bookmarkEnd w:id="2"/>
      <w:r w:rsidRPr="00DA01F9">
        <w:rPr>
          <w:rFonts w:ascii="Courier New" w:hAnsi="Courier New" w:cs="Courier New"/>
        </w:rPr>
        <w:t>. Statistical comparison of quantified mouse proteins (t-test, FDR 5%) was performed in the Perseus proteomic software on A) B and BY, B) B and GF, C) BY and Y, and D) GF and Y groups. Functional classes were based on the mouse protein annotations derived from the UniProtKB database and compared to those obtained by the DAVID and STRING-</w:t>
      </w:r>
      <w:proofErr w:type="spellStart"/>
      <w:r w:rsidRPr="00DA01F9">
        <w:rPr>
          <w:rFonts w:ascii="Courier New" w:hAnsi="Courier New" w:cs="Courier New"/>
        </w:rPr>
        <w:t>db</w:t>
      </w:r>
      <w:proofErr w:type="spellEnd"/>
      <w:r w:rsidRPr="00DA01F9">
        <w:rPr>
          <w:rFonts w:ascii="Courier New" w:hAnsi="Courier New" w:cs="Courier New"/>
        </w:rPr>
        <w:t xml:space="preserve"> tools.</w:t>
      </w:r>
      <w:r w:rsidR="008A48F6">
        <w:rPr>
          <w:rFonts w:ascii="Courier New" w:hAnsi="Courier New" w:cs="Courier New"/>
        </w:rPr>
        <w:t xml:space="preserve"> </w:t>
      </w:r>
      <w:r w:rsidR="008A48F6" w:rsidRPr="00884875">
        <w:rPr>
          <w:rFonts w:ascii="Courier New" w:hAnsi="Courier New" w:cs="Courier New"/>
          <w:lang w:val="en-CA"/>
        </w:rPr>
        <w:t>Abbreviations of the mice treatment groups: B, bacteria; BY, bacteria + fungi; GF, germ-free; Y, fungi/yeast.</w:t>
      </w:r>
      <w:r w:rsidR="00BF0D63" w:rsidRPr="00DA01F9">
        <w:rPr>
          <w:rFonts w:ascii="Courier New" w:hAnsi="Courier New" w:cs="Courier New"/>
          <w:b/>
          <w:bCs/>
          <w:lang w:val="en-US"/>
        </w:rPr>
        <w:br w:type="page"/>
      </w:r>
    </w:p>
    <w:p w14:paraId="3BE665B1" w14:textId="63732BB3" w:rsidR="00293D3B" w:rsidRPr="00DA01F9" w:rsidRDefault="00293D3B" w:rsidP="006B2485">
      <w:pPr>
        <w:spacing w:line="480" w:lineRule="auto"/>
        <w:jc w:val="both"/>
        <w:rPr>
          <w:rFonts w:ascii="Courier New" w:hAnsi="Courier New" w:cs="Courier New"/>
        </w:rPr>
      </w:pPr>
      <w:r w:rsidRPr="00DA01F9">
        <w:rPr>
          <w:rFonts w:ascii="Courier New" w:hAnsi="Courier New" w:cs="Courier New"/>
          <w:b/>
          <w:bCs/>
        </w:rPr>
        <w:lastRenderedPageBreak/>
        <w:t>Table S</w:t>
      </w:r>
      <w:r w:rsidR="006A2B9D">
        <w:rPr>
          <w:rFonts w:ascii="Courier New" w:hAnsi="Courier New" w:cs="Courier New"/>
          <w:b/>
          <w:bCs/>
        </w:rPr>
        <w:t>8</w:t>
      </w:r>
      <w:r w:rsidRPr="00DA01F9">
        <w:rPr>
          <w:rFonts w:ascii="Courier New" w:hAnsi="Courier New" w:cs="Courier New"/>
        </w:rPr>
        <w:t xml:space="preserve"> Number of proteins with significantly increased levels </w:t>
      </w:r>
      <w:r w:rsidR="006A2B9D">
        <w:rPr>
          <w:rFonts w:ascii="Courier New" w:hAnsi="Courier New" w:cs="Courier New"/>
        </w:rPr>
        <w:t xml:space="preserve">(t-test, FDR </w:t>
      </w:r>
      <w:r w:rsidR="00896352">
        <w:rPr>
          <w:rFonts w:ascii="Courier New" w:hAnsi="Courier New" w:cs="Courier New"/>
        </w:rPr>
        <w:t>5</w:t>
      </w:r>
      <w:r w:rsidR="006A2B9D">
        <w:rPr>
          <w:rFonts w:ascii="Courier New" w:hAnsi="Courier New" w:cs="Courier New"/>
        </w:rPr>
        <w:t xml:space="preserve">%) </w:t>
      </w:r>
      <w:r w:rsidRPr="00DA01F9">
        <w:rPr>
          <w:rFonts w:ascii="Courier New" w:hAnsi="Courier New" w:cs="Courier New"/>
        </w:rPr>
        <w:t>for selected bacterial strains and between different mice groups</w:t>
      </w:r>
      <w:r w:rsidR="008A48F6">
        <w:rPr>
          <w:rFonts w:ascii="Courier New" w:hAnsi="Courier New" w:cs="Courier New"/>
        </w:rPr>
        <w:t xml:space="preserve">. </w:t>
      </w:r>
      <w:r w:rsidR="008A48F6" w:rsidRPr="00884875">
        <w:rPr>
          <w:rFonts w:ascii="Courier New" w:hAnsi="Courier New" w:cs="Courier New"/>
          <w:lang w:val="en-CA"/>
        </w:rPr>
        <w:t>Abbreviations of the mice treatment groups: B, bacteria; BY, bacteria + fungi; BY_ABX/AFX, bacteria + fungi and antibiotic or antifungal treatment; GF, germ-free; Y, fungi/yeast.</w:t>
      </w:r>
    </w:p>
    <w:tbl>
      <w:tblPr>
        <w:tblW w:w="13664" w:type="dxa"/>
        <w:tblLayout w:type="fixed"/>
        <w:tblCellMar>
          <w:left w:w="0" w:type="dxa"/>
          <w:right w:w="0" w:type="dxa"/>
        </w:tblCellMar>
        <w:tblLook w:val="0600" w:firstRow="0" w:lastRow="0" w:firstColumn="0" w:lastColumn="0" w:noHBand="1" w:noVBand="1"/>
      </w:tblPr>
      <w:tblGrid>
        <w:gridCol w:w="3534"/>
        <w:gridCol w:w="1134"/>
        <w:gridCol w:w="709"/>
        <w:gridCol w:w="850"/>
        <w:gridCol w:w="567"/>
        <w:gridCol w:w="548"/>
        <w:gridCol w:w="735"/>
        <w:gridCol w:w="735"/>
        <w:gridCol w:w="588"/>
        <w:gridCol w:w="655"/>
        <w:gridCol w:w="521"/>
        <w:gridCol w:w="736"/>
        <w:gridCol w:w="588"/>
        <w:gridCol w:w="588"/>
        <w:gridCol w:w="588"/>
        <w:gridCol w:w="588"/>
      </w:tblGrid>
      <w:tr w:rsidR="00293D3B" w:rsidRPr="00DA01F9" w14:paraId="4CED53DA" w14:textId="77777777" w:rsidTr="00D52561">
        <w:trPr>
          <w:trHeight w:val="130"/>
        </w:trPr>
        <w:tc>
          <w:tcPr>
            <w:tcW w:w="3534" w:type="dxa"/>
            <w:vMerge w:val="restart"/>
            <w:tcBorders>
              <w:top w:val="single" w:sz="8" w:space="0" w:color="000000"/>
              <w:left w:val="single" w:sz="8" w:space="0" w:color="000000"/>
              <w:bottom w:val="single" w:sz="8" w:space="0" w:color="000000"/>
              <w:right w:val="single" w:sz="4" w:space="0" w:color="000000"/>
            </w:tcBorders>
            <w:shd w:val="clear" w:color="auto" w:fill="305496"/>
            <w:tcMar>
              <w:top w:w="9" w:type="dxa"/>
              <w:left w:w="9" w:type="dxa"/>
              <w:bottom w:w="0" w:type="dxa"/>
              <w:right w:w="9" w:type="dxa"/>
            </w:tcMar>
            <w:vAlign w:val="center"/>
            <w:hideMark/>
          </w:tcPr>
          <w:p w14:paraId="30C1ED8A" w14:textId="77777777" w:rsidR="00293D3B" w:rsidRPr="00DA01F9" w:rsidRDefault="00293D3B" w:rsidP="006B2485">
            <w:pPr>
              <w:spacing w:line="240" w:lineRule="auto"/>
              <w:jc w:val="both"/>
              <w:rPr>
                <w:rFonts w:ascii="Courier New" w:hAnsi="Courier New" w:cs="Courier New"/>
                <w:color w:val="FFFFFF" w:themeColor="background1"/>
                <w:lang w:val="en-US"/>
              </w:rPr>
            </w:pPr>
            <w:r w:rsidRPr="00DA01F9">
              <w:rPr>
                <w:rFonts w:ascii="Courier New" w:hAnsi="Courier New" w:cs="Courier New"/>
                <w:color w:val="FFFFFF" w:themeColor="background1"/>
                <w:lang w:val="en-US"/>
              </w:rPr>
              <w:t>Bacterial Strain</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auto" w:fill="305496"/>
            <w:tcMar>
              <w:top w:w="9" w:type="dxa"/>
              <w:left w:w="9" w:type="dxa"/>
              <w:bottom w:w="0" w:type="dxa"/>
              <w:right w:w="9" w:type="dxa"/>
            </w:tcMar>
            <w:vAlign w:val="center"/>
            <w:hideMark/>
          </w:tcPr>
          <w:p w14:paraId="1AC296C9" w14:textId="77777777" w:rsidR="00293D3B" w:rsidRPr="00DA01F9" w:rsidRDefault="00293D3B" w:rsidP="006B2485">
            <w:pPr>
              <w:spacing w:line="240" w:lineRule="auto"/>
              <w:jc w:val="both"/>
              <w:rPr>
                <w:rFonts w:ascii="Courier New" w:hAnsi="Courier New" w:cs="Courier New"/>
                <w:color w:val="FFFFFF" w:themeColor="background1"/>
                <w:lang w:val="en-US"/>
              </w:rPr>
            </w:pPr>
            <w:r w:rsidRPr="00DA01F9">
              <w:rPr>
                <w:rFonts w:ascii="Courier New" w:hAnsi="Courier New" w:cs="Courier New"/>
                <w:color w:val="FFFFFF" w:themeColor="background1"/>
                <w:lang w:val="en-US"/>
              </w:rPr>
              <w:t>Proteins Quantified</w:t>
            </w:r>
          </w:p>
        </w:tc>
        <w:tc>
          <w:tcPr>
            <w:tcW w:w="709" w:type="dxa"/>
            <w:vMerge w:val="restart"/>
            <w:tcBorders>
              <w:top w:val="single" w:sz="8" w:space="0" w:color="000000"/>
              <w:left w:val="single" w:sz="4" w:space="0" w:color="000000"/>
              <w:bottom w:val="single" w:sz="8" w:space="0" w:color="000000"/>
              <w:right w:val="single" w:sz="4" w:space="0" w:color="000000"/>
            </w:tcBorders>
            <w:shd w:val="clear" w:color="auto" w:fill="305496"/>
            <w:tcMar>
              <w:top w:w="9" w:type="dxa"/>
              <w:left w:w="9" w:type="dxa"/>
              <w:bottom w:w="0" w:type="dxa"/>
              <w:right w:w="9" w:type="dxa"/>
            </w:tcMar>
            <w:vAlign w:val="center"/>
            <w:hideMark/>
          </w:tcPr>
          <w:p w14:paraId="361F53B8" w14:textId="77777777" w:rsidR="00293D3B" w:rsidRPr="00DA01F9" w:rsidRDefault="00293D3B" w:rsidP="006B2485">
            <w:pPr>
              <w:spacing w:line="240" w:lineRule="auto"/>
              <w:jc w:val="both"/>
              <w:rPr>
                <w:rFonts w:ascii="Courier New" w:hAnsi="Courier New" w:cs="Courier New"/>
                <w:color w:val="FFFFFF" w:themeColor="background1"/>
                <w:lang w:val="en-US"/>
              </w:rPr>
            </w:pPr>
            <w:r w:rsidRPr="00DA01F9">
              <w:rPr>
                <w:rFonts w:ascii="Courier New" w:hAnsi="Courier New" w:cs="Courier New"/>
                <w:color w:val="FFFFFF" w:themeColor="background1"/>
                <w:lang w:val="en-US"/>
              </w:rPr>
              <w:t>ANOVA FDR 5%</w:t>
            </w:r>
          </w:p>
        </w:tc>
        <w:tc>
          <w:tcPr>
            <w:tcW w:w="850" w:type="dxa"/>
            <w:vMerge w:val="restart"/>
            <w:tcBorders>
              <w:top w:val="single" w:sz="8" w:space="0" w:color="000000"/>
              <w:left w:val="single" w:sz="4" w:space="0" w:color="000000"/>
              <w:bottom w:val="single" w:sz="8" w:space="0" w:color="000000"/>
              <w:right w:val="single" w:sz="8" w:space="0" w:color="000000"/>
            </w:tcBorders>
            <w:shd w:val="clear" w:color="auto" w:fill="305496"/>
            <w:tcMar>
              <w:top w:w="9" w:type="dxa"/>
              <w:left w:w="9" w:type="dxa"/>
              <w:bottom w:w="0" w:type="dxa"/>
              <w:right w:w="9" w:type="dxa"/>
            </w:tcMar>
            <w:vAlign w:val="center"/>
            <w:hideMark/>
          </w:tcPr>
          <w:p w14:paraId="6ADB843F" w14:textId="77777777" w:rsidR="00293D3B" w:rsidRPr="00DA01F9" w:rsidRDefault="00293D3B" w:rsidP="006B2485">
            <w:pPr>
              <w:spacing w:line="240" w:lineRule="auto"/>
              <w:jc w:val="both"/>
              <w:rPr>
                <w:rFonts w:ascii="Courier New" w:hAnsi="Courier New" w:cs="Courier New"/>
                <w:color w:val="FFFFFF" w:themeColor="background1"/>
                <w:lang w:val="en-US"/>
              </w:rPr>
            </w:pPr>
            <w:r w:rsidRPr="00DA01F9">
              <w:rPr>
                <w:rFonts w:ascii="Courier New" w:hAnsi="Courier New" w:cs="Courier New"/>
                <w:color w:val="FFFFFF" w:themeColor="background1"/>
                <w:lang w:val="en-US"/>
              </w:rPr>
              <w:t>THSD</w:t>
            </w:r>
          </w:p>
        </w:tc>
        <w:tc>
          <w:tcPr>
            <w:tcW w:w="1115" w:type="dxa"/>
            <w:gridSpan w:val="2"/>
            <w:tcBorders>
              <w:top w:val="single" w:sz="8" w:space="0" w:color="000000"/>
              <w:left w:val="single" w:sz="8" w:space="0" w:color="000000"/>
              <w:bottom w:val="single" w:sz="4" w:space="0" w:color="000000"/>
              <w:right w:val="single" w:sz="8" w:space="0" w:color="000000"/>
            </w:tcBorders>
            <w:shd w:val="clear" w:color="auto" w:fill="D9E1F2"/>
            <w:tcMar>
              <w:top w:w="9" w:type="dxa"/>
              <w:left w:w="9" w:type="dxa"/>
              <w:bottom w:w="0" w:type="dxa"/>
              <w:right w:w="9" w:type="dxa"/>
            </w:tcMar>
            <w:vAlign w:val="center"/>
            <w:hideMark/>
          </w:tcPr>
          <w:p w14:paraId="026D4CE4" w14:textId="2A6426F6"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B</w:t>
            </w:r>
            <w:r w:rsidR="002819D2" w:rsidRPr="00DA01F9">
              <w:rPr>
                <w:rFonts w:ascii="Courier New" w:hAnsi="Courier New" w:cs="Courier New"/>
                <w:lang w:val="en-US"/>
              </w:rPr>
              <w:t xml:space="preserve"> </w:t>
            </w:r>
            <w:r w:rsidRPr="00DA01F9">
              <w:rPr>
                <w:rFonts w:ascii="Courier New" w:hAnsi="Courier New" w:cs="Courier New"/>
                <w:lang w:val="en-US"/>
              </w:rPr>
              <w:t>vs</w:t>
            </w:r>
            <w:r w:rsidR="002819D2" w:rsidRPr="00DA01F9">
              <w:rPr>
                <w:rFonts w:ascii="Courier New" w:hAnsi="Courier New" w:cs="Courier New"/>
                <w:lang w:val="en-US"/>
              </w:rPr>
              <w:t xml:space="preserve"> </w:t>
            </w:r>
            <w:r w:rsidRPr="00DA01F9">
              <w:rPr>
                <w:rFonts w:ascii="Courier New" w:hAnsi="Courier New" w:cs="Courier New"/>
                <w:lang w:val="en-US"/>
              </w:rPr>
              <w:t>BY</w:t>
            </w:r>
          </w:p>
        </w:tc>
        <w:tc>
          <w:tcPr>
            <w:tcW w:w="1470" w:type="dxa"/>
            <w:gridSpan w:val="2"/>
            <w:tcBorders>
              <w:top w:val="single" w:sz="8" w:space="0" w:color="000000"/>
              <w:left w:val="single" w:sz="8" w:space="0" w:color="000000"/>
              <w:bottom w:val="single" w:sz="4" w:space="0" w:color="000000"/>
              <w:right w:val="single" w:sz="8" w:space="0" w:color="000000"/>
            </w:tcBorders>
            <w:shd w:val="clear" w:color="auto" w:fill="F2F2F2"/>
            <w:tcMar>
              <w:top w:w="9" w:type="dxa"/>
              <w:left w:w="9" w:type="dxa"/>
              <w:bottom w:w="0" w:type="dxa"/>
              <w:right w:w="9" w:type="dxa"/>
            </w:tcMar>
            <w:vAlign w:val="center"/>
            <w:hideMark/>
          </w:tcPr>
          <w:p w14:paraId="362B7ECD"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BY_ABX vs BY_AFX</w:t>
            </w:r>
          </w:p>
        </w:tc>
        <w:tc>
          <w:tcPr>
            <w:tcW w:w="1243" w:type="dxa"/>
            <w:gridSpan w:val="2"/>
            <w:tcBorders>
              <w:top w:val="single" w:sz="8" w:space="0" w:color="000000"/>
              <w:left w:val="single" w:sz="8" w:space="0" w:color="000000"/>
              <w:bottom w:val="single" w:sz="4" w:space="0" w:color="000000"/>
              <w:right w:val="single" w:sz="4" w:space="0" w:color="000000"/>
            </w:tcBorders>
            <w:shd w:val="clear" w:color="auto" w:fill="D9E1F2"/>
            <w:tcMar>
              <w:top w:w="9" w:type="dxa"/>
              <w:left w:w="9" w:type="dxa"/>
              <w:bottom w:w="0" w:type="dxa"/>
              <w:right w:w="9" w:type="dxa"/>
            </w:tcMar>
            <w:vAlign w:val="center"/>
            <w:hideMark/>
          </w:tcPr>
          <w:p w14:paraId="3DAC4C40"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BY vs BY_AFX</w:t>
            </w:r>
          </w:p>
        </w:tc>
        <w:tc>
          <w:tcPr>
            <w:tcW w:w="1257" w:type="dxa"/>
            <w:gridSpan w:val="2"/>
            <w:tcBorders>
              <w:top w:val="single" w:sz="8" w:space="0" w:color="000000"/>
              <w:left w:val="single" w:sz="4" w:space="0" w:color="000000"/>
              <w:bottom w:val="single" w:sz="4" w:space="0" w:color="000000"/>
              <w:right w:val="single" w:sz="8" w:space="0" w:color="000000"/>
            </w:tcBorders>
            <w:shd w:val="clear" w:color="auto" w:fill="D9E1F2"/>
            <w:tcMar>
              <w:top w:w="9" w:type="dxa"/>
              <w:left w:w="9" w:type="dxa"/>
              <w:bottom w:w="0" w:type="dxa"/>
              <w:right w:w="9" w:type="dxa"/>
            </w:tcMar>
            <w:vAlign w:val="center"/>
            <w:hideMark/>
          </w:tcPr>
          <w:p w14:paraId="15F61290"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BY vs BY_ABX</w:t>
            </w:r>
          </w:p>
        </w:tc>
        <w:tc>
          <w:tcPr>
            <w:tcW w:w="1176" w:type="dxa"/>
            <w:gridSpan w:val="2"/>
            <w:tcBorders>
              <w:top w:val="single" w:sz="8" w:space="0" w:color="000000"/>
              <w:left w:val="single" w:sz="8" w:space="0" w:color="000000"/>
              <w:bottom w:val="single" w:sz="4" w:space="0" w:color="000000"/>
              <w:right w:val="single" w:sz="4" w:space="0" w:color="000000"/>
            </w:tcBorders>
            <w:shd w:val="clear" w:color="auto" w:fill="F2F2F2"/>
            <w:tcMar>
              <w:top w:w="9" w:type="dxa"/>
              <w:left w:w="9" w:type="dxa"/>
              <w:bottom w:w="0" w:type="dxa"/>
              <w:right w:w="9" w:type="dxa"/>
            </w:tcMar>
            <w:vAlign w:val="center"/>
            <w:hideMark/>
          </w:tcPr>
          <w:p w14:paraId="1C32D397"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B vs BY_AFX</w:t>
            </w:r>
          </w:p>
        </w:tc>
        <w:tc>
          <w:tcPr>
            <w:tcW w:w="1176" w:type="dxa"/>
            <w:gridSpan w:val="2"/>
            <w:tcBorders>
              <w:top w:val="single" w:sz="8" w:space="0" w:color="000000"/>
              <w:left w:val="single" w:sz="4" w:space="0" w:color="000000"/>
              <w:bottom w:val="single" w:sz="4" w:space="0" w:color="000000"/>
              <w:right w:val="single" w:sz="8" w:space="0" w:color="000000"/>
            </w:tcBorders>
            <w:shd w:val="clear" w:color="auto" w:fill="F2F2F2"/>
            <w:tcMar>
              <w:top w:w="9" w:type="dxa"/>
              <w:left w:w="9" w:type="dxa"/>
              <w:bottom w:w="0" w:type="dxa"/>
              <w:right w:w="9" w:type="dxa"/>
            </w:tcMar>
            <w:vAlign w:val="center"/>
            <w:hideMark/>
          </w:tcPr>
          <w:p w14:paraId="64EC00F3"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B vs BY_ABX</w:t>
            </w:r>
          </w:p>
        </w:tc>
      </w:tr>
      <w:tr w:rsidR="009A5CD4" w:rsidRPr="00DA01F9" w14:paraId="242586DC" w14:textId="77777777" w:rsidTr="00D52561">
        <w:trPr>
          <w:trHeight w:val="137"/>
        </w:trPr>
        <w:tc>
          <w:tcPr>
            <w:tcW w:w="3534" w:type="dxa"/>
            <w:vMerge/>
            <w:tcBorders>
              <w:top w:val="single" w:sz="8" w:space="0" w:color="000000"/>
              <w:left w:val="single" w:sz="8" w:space="0" w:color="000000"/>
              <w:bottom w:val="single" w:sz="8" w:space="0" w:color="000000"/>
              <w:right w:val="single" w:sz="4" w:space="0" w:color="000000"/>
            </w:tcBorders>
            <w:vAlign w:val="center"/>
            <w:hideMark/>
          </w:tcPr>
          <w:p w14:paraId="47B6A969" w14:textId="77777777" w:rsidR="00293D3B" w:rsidRPr="00DA01F9" w:rsidRDefault="00293D3B" w:rsidP="006B2485">
            <w:pPr>
              <w:spacing w:line="240" w:lineRule="auto"/>
              <w:jc w:val="both"/>
              <w:rPr>
                <w:rFonts w:ascii="Courier New" w:hAnsi="Courier New" w:cs="Courier New"/>
                <w:lang w:val="en-US"/>
              </w:rPr>
            </w:pPr>
          </w:p>
        </w:tc>
        <w:tc>
          <w:tcPr>
            <w:tcW w:w="1134" w:type="dxa"/>
            <w:vMerge/>
            <w:tcBorders>
              <w:top w:val="single" w:sz="8" w:space="0" w:color="000000"/>
              <w:left w:val="single" w:sz="4" w:space="0" w:color="000000"/>
              <w:bottom w:val="single" w:sz="8" w:space="0" w:color="000000"/>
              <w:right w:val="single" w:sz="4" w:space="0" w:color="000000"/>
            </w:tcBorders>
            <w:vAlign w:val="center"/>
            <w:hideMark/>
          </w:tcPr>
          <w:p w14:paraId="458E0B78" w14:textId="77777777" w:rsidR="00293D3B" w:rsidRPr="00DA01F9" w:rsidRDefault="00293D3B" w:rsidP="006B2485">
            <w:pPr>
              <w:spacing w:line="240" w:lineRule="auto"/>
              <w:jc w:val="both"/>
              <w:rPr>
                <w:rFonts w:ascii="Courier New" w:hAnsi="Courier New" w:cs="Courier New"/>
                <w:lang w:val="en-US"/>
              </w:rPr>
            </w:pPr>
          </w:p>
        </w:tc>
        <w:tc>
          <w:tcPr>
            <w:tcW w:w="709" w:type="dxa"/>
            <w:vMerge/>
            <w:tcBorders>
              <w:top w:val="single" w:sz="8" w:space="0" w:color="000000"/>
              <w:left w:val="single" w:sz="4" w:space="0" w:color="000000"/>
              <w:bottom w:val="single" w:sz="8" w:space="0" w:color="000000"/>
              <w:right w:val="single" w:sz="4" w:space="0" w:color="000000"/>
            </w:tcBorders>
            <w:vAlign w:val="center"/>
            <w:hideMark/>
          </w:tcPr>
          <w:p w14:paraId="755ACAC4" w14:textId="77777777" w:rsidR="00293D3B" w:rsidRPr="00DA01F9" w:rsidRDefault="00293D3B" w:rsidP="006B2485">
            <w:pPr>
              <w:spacing w:line="240" w:lineRule="auto"/>
              <w:jc w:val="both"/>
              <w:rPr>
                <w:rFonts w:ascii="Courier New" w:hAnsi="Courier New" w:cs="Courier New"/>
                <w:lang w:val="en-US"/>
              </w:rPr>
            </w:pPr>
          </w:p>
        </w:tc>
        <w:tc>
          <w:tcPr>
            <w:tcW w:w="850" w:type="dxa"/>
            <w:vMerge/>
            <w:tcBorders>
              <w:top w:val="single" w:sz="8" w:space="0" w:color="000000"/>
              <w:left w:val="single" w:sz="4" w:space="0" w:color="000000"/>
              <w:bottom w:val="single" w:sz="8" w:space="0" w:color="000000"/>
              <w:right w:val="single" w:sz="8" w:space="0" w:color="000000"/>
            </w:tcBorders>
            <w:vAlign w:val="center"/>
            <w:hideMark/>
          </w:tcPr>
          <w:p w14:paraId="3721A8AE" w14:textId="77777777" w:rsidR="00293D3B" w:rsidRPr="00DA01F9" w:rsidRDefault="00293D3B" w:rsidP="006B2485">
            <w:pPr>
              <w:spacing w:line="240" w:lineRule="auto"/>
              <w:jc w:val="both"/>
              <w:rPr>
                <w:rFonts w:ascii="Courier New" w:hAnsi="Courier New" w:cs="Courier New"/>
                <w:lang w:val="en-US"/>
              </w:rPr>
            </w:pPr>
          </w:p>
        </w:tc>
        <w:tc>
          <w:tcPr>
            <w:tcW w:w="567" w:type="dxa"/>
            <w:tcBorders>
              <w:top w:val="single" w:sz="4" w:space="0" w:color="000000"/>
              <w:left w:val="single" w:sz="8" w:space="0" w:color="000000"/>
              <w:bottom w:val="single" w:sz="8" w:space="0" w:color="000000"/>
              <w:right w:val="single" w:sz="4" w:space="0" w:color="000000"/>
            </w:tcBorders>
            <w:shd w:val="clear" w:color="auto" w:fill="D9E1F2"/>
            <w:tcMar>
              <w:top w:w="9" w:type="dxa"/>
              <w:left w:w="9" w:type="dxa"/>
              <w:bottom w:w="0" w:type="dxa"/>
              <w:right w:w="9" w:type="dxa"/>
            </w:tcMar>
            <w:vAlign w:val="center"/>
            <w:hideMark/>
          </w:tcPr>
          <w:p w14:paraId="2150EF35"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B</w:t>
            </w:r>
          </w:p>
        </w:tc>
        <w:tc>
          <w:tcPr>
            <w:tcW w:w="548" w:type="dxa"/>
            <w:tcBorders>
              <w:top w:val="single" w:sz="4" w:space="0" w:color="000000"/>
              <w:left w:val="single" w:sz="4" w:space="0" w:color="000000"/>
              <w:bottom w:val="single" w:sz="8" w:space="0" w:color="000000"/>
              <w:right w:val="single" w:sz="8" w:space="0" w:color="000000"/>
            </w:tcBorders>
            <w:shd w:val="clear" w:color="auto" w:fill="D9E1F2"/>
            <w:tcMar>
              <w:top w:w="9" w:type="dxa"/>
              <w:left w:w="9" w:type="dxa"/>
              <w:bottom w:w="0" w:type="dxa"/>
              <w:right w:w="9" w:type="dxa"/>
            </w:tcMar>
            <w:vAlign w:val="center"/>
            <w:hideMark/>
          </w:tcPr>
          <w:p w14:paraId="38F58F7C"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BY</w:t>
            </w:r>
          </w:p>
        </w:tc>
        <w:tc>
          <w:tcPr>
            <w:tcW w:w="735" w:type="dxa"/>
            <w:tcBorders>
              <w:top w:val="single" w:sz="4" w:space="0" w:color="000000"/>
              <w:left w:val="single" w:sz="8" w:space="0" w:color="000000"/>
              <w:bottom w:val="single" w:sz="8" w:space="0" w:color="000000"/>
              <w:right w:val="single" w:sz="4" w:space="0" w:color="000000"/>
            </w:tcBorders>
            <w:shd w:val="clear" w:color="auto" w:fill="F2F2F2"/>
            <w:tcMar>
              <w:top w:w="9" w:type="dxa"/>
              <w:left w:w="9" w:type="dxa"/>
              <w:bottom w:w="0" w:type="dxa"/>
              <w:right w:w="9" w:type="dxa"/>
            </w:tcMar>
            <w:vAlign w:val="center"/>
            <w:hideMark/>
          </w:tcPr>
          <w:p w14:paraId="3F8E499C"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ABX</w:t>
            </w:r>
          </w:p>
        </w:tc>
        <w:tc>
          <w:tcPr>
            <w:tcW w:w="735" w:type="dxa"/>
            <w:tcBorders>
              <w:top w:val="single" w:sz="4" w:space="0" w:color="000000"/>
              <w:left w:val="single" w:sz="4" w:space="0" w:color="000000"/>
              <w:bottom w:val="single" w:sz="8" w:space="0" w:color="000000"/>
              <w:right w:val="single" w:sz="8" w:space="0" w:color="000000"/>
            </w:tcBorders>
            <w:shd w:val="clear" w:color="auto" w:fill="F2F2F2"/>
            <w:tcMar>
              <w:top w:w="9" w:type="dxa"/>
              <w:left w:w="9" w:type="dxa"/>
              <w:bottom w:w="0" w:type="dxa"/>
              <w:right w:w="9" w:type="dxa"/>
            </w:tcMar>
            <w:vAlign w:val="center"/>
            <w:hideMark/>
          </w:tcPr>
          <w:p w14:paraId="50AABD0A"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AFX</w:t>
            </w:r>
          </w:p>
        </w:tc>
        <w:tc>
          <w:tcPr>
            <w:tcW w:w="588" w:type="dxa"/>
            <w:tcBorders>
              <w:top w:val="single" w:sz="4" w:space="0" w:color="000000"/>
              <w:left w:val="single" w:sz="8" w:space="0" w:color="000000"/>
              <w:bottom w:val="single" w:sz="8" w:space="0" w:color="000000"/>
              <w:right w:val="single" w:sz="4" w:space="0" w:color="000000"/>
            </w:tcBorders>
            <w:shd w:val="clear" w:color="auto" w:fill="D9E1F2"/>
            <w:tcMar>
              <w:top w:w="9" w:type="dxa"/>
              <w:left w:w="9" w:type="dxa"/>
              <w:bottom w:w="0" w:type="dxa"/>
              <w:right w:w="9" w:type="dxa"/>
            </w:tcMar>
            <w:vAlign w:val="center"/>
            <w:hideMark/>
          </w:tcPr>
          <w:p w14:paraId="4122FA88"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BY</w:t>
            </w:r>
          </w:p>
        </w:tc>
        <w:tc>
          <w:tcPr>
            <w:tcW w:w="655" w:type="dxa"/>
            <w:tcBorders>
              <w:top w:val="single" w:sz="4" w:space="0" w:color="000000"/>
              <w:left w:val="single" w:sz="4" w:space="0" w:color="000000"/>
              <w:bottom w:val="single" w:sz="8" w:space="0" w:color="000000"/>
              <w:right w:val="single" w:sz="4" w:space="0" w:color="000000"/>
            </w:tcBorders>
            <w:shd w:val="clear" w:color="auto" w:fill="D9E1F2"/>
            <w:tcMar>
              <w:top w:w="9" w:type="dxa"/>
              <w:left w:w="9" w:type="dxa"/>
              <w:bottom w:w="0" w:type="dxa"/>
              <w:right w:w="9" w:type="dxa"/>
            </w:tcMar>
            <w:vAlign w:val="center"/>
            <w:hideMark/>
          </w:tcPr>
          <w:p w14:paraId="75F1FB56"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AFX</w:t>
            </w:r>
          </w:p>
        </w:tc>
        <w:tc>
          <w:tcPr>
            <w:tcW w:w="521" w:type="dxa"/>
            <w:tcBorders>
              <w:top w:val="single" w:sz="4" w:space="0" w:color="000000"/>
              <w:left w:val="single" w:sz="4" w:space="0" w:color="000000"/>
              <w:bottom w:val="single" w:sz="8" w:space="0" w:color="000000"/>
              <w:right w:val="single" w:sz="4" w:space="0" w:color="000000"/>
            </w:tcBorders>
            <w:shd w:val="clear" w:color="auto" w:fill="D9E1F2"/>
            <w:tcMar>
              <w:top w:w="9" w:type="dxa"/>
              <w:left w:w="9" w:type="dxa"/>
              <w:bottom w:w="0" w:type="dxa"/>
              <w:right w:w="9" w:type="dxa"/>
            </w:tcMar>
            <w:vAlign w:val="center"/>
            <w:hideMark/>
          </w:tcPr>
          <w:p w14:paraId="5F43FA77"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BY</w:t>
            </w:r>
          </w:p>
        </w:tc>
        <w:tc>
          <w:tcPr>
            <w:tcW w:w="736" w:type="dxa"/>
            <w:tcBorders>
              <w:top w:val="single" w:sz="4" w:space="0" w:color="000000"/>
              <w:left w:val="single" w:sz="4" w:space="0" w:color="000000"/>
              <w:bottom w:val="single" w:sz="8" w:space="0" w:color="000000"/>
              <w:right w:val="single" w:sz="8" w:space="0" w:color="000000"/>
            </w:tcBorders>
            <w:shd w:val="clear" w:color="auto" w:fill="D9E1F2"/>
            <w:tcMar>
              <w:top w:w="9" w:type="dxa"/>
              <w:left w:w="9" w:type="dxa"/>
              <w:bottom w:w="0" w:type="dxa"/>
              <w:right w:w="9" w:type="dxa"/>
            </w:tcMar>
            <w:vAlign w:val="center"/>
            <w:hideMark/>
          </w:tcPr>
          <w:p w14:paraId="4DEC9A8B"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ABX</w:t>
            </w:r>
          </w:p>
        </w:tc>
        <w:tc>
          <w:tcPr>
            <w:tcW w:w="588" w:type="dxa"/>
            <w:tcBorders>
              <w:top w:val="single" w:sz="4" w:space="0" w:color="000000"/>
              <w:left w:val="single" w:sz="8" w:space="0" w:color="000000"/>
              <w:bottom w:val="single" w:sz="8" w:space="0" w:color="000000"/>
              <w:right w:val="single" w:sz="4" w:space="0" w:color="000000"/>
            </w:tcBorders>
            <w:shd w:val="clear" w:color="auto" w:fill="F2F2F2"/>
            <w:tcMar>
              <w:top w:w="9" w:type="dxa"/>
              <w:left w:w="9" w:type="dxa"/>
              <w:bottom w:w="0" w:type="dxa"/>
              <w:right w:w="9" w:type="dxa"/>
            </w:tcMar>
            <w:vAlign w:val="center"/>
            <w:hideMark/>
          </w:tcPr>
          <w:p w14:paraId="08F1B53E"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B</w:t>
            </w:r>
          </w:p>
        </w:tc>
        <w:tc>
          <w:tcPr>
            <w:tcW w:w="588" w:type="dxa"/>
            <w:tcBorders>
              <w:top w:val="single" w:sz="4" w:space="0" w:color="000000"/>
              <w:left w:val="single" w:sz="4" w:space="0" w:color="000000"/>
              <w:bottom w:val="single" w:sz="8" w:space="0" w:color="000000"/>
              <w:right w:val="single" w:sz="4" w:space="0" w:color="000000"/>
            </w:tcBorders>
            <w:shd w:val="clear" w:color="auto" w:fill="F2F2F2"/>
            <w:tcMar>
              <w:top w:w="9" w:type="dxa"/>
              <w:left w:w="9" w:type="dxa"/>
              <w:bottom w:w="0" w:type="dxa"/>
              <w:right w:w="9" w:type="dxa"/>
            </w:tcMar>
            <w:vAlign w:val="center"/>
            <w:hideMark/>
          </w:tcPr>
          <w:p w14:paraId="3BC2D0D5"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AFX</w:t>
            </w:r>
          </w:p>
        </w:tc>
        <w:tc>
          <w:tcPr>
            <w:tcW w:w="588" w:type="dxa"/>
            <w:tcBorders>
              <w:top w:val="single" w:sz="4" w:space="0" w:color="000000"/>
              <w:left w:val="single" w:sz="4" w:space="0" w:color="000000"/>
              <w:bottom w:val="single" w:sz="8" w:space="0" w:color="000000"/>
              <w:right w:val="single" w:sz="4" w:space="0" w:color="000000"/>
            </w:tcBorders>
            <w:shd w:val="clear" w:color="auto" w:fill="F2F2F2"/>
            <w:tcMar>
              <w:top w:w="9" w:type="dxa"/>
              <w:left w:w="9" w:type="dxa"/>
              <w:bottom w:w="0" w:type="dxa"/>
              <w:right w:w="9" w:type="dxa"/>
            </w:tcMar>
            <w:vAlign w:val="center"/>
            <w:hideMark/>
          </w:tcPr>
          <w:p w14:paraId="3BD255E5"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B</w:t>
            </w:r>
          </w:p>
        </w:tc>
        <w:tc>
          <w:tcPr>
            <w:tcW w:w="588" w:type="dxa"/>
            <w:tcBorders>
              <w:top w:val="single" w:sz="4" w:space="0" w:color="000000"/>
              <w:left w:val="single" w:sz="4" w:space="0" w:color="000000"/>
              <w:bottom w:val="single" w:sz="8" w:space="0" w:color="000000"/>
              <w:right w:val="single" w:sz="8" w:space="0" w:color="000000"/>
            </w:tcBorders>
            <w:shd w:val="clear" w:color="auto" w:fill="F2F2F2"/>
            <w:tcMar>
              <w:top w:w="9" w:type="dxa"/>
              <w:left w:w="9" w:type="dxa"/>
              <w:bottom w:w="0" w:type="dxa"/>
              <w:right w:w="9" w:type="dxa"/>
            </w:tcMar>
            <w:vAlign w:val="center"/>
            <w:hideMark/>
          </w:tcPr>
          <w:p w14:paraId="0F35F5DB"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ABX</w:t>
            </w:r>
          </w:p>
        </w:tc>
      </w:tr>
      <w:tr w:rsidR="009A5CD4" w:rsidRPr="00DA01F9" w14:paraId="67E75D72" w14:textId="77777777" w:rsidTr="00D52561">
        <w:trPr>
          <w:trHeight w:val="130"/>
        </w:trPr>
        <w:tc>
          <w:tcPr>
            <w:tcW w:w="3534" w:type="dxa"/>
            <w:tcBorders>
              <w:top w:val="single" w:sz="8"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4EB37785"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i/>
                <w:iCs/>
                <w:lang w:val="en-US"/>
              </w:rPr>
              <w:t>Akkermansia muciniphila YL44</w:t>
            </w:r>
          </w:p>
        </w:tc>
        <w:tc>
          <w:tcPr>
            <w:tcW w:w="1134" w:type="dxa"/>
            <w:tcBorders>
              <w:top w:val="single" w:sz="8"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55FCFBBD"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570</w:t>
            </w:r>
          </w:p>
        </w:tc>
        <w:tc>
          <w:tcPr>
            <w:tcW w:w="709" w:type="dxa"/>
            <w:tcBorders>
              <w:top w:val="single" w:sz="8"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65525401"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308</w:t>
            </w:r>
          </w:p>
        </w:tc>
        <w:tc>
          <w:tcPr>
            <w:tcW w:w="850" w:type="dxa"/>
            <w:tcBorders>
              <w:top w:val="single" w:sz="8"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bottom"/>
            <w:hideMark/>
          </w:tcPr>
          <w:p w14:paraId="226D9C1B"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280</w:t>
            </w:r>
          </w:p>
        </w:tc>
        <w:tc>
          <w:tcPr>
            <w:tcW w:w="567" w:type="dxa"/>
            <w:tcBorders>
              <w:top w:val="single" w:sz="8" w:space="0" w:color="000000"/>
              <w:left w:val="single" w:sz="8" w:space="0" w:color="000000"/>
              <w:bottom w:val="single" w:sz="4" w:space="0" w:color="000000"/>
              <w:right w:val="single" w:sz="4" w:space="0" w:color="000000"/>
            </w:tcBorders>
            <w:shd w:val="clear" w:color="auto" w:fill="F2F2F2"/>
            <w:tcMar>
              <w:top w:w="9" w:type="dxa"/>
              <w:left w:w="9" w:type="dxa"/>
              <w:bottom w:w="0" w:type="dxa"/>
              <w:right w:w="9" w:type="dxa"/>
            </w:tcMar>
            <w:vAlign w:val="bottom"/>
            <w:hideMark/>
          </w:tcPr>
          <w:p w14:paraId="620A874E"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5</w:t>
            </w:r>
          </w:p>
        </w:tc>
        <w:tc>
          <w:tcPr>
            <w:tcW w:w="548" w:type="dxa"/>
            <w:tcBorders>
              <w:top w:val="single" w:sz="8" w:space="0" w:color="000000"/>
              <w:left w:val="single" w:sz="4" w:space="0" w:color="000000"/>
              <w:bottom w:val="single" w:sz="4" w:space="0" w:color="000000"/>
              <w:right w:val="single" w:sz="8" w:space="0" w:color="000000"/>
            </w:tcBorders>
            <w:shd w:val="clear" w:color="auto" w:fill="F2F2F2"/>
            <w:tcMar>
              <w:top w:w="9" w:type="dxa"/>
              <w:left w:w="9" w:type="dxa"/>
              <w:bottom w:w="0" w:type="dxa"/>
              <w:right w:w="9" w:type="dxa"/>
            </w:tcMar>
            <w:vAlign w:val="bottom"/>
            <w:hideMark/>
          </w:tcPr>
          <w:p w14:paraId="48F5B0D3"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67</w:t>
            </w:r>
          </w:p>
        </w:tc>
        <w:tc>
          <w:tcPr>
            <w:tcW w:w="735" w:type="dxa"/>
            <w:tcBorders>
              <w:top w:val="single" w:sz="8" w:space="0" w:color="000000"/>
              <w:left w:val="single" w:sz="8" w:space="0" w:color="000000"/>
              <w:bottom w:val="single" w:sz="4" w:space="0" w:color="000000"/>
              <w:right w:val="single" w:sz="4" w:space="0" w:color="000000"/>
            </w:tcBorders>
            <w:shd w:val="clear" w:color="auto" w:fill="D9E1F2"/>
            <w:tcMar>
              <w:top w:w="9" w:type="dxa"/>
              <w:left w:w="9" w:type="dxa"/>
              <w:bottom w:w="0" w:type="dxa"/>
              <w:right w:w="9" w:type="dxa"/>
            </w:tcMar>
            <w:vAlign w:val="bottom"/>
            <w:hideMark/>
          </w:tcPr>
          <w:p w14:paraId="148D614D"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18</w:t>
            </w:r>
          </w:p>
        </w:tc>
        <w:tc>
          <w:tcPr>
            <w:tcW w:w="735" w:type="dxa"/>
            <w:tcBorders>
              <w:top w:val="single" w:sz="8" w:space="0" w:color="000000"/>
              <w:left w:val="single" w:sz="4" w:space="0" w:color="000000"/>
              <w:bottom w:val="single" w:sz="4" w:space="0" w:color="000000"/>
              <w:right w:val="single" w:sz="8" w:space="0" w:color="000000"/>
            </w:tcBorders>
            <w:shd w:val="clear" w:color="auto" w:fill="D9E1F2"/>
            <w:tcMar>
              <w:top w:w="9" w:type="dxa"/>
              <w:left w:w="9" w:type="dxa"/>
              <w:bottom w:w="0" w:type="dxa"/>
              <w:right w:w="9" w:type="dxa"/>
            </w:tcMar>
            <w:vAlign w:val="bottom"/>
            <w:hideMark/>
          </w:tcPr>
          <w:p w14:paraId="0EDA87DD"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17</w:t>
            </w:r>
          </w:p>
        </w:tc>
        <w:tc>
          <w:tcPr>
            <w:tcW w:w="588" w:type="dxa"/>
            <w:tcBorders>
              <w:top w:val="single" w:sz="8" w:space="0" w:color="000000"/>
              <w:left w:val="single" w:sz="8" w:space="0" w:color="000000"/>
              <w:bottom w:val="single" w:sz="4" w:space="0" w:color="000000"/>
              <w:right w:val="single" w:sz="4" w:space="0" w:color="000000"/>
            </w:tcBorders>
            <w:shd w:val="clear" w:color="auto" w:fill="F2F2F2"/>
            <w:tcMar>
              <w:top w:w="9" w:type="dxa"/>
              <w:left w:w="9" w:type="dxa"/>
              <w:bottom w:w="0" w:type="dxa"/>
              <w:right w:w="9" w:type="dxa"/>
            </w:tcMar>
            <w:vAlign w:val="bottom"/>
            <w:hideMark/>
          </w:tcPr>
          <w:p w14:paraId="709AE84C"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4</w:t>
            </w:r>
          </w:p>
        </w:tc>
        <w:tc>
          <w:tcPr>
            <w:tcW w:w="655" w:type="dxa"/>
            <w:tcBorders>
              <w:top w:val="single" w:sz="8" w:space="0" w:color="000000"/>
              <w:left w:val="single" w:sz="4" w:space="0" w:color="000000"/>
              <w:bottom w:val="single" w:sz="4" w:space="0" w:color="000000"/>
              <w:right w:val="single" w:sz="4" w:space="0" w:color="000000"/>
            </w:tcBorders>
            <w:shd w:val="clear" w:color="auto" w:fill="F2F2F2"/>
            <w:tcMar>
              <w:top w:w="9" w:type="dxa"/>
              <w:left w:w="9" w:type="dxa"/>
              <w:bottom w:w="0" w:type="dxa"/>
              <w:right w:w="9" w:type="dxa"/>
            </w:tcMar>
            <w:vAlign w:val="bottom"/>
            <w:hideMark/>
          </w:tcPr>
          <w:p w14:paraId="01CEA29A"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105</w:t>
            </w:r>
          </w:p>
        </w:tc>
        <w:tc>
          <w:tcPr>
            <w:tcW w:w="521" w:type="dxa"/>
            <w:tcBorders>
              <w:top w:val="single" w:sz="8" w:space="0" w:color="000000"/>
              <w:left w:val="single" w:sz="4" w:space="0" w:color="000000"/>
              <w:bottom w:val="single" w:sz="4" w:space="0" w:color="000000"/>
              <w:right w:val="single" w:sz="4" w:space="0" w:color="000000"/>
            </w:tcBorders>
            <w:shd w:val="clear" w:color="auto" w:fill="F2F2F2"/>
            <w:tcMar>
              <w:top w:w="9" w:type="dxa"/>
              <w:left w:w="9" w:type="dxa"/>
              <w:bottom w:w="0" w:type="dxa"/>
              <w:right w:w="9" w:type="dxa"/>
            </w:tcMar>
            <w:vAlign w:val="bottom"/>
            <w:hideMark/>
          </w:tcPr>
          <w:p w14:paraId="6F408C24"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4</w:t>
            </w:r>
          </w:p>
        </w:tc>
        <w:tc>
          <w:tcPr>
            <w:tcW w:w="736" w:type="dxa"/>
            <w:tcBorders>
              <w:top w:val="single" w:sz="8" w:space="0" w:color="000000"/>
              <w:left w:val="single" w:sz="4" w:space="0" w:color="000000"/>
              <w:bottom w:val="single" w:sz="4" w:space="0" w:color="000000"/>
              <w:right w:val="single" w:sz="8" w:space="0" w:color="000000"/>
            </w:tcBorders>
            <w:shd w:val="clear" w:color="auto" w:fill="F2F2F2"/>
            <w:tcMar>
              <w:top w:w="9" w:type="dxa"/>
              <w:left w:w="9" w:type="dxa"/>
              <w:bottom w:w="0" w:type="dxa"/>
              <w:right w:w="9" w:type="dxa"/>
            </w:tcMar>
            <w:vAlign w:val="bottom"/>
            <w:hideMark/>
          </w:tcPr>
          <w:p w14:paraId="1A4D22A4"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114</w:t>
            </w:r>
          </w:p>
        </w:tc>
        <w:tc>
          <w:tcPr>
            <w:tcW w:w="588" w:type="dxa"/>
            <w:tcBorders>
              <w:top w:val="single" w:sz="8" w:space="0" w:color="000000"/>
              <w:left w:val="single" w:sz="8" w:space="0" w:color="000000"/>
              <w:bottom w:val="single" w:sz="4" w:space="0" w:color="000000"/>
              <w:right w:val="single" w:sz="4" w:space="0" w:color="000000"/>
            </w:tcBorders>
            <w:shd w:val="clear" w:color="auto" w:fill="D9E1F2"/>
            <w:tcMar>
              <w:top w:w="9" w:type="dxa"/>
              <w:left w:w="9" w:type="dxa"/>
              <w:bottom w:w="0" w:type="dxa"/>
              <w:right w:w="9" w:type="dxa"/>
            </w:tcMar>
            <w:vAlign w:val="bottom"/>
            <w:hideMark/>
          </w:tcPr>
          <w:p w14:paraId="1C36A4CE"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3</w:t>
            </w:r>
          </w:p>
        </w:tc>
        <w:tc>
          <w:tcPr>
            <w:tcW w:w="588" w:type="dxa"/>
            <w:tcBorders>
              <w:top w:val="single" w:sz="8" w:space="0" w:color="000000"/>
              <w:left w:val="single" w:sz="4" w:space="0" w:color="000000"/>
              <w:bottom w:val="single" w:sz="4" w:space="0" w:color="000000"/>
              <w:right w:val="single" w:sz="4" w:space="0" w:color="000000"/>
            </w:tcBorders>
            <w:shd w:val="clear" w:color="auto" w:fill="D9E1F2"/>
            <w:tcMar>
              <w:top w:w="9" w:type="dxa"/>
              <w:left w:w="9" w:type="dxa"/>
              <w:bottom w:w="0" w:type="dxa"/>
              <w:right w:w="9" w:type="dxa"/>
            </w:tcMar>
            <w:vAlign w:val="bottom"/>
            <w:hideMark/>
          </w:tcPr>
          <w:p w14:paraId="775D214A"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204</w:t>
            </w:r>
          </w:p>
        </w:tc>
        <w:tc>
          <w:tcPr>
            <w:tcW w:w="588" w:type="dxa"/>
            <w:tcBorders>
              <w:top w:val="single" w:sz="8" w:space="0" w:color="000000"/>
              <w:left w:val="single" w:sz="4" w:space="0" w:color="000000"/>
              <w:bottom w:val="single" w:sz="4" w:space="0" w:color="000000"/>
              <w:right w:val="single" w:sz="4" w:space="0" w:color="000000"/>
            </w:tcBorders>
            <w:shd w:val="clear" w:color="auto" w:fill="D9E1F2"/>
            <w:tcMar>
              <w:top w:w="9" w:type="dxa"/>
              <w:left w:w="9" w:type="dxa"/>
              <w:bottom w:w="0" w:type="dxa"/>
              <w:right w:w="9" w:type="dxa"/>
            </w:tcMar>
            <w:vAlign w:val="bottom"/>
            <w:hideMark/>
          </w:tcPr>
          <w:p w14:paraId="4AD30566"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1</w:t>
            </w:r>
          </w:p>
        </w:tc>
        <w:tc>
          <w:tcPr>
            <w:tcW w:w="588" w:type="dxa"/>
            <w:tcBorders>
              <w:top w:val="single" w:sz="8" w:space="0" w:color="000000"/>
              <w:left w:val="single" w:sz="4" w:space="0" w:color="000000"/>
              <w:bottom w:val="single" w:sz="4" w:space="0" w:color="000000"/>
              <w:right w:val="single" w:sz="8" w:space="0" w:color="000000"/>
            </w:tcBorders>
            <w:shd w:val="clear" w:color="auto" w:fill="D9E1F2"/>
            <w:tcMar>
              <w:top w:w="9" w:type="dxa"/>
              <w:left w:w="9" w:type="dxa"/>
              <w:bottom w:w="0" w:type="dxa"/>
              <w:right w:w="9" w:type="dxa"/>
            </w:tcMar>
            <w:vAlign w:val="bottom"/>
            <w:hideMark/>
          </w:tcPr>
          <w:p w14:paraId="1C82FB17"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206</w:t>
            </w:r>
          </w:p>
        </w:tc>
      </w:tr>
      <w:tr w:rsidR="009A5CD4" w:rsidRPr="00DA01F9" w14:paraId="7A5AE906" w14:textId="77777777" w:rsidTr="00D52561">
        <w:trPr>
          <w:trHeight w:val="130"/>
        </w:trPr>
        <w:tc>
          <w:tcPr>
            <w:tcW w:w="3534" w:type="dxa"/>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31F8D22E"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i/>
                <w:iCs/>
                <w:lang w:val="en-US"/>
              </w:rPr>
              <w:t>Muribaculum Intestinale YL27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31A3FA8A"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393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7ACF5313"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233</w:t>
            </w:r>
          </w:p>
        </w:tc>
        <w:tc>
          <w:tcPr>
            <w:tcW w:w="850" w:type="dxa"/>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bottom"/>
            <w:hideMark/>
          </w:tcPr>
          <w:p w14:paraId="7EB30306"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206</w:t>
            </w:r>
          </w:p>
        </w:tc>
        <w:tc>
          <w:tcPr>
            <w:tcW w:w="567" w:type="dxa"/>
            <w:tcBorders>
              <w:top w:val="single" w:sz="4" w:space="0" w:color="000000"/>
              <w:left w:val="single" w:sz="8" w:space="0" w:color="000000"/>
              <w:bottom w:val="single" w:sz="4" w:space="0" w:color="000000"/>
              <w:right w:val="single" w:sz="4" w:space="0" w:color="000000"/>
            </w:tcBorders>
            <w:shd w:val="clear" w:color="auto" w:fill="F2F2F2"/>
            <w:tcMar>
              <w:top w:w="9" w:type="dxa"/>
              <w:left w:w="9" w:type="dxa"/>
              <w:bottom w:w="0" w:type="dxa"/>
              <w:right w:w="9" w:type="dxa"/>
            </w:tcMar>
            <w:vAlign w:val="bottom"/>
            <w:hideMark/>
          </w:tcPr>
          <w:p w14:paraId="3487F896"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6</w:t>
            </w:r>
          </w:p>
        </w:tc>
        <w:tc>
          <w:tcPr>
            <w:tcW w:w="548" w:type="dxa"/>
            <w:tcBorders>
              <w:top w:val="single" w:sz="4" w:space="0" w:color="000000"/>
              <w:left w:val="single" w:sz="4" w:space="0" w:color="000000"/>
              <w:bottom w:val="single" w:sz="4" w:space="0" w:color="000000"/>
              <w:right w:val="single" w:sz="8" w:space="0" w:color="000000"/>
            </w:tcBorders>
            <w:shd w:val="clear" w:color="auto" w:fill="F2F2F2"/>
            <w:tcMar>
              <w:top w:w="9" w:type="dxa"/>
              <w:left w:w="9" w:type="dxa"/>
              <w:bottom w:w="0" w:type="dxa"/>
              <w:right w:w="9" w:type="dxa"/>
            </w:tcMar>
            <w:vAlign w:val="bottom"/>
            <w:hideMark/>
          </w:tcPr>
          <w:p w14:paraId="5F5872A0"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20</w:t>
            </w:r>
          </w:p>
        </w:tc>
        <w:tc>
          <w:tcPr>
            <w:tcW w:w="735" w:type="dxa"/>
            <w:tcBorders>
              <w:top w:val="single" w:sz="4" w:space="0" w:color="000000"/>
              <w:left w:val="single" w:sz="8" w:space="0" w:color="000000"/>
              <w:bottom w:val="single" w:sz="4" w:space="0" w:color="000000"/>
              <w:right w:val="single" w:sz="4" w:space="0" w:color="000000"/>
            </w:tcBorders>
            <w:shd w:val="clear" w:color="auto" w:fill="D9E1F2"/>
            <w:tcMar>
              <w:top w:w="9" w:type="dxa"/>
              <w:left w:w="9" w:type="dxa"/>
              <w:bottom w:w="0" w:type="dxa"/>
              <w:right w:w="9" w:type="dxa"/>
            </w:tcMar>
            <w:vAlign w:val="bottom"/>
            <w:hideMark/>
          </w:tcPr>
          <w:p w14:paraId="5F323FB0"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48</w:t>
            </w:r>
          </w:p>
        </w:tc>
        <w:tc>
          <w:tcPr>
            <w:tcW w:w="735" w:type="dxa"/>
            <w:tcBorders>
              <w:top w:val="single" w:sz="4" w:space="0" w:color="000000"/>
              <w:left w:val="single" w:sz="4" w:space="0" w:color="000000"/>
              <w:bottom w:val="single" w:sz="4" w:space="0" w:color="000000"/>
              <w:right w:val="single" w:sz="8" w:space="0" w:color="000000"/>
            </w:tcBorders>
            <w:shd w:val="clear" w:color="auto" w:fill="D9E1F2"/>
            <w:tcMar>
              <w:top w:w="9" w:type="dxa"/>
              <w:left w:w="9" w:type="dxa"/>
              <w:bottom w:w="0" w:type="dxa"/>
              <w:right w:w="9" w:type="dxa"/>
            </w:tcMar>
            <w:vAlign w:val="bottom"/>
            <w:hideMark/>
          </w:tcPr>
          <w:p w14:paraId="25C21B6E"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15</w:t>
            </w:r>
          </w:p>
        </w:tc>
        <w:tc>
          <w:tcPr>
            <w:tcW w:w="588" w:type="dxa"/>
            <w:tcBorders>
              <w:top w:val="single" w:sz="4" w:space="0" w:color="000000"/>
              <w:left w:val="single" w:sz="8" w:space="0" w:color="000000"/>
              <w:bottom w:val="single" w:sz="4" w:space="0" w:color="000000"/>
              <w:right w:val="single" w:sz="4" w:space="0" w:color="000000"/>
            </w:tcBorders>
            <w:shd w:val="clear" w:color="auto" w:fill="F2F2F2"/>
            <w:tcMar>
              <w:top w:w="9" w:type="dxa"/>
              <w:left w:w="9" w:type="dxa"/>
              <w:bottom w:w="0" w:type="dxa"/>
              <w:right w:w="9" w:type="dxa"/>
            </w:tcMar>
            <w:vAlign w:val="bottom"/>
            <w:hideMark/>
          </w:tcPr>
          <w:p w14:paraId="22A3124B"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7</w:t>
            </w:r>
          </w:p>
        </w:tc>
        <w:tc>
          <w:tcPr>
            <w:tcW w:w="655" w:type="dxa"/>
            <w:tcBorders>
              <w:top w:val="single" w:sz="4" w:space="0" w:color="000000"/>
              <w:left w:val="single" w:sz="4" w:space="0" w:color="000000"/>
              <w:bottom w:val="single" w:sz="4" w:space="0" w:color="000000"/>
              <w:right w:val="single" w:sz="4" w:space="0" w:color="000000"/>
            </w:tcBorders>
            <w:shd w:val="clear" w:color="auto" w:fill="F2F2F2"/>
            <w:tcMar>
              <w:top w:w="9" w:type="dxa"/>
              <w:left w:w="9" w:type="dxa"/>
              <w:bottom w:w="0" w:type="dxa"/>
              <w:right w:w="9" w:type="dxa"/>
            </w:tcMar>
            <w:vAlign w:val="bottom"/>
            <w:hideMark/>
          </w:tcPr>
          <w:p w14:paraId="65019E16"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98</w:t>
            </w:r>
          </w:p>
        </w:tc>
        <w:tc>
          <w:tcPr>
            <w:tcW w:w="521" w:type="dxa"/>
            <w:tcBorders>
              <w:top w:val="single" w:sz="4" w:space="0" w:color="000000"/>
              <w:left w:val="single" w:sz="4" w:space="0" w:color="000000"/>
              <w:bottom w:val="single" w:sz="4" w:space="0" w:color="000000"/>
              <w:right w:val="single" w:sz="4" w:space="0" w:color="000000"/>
            </w:tcBorders>
            <w:shd w:val="clear" w:color="auto" w:fill="F2F2F2"/>
            <w:tcMar>
              <w:top w:w="9" w:type="dxa"/>
              <w:left w:w="9" w:type="dxa"/>
              <w:bottom w:w="0" w:type="dxa"/>
              <w:right w:w="9" w:type="dxa"/>
            </w:tcMar>
            <w:vAlign w:val="bottom"/>
            <w:hideMark/>
          </w:tcPr>
          <w:p w14:paraId="0A1A9FD7"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0</w:t>
            </w:r>
          </w:p>
        </w:tc>
        <w:tc>
          <w:tcPr>
            <w:tcW w:w="736" w:type="dxa"/>
            <w:tcBorders>
              <w:top w:val="single" w:sz="4" w:space="0" w:color="000000"/>
              <w:left w:val="single" w:sz="4" w:space="0" w:color="000000"/>
              <w:bottom w:val="single" w:sz="4" w:space="0" w:color="000000"/>
              <w:right w:val="single" w:sz="8" w:space="0" w:color="000000"/>
            </w:tcBorders>
            <w:shd w:val="clear" w:color="auto" w:fill="F2F2F2"/>
            <w:tcMar>
              <w:top w:w="9" w:type="dxa"/>
              <w:left w:w="9" w:type="dxa"/>
              <w:bottom w:w="0" w:type="dxa"/>
              <w:right w:w="9" w:type="dxa"/>
            </w:tcMar>
            <w:vAlign w:val="bottom"/>
            <w:hideMark/>
          </w:tcPr>
          <w:p w14:paraId="3A72B985"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122</w:t>
            </w:r>
          </w:p>
        </w:tc>
        <w:tc>
          <w:tcPr>
            <w:tcW w:w="588" w:type="dxa"/>
            <w:tcBorders>
              <w:top w:val="single" w:sz="4" w:space="0" w:color="000000"/>
              <w:left w:val="single" w:sz="8" w:space="0" w:color="000000"/>
              <w:bottom w:val="single" w:sz="4" w:space="0" w:color="000000"/>
              <w:right w:val="single" w:sz="4" w:space="0" w:color="000000"/>
            </w:tcBorders>
            <w:shd w:val="clear" w:color="auto" w:fill="D9E1F2"/>
            <w:tcMar>
              <w:top w:w="9" w:type="dxa"/>
              <w:left w:w="9" w:type="dxa"/>
              <w:bottom w:w="0" w:type="dxa"/>
              <w:right w:w="9" w:type="dxa"/>
            </w:tcMar>
            <w:vAlign w:val="bottom"/>
            <w:hideMark/>
          </w:tcPr>
          <w:p w14:paraId="5E4408EB"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22</w:t>
            </w:r>
          </w:p>
        </w:tc>
        <w:tc>
          <w:tcPr>
            <w:tcW w:w="588" w:type="dxa"/>
            <w:tcBorders>
              <w:top w:val="single" w:sz="4" w:space="0" w:color="000000"/>
              <w:left w:val="single" w:sz="4" w:space="0" w:color="000000"/>
              <w:bottom w:val="single" w:sz="4" w:space="0" w:color="000000"/>
              <w:right w:val="single" w:sz="4" w:space="0" w:color="000000"/>
            </w:tcBorders>
            <w:shd w:val="clear" w:color="auto" w:fill="D9E1F2"/>
            <w:tcMar>
              <w:top w:w="9" w:type="dxa"/>
              <w:left w:w="9" w:type="dxa"/>
              <w:bottom w:w="0" w:type="dxa"/>
              <w:right w:w="9" w:type="dxa"/>
            </w:tcMar>
            <w:vAlign w:val="bottom"/>
            <w:hideMark/>
          </w:tcPr>
          <w:p w14:paraId="731704E5"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109</w:t>
            </w:r>
          </w:p>
        </w:tc>
        <w:tc>
          <w:tcPr>
            <w:tcW w:w="588" w:type="dxa"/>
            <w:tcBorders>
              <w:top w:val="single" w:sz="4" w:space="0" w:color="000000"/>
              <w:left w:val="single" w:sz="4" w:space="0" w:color="000000"/>
              <w:bottom w:val="single" w:sz="4" w:space="0" w:color="000000"/>
              <w:right w:val="single" w:sz="4" w:space="0" w:color="000000"/>
            </w:tcBorders>
            <w:shd w:val="clear" w:color="auto" w:fill="D9E1F2"/>
            <w:tcMar>
              <w:top w:w="9" w:type="dxa"/>
              <w:left w:w="9" w:type="dxa"/>
              <w:bottom w:w="0" w:type="dxa"/>
              <w:right w:w="9" w:type="dxa"/>
            </w:tcMar>
            <w:vAlign w:val="bottom"/>
            <w:hideMark/>
          </w:tcPr>
          <w:p w14:paraId="5523CA1D"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4</w:t>
            </w:r>
          </w:p>
        </w:tc>
        <w:tc>
          <w:tcPr>
            <w:tcW w:w="588" w:type="dxa"/>
            <w:tcBorders>
              <w:top w:val="single" w:sz="4" w:space="0" w:color="000000"/>
              <w:left w:val="single" w:sz="4" w:space="0" w:color="000000"/>
              <w:bottom w:val="single" w:sz="4" w:space="0" w:color="000000"/>
              <w:right w:val="single" w:sz="8" w:space="0" w:color="000000"/>
            </w:tcBorders>
            <w:shd w:val="clear" w:color="auto" w:fill="D9E1F2"/>
            <w:tcMar>
              <w:top w:w="9" w:type="dxa"/>
              <w:left w:w="9" w:type="dxa"/>
              <w:bottom w:w="0" w:type="dxa"/>
              <w:right w:w="9" w:type="dxa"/>
            </w:tcMar>
            <w:vAlign w:val="bottom"/>
            <w:hideMark/>
          </w:tcPr>
          <w:p w14:paraId="590D9D5D"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179</w:t>
            </w:r>
          </w:p>
        </w:tc>
      </w:tr>
      <w:tr w:rsidR="009A5CD4" w:rsidRPr="00DA01F9" w14:paraId="5C44ECE8" w14:textId="77777777" w:rsidTr="00D52561">
        <w:trPr>
          <w:trHeight w:val="130"/>
        </w:trPr>
        <w:tc>
          <w:tcPr>
            <w:tcW w:w="3534" w:type="dxa"/>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0CAA8F22"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i/>
                <w:iCs/>
                <w:lang w:val="en-US"/>
              </w:rPr>
              <w:t>Blautia coccoides YL58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0641B9E3"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502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hideMark/>
          </w:tcPr>
          <w:p w14:paraId="2284E53A"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271</w:t>
            </w:r>
          </w:p>
        </w:tc>
        <w:tc>
          <w:tcPr>
            <w:tcW w:w="850" w:type="dxa"/>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bottom"/>
            <w:hideMark/>
          </w:tcPr>
          <w:p w14:paraId="5F5A988B"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244</w:t>
            </w:r>
          </w:p>
        </w:tc>
        <w:tc>
          <w:tcPr>
            <w:tcW w:w="567" w:type="dxa"/>
            <w:tcBorders>
              <w:top w:val="single" w:sz="4" w:space="0" w:color="000000"/>
              <w:left w:val="single" w:sz="8" w:space="0" w:color="000000"/>
              <w:bottom w:val="single" w:sz="4" w:space="0" w:color="000000"/>
              <w:right w:val="single" w:sz="4" w:space="0" w:color="000000"/>
            </w:tcBorders>
            <w:shd w:val="clear" w:color="auto" w:fill="F2F2F2"/>
            <w:tcMar>
              <w:top w:w="9" w:type="dxa"/>
              <w:left w:w="9" w:type="dxa"/>
              <w:bottom w:w="0" w:type="dxa"/>
              <w:right w:w="9" w:type="dxa"/>
            </w:tcMar>
            <w:vAlign w:val="bottom"/>
            <w:hideMark/>
          </w:tcPr>
          <w:p w14:paraId="319AE85C"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51</w:t>
            </w:r>
          </w:p>
        </w:tc>
        <w:tc>
          <w:tcPr>
            <w:tcW w:w="548" w:type="dxa"/>
            <w:tcBorders>
              <w:top w:val="single" w:sz="4" w:space="0" w:color="000000"/>
              <w:left w:val="single" w:sz="4" w:space="0" w:color="000000"/>
              <w:bottom w:val="single" w:sz="4" w:space="0" w:color="000000"/>
              <w:right w:val="single" w:sz="8" w:space="0" w:color="000000"/>
            </w:tcBorders>
            <w:shd w:val="clear" w:color="auto" w:fill="F2F2F2"/>
            <w:tcMar>
              <w:top w:w="9" w:type="dxa"/>
              <w:left w:w="9" w:type="dxa"/>
              <w:bottom w:w="0" w:type="dxa"/>
              <w:right w:w="9" w:type="dxa"/>
            </w:tcMar>
            <w:vAlign w:val="bottom"/>
            <w:hideMark/>
          </w:tcPr>
          <w:p w14:paraId="1ED0DF6D"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1</w:t>
            </w:r>
          </w:p>
        </w:tc>
        <w:tc>
          <w:tcPr>
            <w:tcW w:w="735" w:type="dxa"/>
            <w:tcBorders>
              <w:top w:val="single" w:sz="4" w:space="0" w:color="000000"/>
              <w:left w:val="single" w:sz="8" w:space="0" w:color="000000"/>
              <w:bottom w:val="single" w:sz="4" w:space="0" w:color="000000"/>
              <w:right w:val="single" w:sz="4" w:space="0" w:color="000000"/>
            </w:tcBorders>
            <w:shd w:val="clear" w:color="auto" w:fill="D9E1F2"/>
            <w:tcMar>
              <w:top w:w="9" w:type="dxa"/>
              <w:left w:w="9" w:type="dxa"/>
              <w:bottom w:w="0" w:type="dxa"/>
              <w:right w:w="9" w:type="dxa"/>
            </w:tcMar>
            <w:vAlign w:val="bottom"/>
            <w:hideMark/>
          </w:tcPr>
          <w:p w14:paraId="4E180F72"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44</w:t>
            </w:r>
          </w:p>
        </w:tc>
        <w:tc>
          <w:tcPr>
            <w:tcW w:w="735" w:type="dxa"/>
            <w:tcBorders>
              <w:top w:val="single" w:sz="4" w:space="0" w:color="000000"/>
              <w:left w:val="single" w:sz="4" w:space="0" w:color="000000"/>
              <w:bottom w:val="single" w:sz="4" w:space="0" w:color="000000"/>
              <w:right w:val="single" w:sz="8" w:space="0" w:color="000000"/>
            </w:tcBorders>
            <w:shd w:val="clear" w:color="auto" w:fill="D9E1F2"/>
            <w:tcMar>
              <w:top w:w="9" w:type="dxa"/>
              <w:left w:w="9" w:type="dxa"/>
              <w:bottom w:w="0" w:type="dxa"/>
              <w:right w:w="9" w:type="dxa"/>
            </w:tcMar>
            <w:vAlign w:val="bottom"/>
            <w:hideMark/>
          </w:tcPr>
          <w:p w14:paraId="0C1560C2"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13</w:t>
            </w:r>
          </w:p>
        </w:tc>
        <w:tc>
          <w:tcPr>
            <w:tcW w:w="588" w:type="dxa"/>
            <w:tcBorders>
              <w:top w:val="single" w:sz="4" w:space="0" w:color="000000"/>
              <w:left w:val="single" w:sz="8" w:space="0" w:color="000000"/>
              <w:bottom w:val="single" w:sz="4" w:space="0" w:color="000000"/>
              <w:right w:val="single" w:sz="4" w:space="0" w:color="000000"/>
            </w:tcBorders>
            <w:shd w:val="clear" w:color="auto" w:fill="F2F2F2"/>
            <w:tcMar>
              <w:top w:w="9" w:type="dxa"/>
              <w:left w:w="9" w:type="dxa"/>
              <w:bottom w:w="0" w:type="dxa"/>
              <w:right w:w="9" w:type="dxa"/>
            </w:tcMar>
            <w:vAlign w:val="bottom"/>
            <w:hideMark/>
          </w:tcPr>
          <w:p w14:paraId="2B2DABE0"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5</w:t>
            </w:r>
          </w:p>
        </w:tc>
        <w:tc>
          <w:tcPr>
            <w:tcW w:w="655" w:type="dxa"/>
            <w:tcBorders>
              <w:top w:val="single" w:sz="4" w:space="0" w:color="000000"/>
              <w:left w:val="single" w:sz="4" w:space="0" w:color="000000"/>
              <w:bottom w:val="single" w:sz="4" w:space="0" w:color="000000"/>
              <w:right w:val="single" w:sz="4" w:space="0" w:color="000000"/>
            </w:tcBorders>
            <w:shd w:val="clear" w:color="auto" w:fill="F2F2F2"/>
            <w:tcMar>
              <w:top w:w="9" w:type="dxa"/>
              <w:left w:w="9" w:type="dxa"/>
              <w:bottom w:w="0" w:type="dxa"/>
              <w:right w:w="9" w:type="dxa"/>
            </w:tcMar>
            <w:vAlign w:val="bottom"/>
            <w:hideMark/>
          </w:tcPr>
          <w:p w14:paraId="12276919"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142</w:t>
            </w:r>
          </w:p>
        </w:tc>
        <w:tc>
          <w:tcPr>
            <w:tcW w:w="521" w:type="dxa"/>
            <w:tcBorders>
              <w:top w:val="single" w:sz="4" w:space="0" w:color="000000"/>
              <w:left w:val="single" w:sz="4" w:space="0" w:color="000000"/>
              <w:bottom w:val="single" w:sz="4" w:space="0" w:color="000000"/>
              <w:right w:val="single" w:sz="4" w:space="0" w:color="000000"/>
            </w:tcBorders>
            <w:shd w:val="clear" w:color="auto" w:fill="F2F2F2"/>
            <w:tcMar>
              <w:top w:w="9" w:type="dxa"/>
              <w:left w:w="9" w:type="dxa"/>
              <w:bottom w:w="0" w:type="dxa"/>
              <w:right w:w="9" w:type="dxa"/>
            </w:tcMar>
            <w:vAlign w:val="bottom"/>
            <w:hideMark/>
          </w:tcPr>
          <w:p w14:paraId="0CF7AAD1"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4</w:t>
            </w:r>
          </w:p>
        </w:tc>
        <w:tc>
          <w:tcPr>
            <w:tcW w:w="736" w:type="dxa"/>
            <w:tcBorders>
              <w:top w:val="single" w:sz="4" w:space="0" w:color="000000"/>
              <w:left w:val="single" w:sz="4" w:space="0" w:color="000000"/>
              <w:bottom w:val="single" w:sz="4" w:space="0" w:color="000000"/>
              <w:right w:val="single" w:sz="8" w:space="0" w:color="000000"/>
            </w:tcBorders>
            <w:shd w:val="clear" w:color="auto" w:fill="F2F2F2"/>
            <w:tcMar>
              <w:top w:w="9" w:type="dxa"/>
              <w:left w:w="9" w:type="dxa"/>
              <w:bottom w:w="0" w:type="dxa"/>
              <w:right w:w="9" w:type="dxa"/>
            </w:tcMar>
            <w:vAlign w:val="bottom"/>
            <w:hideMark/>
          </w:tcPr>
          <w:p w14:paraId="1460D963"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157</w:t>
            </w:r>
          </w:p>
        </w:tc>
        <w:tc>
          <w:tcPr>
            <w:tcW w:w="588" w:type="dxa"/>
            <w:tcBorders>
              <w:top w:val="single" w:sz="4" w:space="0" w:color="000000"/>
              <w:left w:val="single" w:sz="8" w:space="0" w:color="000000"/>
              <w:bottom w:val="single" w:sz="4" w:space="0" w:color="000000"/>
              <w:right w:val="single" w:sz="4" w:space="0" w:color="000000"/>
            </w:tcBorders>
            <w:shd w:val="clear" w:color="auto" w:fill="D9E1F2"/>
            <w:tcMar>
              <w:top w:w="9" w:type="dxa"/>
              <w:left w:w="9" w:type="dxa"/>
              <w:bottom w:w="0" w:type="dxa"/>
              <w:right w:w="9" w:type="dxa"/>
            </w:tcMar>
            <w:vAlign w:val="bottom"/>
            <w:hideMark/>
          </w:tcPr>
          <w:p w14:paraId="62806D0D"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7</w:t>
            </w:r>
          </w:p>
        </w:tc>
        <w:tc>
          <w:tcPr>
            <w:tcW w:w="588" w:type="dxa"/>
            <w:tcBorders>
              <w:top w:val="single" w:sz="4" w:space="0" w:color="000000"/>
              <w:left w:val="single" w:sz="4" w:space="0" w:color="000000"/>
              <w:bottom w:val="single" w:sz="4" w:space="0" w:color="000000"/>
              <w:right w:val="single" w:sz="4" w:space="0" w:color="000000"/>
            </w:tcBorders>
            <w:shd w:val="clear" w:color="auto" w:fill="D9E1F2"/>
            <w:tcMar>
              <w:top w:w="9" w:type="dxa"/>
              <w:left w:w="9" w:type="dxa"/>
              <w:bottom w:w="0" w:type="dxa"/>
              <w:right w:w="9" w:type="dxa"/>
            </w:tcMar>
            <w:vAlign w:val="bottom"/>
            <w:hideMark/>
          </w:tcPr>
          <w:p w14:paraId="73E46D80"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156</w:t>
            </w:r>
          </w:p>
        </w:tc>
        <w:tc>
          <w:tcPr>
            <w:tcW w:w="588" w:type="dxa"/>
            <w:tcBorders>
              <w:top w:val="single" w:sz="4" w:space="0" w:color="000000"/>
              <w:left w:val="single" w:sz="4" w:space="0" w:color="000000"/>
              <w:bottom w:val="single" w:sz="4" w:space="0" w:color="000000"/>
              <w:right w:val="single" w:sz="4" w:space="0" w:color="000000"/>
            </w:tcBorders>
            <w:shd w:val="clear" w:color="auto" w:fill="D9E1F2"/>
            <w:tcMar>
              <w:top w:w="9" w:type="dxa"/>
              <w:left w:w="9" w:type="dxa"/>
              <w:bottom w:w="0" w:type="dxa"/>
              <w:right w:w="9" w:type="dxa"/>
            </w:tcMar>
            <w:vAlign w:val="bottom"/>
            <w:hideMark/>
          </w:tcPr>
          <w:p w14:paraId="1D49C947"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10</w:t>
            </w:r>
          </w:p>
        </w:tc>
        <w:tc>
          <w:tcPr>
            <w:tcW w:w="588" w:type="dxa"/>
            <w:tcBorders>
              <w:top w:val="single" w:sz="4" w:space="0" w:color="000000"/>
              <w:left w:val="single" w:sz="4" w:space="0" w:color="000000"/>
              <w:bottom w:val="single" w:sz="4" w:space="0" w:color="000000"/>
              <w:right w:val="single" w:sz="8" w:space="0" w:color="000000"/>
            </w:tcBorders>
            <w:shd w:val="clear" w:color="auto" w:fill="D9E1F2"/>
            <w:tcMar>
              <w:top w:w="9" w:type="dxa"/>
              <w:left w:w="9" w:type="dxa"/>
              <w:bottom w:w="0" w:type="dxa"/>
              <w:right w:w="9" w:type="dxa"/>
            </w:tcMar>
            <w:vAlign w:val="bottom"/>
            <w:hideMark/>
          </w:tcPr>
          <w:p w14:paraId="32BB7359"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127</w:t>
            </w:r>
          </w:p>
        </w:tc>
      </w:tr>
      <w:tr w:rsidR="009A5CD4" w:rsidRPr="00DA01F9" w14:paraId="0D088DD7" w14:textId="77777777" w:rsidTr="00D52561">
        <w:trPr>
          <w:trHeight w:val="272"/>
        </w:trPr>
        <w:tc>
          <w:tcPr>
            <w:tcW w:w="3534" w:type="dxa"/>
            <w:tcBorders>
              <w:top w:val="single" w:sz="4" w:space="0" w:color="000000"/>
              <w:left w:val="single" w:sz="8" w:space="0" w:color="000000"/>
              <w:bottom w:val="single" w:sz="8" w:space="0" w:color="000000"/>
              <w:right w:val="single" w:sz="4" w:space="0" w:color="000000"/>
            </w:tcBorders>
            <w:shd w:val="clear" w:color="auto" w:fill="auto"/>
            <w:tcMar>
              <w:top w:w="9" w:type="dxa"/>
              <w:left w:w="9" w:type="dxa"/>
              <w:bottom w:w="0" w:type="dxa"/>
              <w:right w:w="9" w:type="dxa"/>
            </w:tcMar>
            <w:vAlign w:val="bottom"/>
            <w:hideMark/>
          </w:tcPr>
          <w:p w14:paraId="5B41565F"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i/>
                <w:iCs/>
                <w:lang w:val="en-US"/>
              </w:rPr>
              <w:t>Clostridium clostridioforme YL32</w:t>
            </w:r>
          </w:p>
        </w:tc>
        <w:tc>
          <w:tcPr>
            <w:tcW w:w="1134" w:type="dxa"/>
            <w:tcBorders>
              <w:top w:val="single" w:sz="4" w:space="0" w:color="000000"/>
              <w:left w:val="single" w:sz="4" w:space="0" w:color="000000"/>
              <w:bottom w:val="single" w:sz="8" w:space="0" w:color="000000"/>
              <w:right w:val="single" w:sz="4" w:space="0" w:color="000000"/>
            </w:tcBorders>
            <w:shd w:val="clear" w:color="auto" w:fill="auto"/>
            <w:tcMar>
              <w:top w:w="9" w:type="dxa"/>
              <w:left w:w="9" w:type="dxa"/>
              <w:bottom w:w="0" w:type="dxa"/>
              <w:right w:w="9" w:type="dxa"/>
            </w:tcMar>
            <w:vAlign w:val="bottom"/>
            <w:hideMark/>
          </w:tcPr>
          <w:p w14:paraId="749B6F66"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921</w:t>
            </w:r>
          </w:p>
        </w:tc>
        <w:tc>
          <w:tcPr>
            <w:tcW w:w="709" w:type="dxa"/>
            <w:tcBorders>
              <w:top w:val="single" w:sz="4" w:space="0" w:color="000000"/>
              <w:left w:val="single" w:sz="4" w:space="0" w:color="000000"/>
              <w:bottom w:val="single" w:sz="8" w:space="0" w:color="000000"/>
              <w:right w:val="single" w:sz="4" w:space="0" w:color="000000"/>
            </w:tcBorders>
            <w:shd w:val="clear" w:color="auto" w:fill="auto"/>
            <w:tcMar>
              <w:top w:w="9" w:type="dxa"/>
              <w:left w:w="9" w:type="dxa"/>
              <w:bottom w:w="0" w:type="dxa"/>
              <w:right w:w="9" w:type="dxa"/>
            </w:tcMar>
            <w:vAlign w:val="bottom"/>
            <w:hideMark/>
          </w:tcPr>
          <w:p w14:paraId="0A0D83AF"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553</w:t>
            </w:r>
          </w:p>
        </w:tc>
        <w:tc>
          <w:tcPr>
            <w:tcW w:w="850" w:type="dxa"/>
            <w:tcBorders>
              <w:top w:val="single" w:sz="4" w:space="0" w:color="000000"/>
              <w:left w:val="single" w:sz="4" w:space="0" w:color="000000"/>
              <w:bottom w:val="single" w:sz="8" w:space="0" w:color="000000"/>
              <w:right w:val="single" w:sz="8" w:space="0" w:color="000000"/>
            </w:tcBorders>
            <w:shd w:val="clear" w:color="auto" w:fill="auto"/>
            <w:tcMar>
              <w:top w:w="9" w:type="dxa"/>
              <w:left w:w="9" w:type="dxa"/>
              <w:bottom w:w="0" w:type="dxa"/>
              <w:right w:w="9" w:type="dxa"/>
            </w:tcMar>
            <w:vAlign w:val="bottom"/>
            <w:hideMark/>
          </w:tcPr>
          <w:p w14:paraId="43818C24"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456</w:t>
            </w:r>
          </w:p>
        </w:tc>
        <w:tc>
          <w:tcPr>
            <w:tcW w:w="567" w:type="dxa"/>
            <w:tcBorders>
              <w:top w:val="single" w:sz="4" w:space="0" w:color="000000"/>
              <w:left w:val="single" w:sz="8" w:space="0" w:color="000000"/>
              <w:bottom w:val="single" w:sz="8" w:space="0" w:color="000000"/>
              <w:right w:val="single" w:sz="4" w:space="0" w:color="000000"/>
            </w:tcBorders>
            <w:shd w:val="clear" w:color="auto" w:fill="F2F2F2"/>
            <w:tcMar>
              <w:top w:w="9" w:type="dxa"/>
              <w:left w:w="9" w:type="dxa"/>
              <w:bottom w:w="0" w:type="dxa"/>
              <w:right w:w="9" w:type="dxa"/>
            </w:tcMar>
            <w:vAlign w:val="bottom"/>
            <w:hideMark/>
          </w:tcPr>
          <w:p w14:paraId="5BEA2A6D"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100</w:t>
            </w:r>
          </w:p>
        </w:tc>
        <w:tc>
          <w:tcPr>
            <w:tcW w:w="548" w:type="dxa"/>
            <w:tcBorders>
              <w:top w:val="single" w:sz="4" w:space="0" w:color="000000"/>
              <w:left w:val="single" w:sz="4" w:space="0" w:color="000000"/>
              <w:bottom w:val="single" w:sz="8" w:space="0" w:color="000000"/>
              <w:right w:val="single" w:sz="8" w:space="0" w:color="000000"/>
            </w:tcBorders>
            <w:shd w:val="clear" w:color="auto" w:fill="F2F2F2"/>
            <w:tcMar>
              <w:top w:w="9" w:type="dxa"/>
              <w:left w:w="9" w:type="dxa"/>
              <w:bottom w:w="0" w:type="dxa"/>
              <w:right w:w="9" w:type="dxa"/>
            </w:tcMar>
            <w:vAlign w:val="bottom"/>
            <w:hideMark/>
          </w:tcPr>
          <w:p w14:paraId="416A8046"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7</w:t>
            </w:r>
          </w:p>
        </w:tc>
        <w:tc>
          <w:tcPr>
            <w:tcW w:w="735" w:type="dxa"/>
            <w:tcBorders>
              <w:top w:val="single" w:sz="4" w:space="0" w:color="000000"/>
              <w:left w:val="single" w:sz="8" w:space="0" w:color="000000"/>
              <w:bottom w:val="single" w:sz="8" w:space="0" w:color="000000"/>
              <w:right w:val="single" w:sz="4" w:space="0" w:color="000000"/>
            </w:tcBorders>
            <w:shd w:val="clear" w:color="auto" w:fill="D9E1F2"/>
            <w:tcMar>
              <w:top w:w="9" w:type="dxa"/>
              <w:left w:w="9" w:type="dxa"/>
              <w:bottom w:w="0" w:type="dxa"/>
              <w:right w:w="9" w:type="dxa"/>
            </w:tcMar>
            <w:vAlign w:val="bottom"/>
            <w:hideMark/>
          </w:tcPr>
          <w:p w14:paraId="2DC7CDC1"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125</w:t>
            </w:r>
          </w:p>
        </w:tc>
        <w:tc>
          <w:tcPr>
            <w:tcW w:w="735" w:type="dxa"/>
            <w:tcBorders>
              <w:top w:val="single" w:sz="4" w:space="0" w:color="000000"/>
              <w:left w:val="single" w:sz="4" w:space="0" w:color="000000"/>
              <w:bottom w:val="single" w:sz="8" w:space="0" w:color="000000"/>
              <w:right w:val="single" w:sz="8" w:space="0" w:color="000000"/>
            </w:tcBorders>
            <w:shd w:val="clear" w:color="auto" w:fill="D9E1F2"/>
            <w:tcMar>
              <w:top w:w="9" w:type="dxa"/>
              <w:left w:w="9" w:type="dxa"/>
              <w:bottom w:w="0" w:type="dxa"/>
              <w:right w:w="9" w:type="dxa"/>
            </w:tcMar>
            <w:vAlign w:val="bottom"/>
            <w:hideMark/>
          </w:tcPr>
          <w:p w14:paraId="652D3429"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27</w:t>
            </w:r>
          </w:p>
        </w:tc>
        <w:tc>
          <w:tcPr>
            <w:tcW w:w="588" w:type="dxa"/>
            <w:tcBorders>
              <w:top w:val="single" w:sz="4" w:space="0" w:color="000000"/>
              <w:left w:val="single" w:sz="8" w:space="0" w:color="000000"/>
              <w:bottom w:val="single" w:sz="8" w:space="0" w:color="000000"/>
              <w:right w:val="single" w:sz="4" w:space="0" w:color="000000"/>
            </w:tcBorders>
            <w:shd w:val="clear" w:color="auto" w:fill="F2F2F2"/>
            <w:tcMar>
              <w:top w:w="9" w:type="dxa"/>
              <w:left w:w="9" w:type="dxa"/>
              <w:bottom w:w="0" w:type="dxa"/>
              <w:right w:w="9" w:type="dxa"/>
            </w:tcMar>
            <w:vAlign w:val="bottom"/>
            <w:hideMark/>
          </w:tcPr>
          <w:p w14:paraId="1236FAF0"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104</w:t>
            </w:r>
          </w:p>
        </w:tc>
        <w:tc>
          <w:tcPr>
            <w:tcW w:w="655" w:type="dxa"/>
            <w:tcBorders>
              <w:top w:val="single" w:sz="4" w:space="0" w:color="000000"/>
              <w:left w:val="single" w:sz="4" w:space="0" w:color="000000"/>
              <w:bottom w:val="single" w:sz="8" w:space="0" w:color="000000"/>
              <w:right w:val="single" w:sz="4" w:space="0" w:color="000000"/>
            </w:tcBorders>
            <w:shd w:val="clear" w:color="auto" w:fill="F2F2F2"/>
            <w:tcMar>
              <w:top w:w="9" w:type="dxa"/>
              <w:left w:w="9" w:type="dxa"/>
              <w:bottom w:w="0" w:type="dxa"/>
              <w:right w:w="9" w:type="dxa"/>
            </w:tcMar>
            <w:vAlign w:val="bottom"/>
            <w:hideMark/>
          </w:tcPr>
          <w:p w14:paraId="62458E32"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83</w:t>
            </w:r>
          </w:p>
        </w:tc>
        <w:tc>
          <w:tcPr>
            <w:tcW w:w="521" w:type="dxa"/>
            <w:tcBorders>
              <w:top w:val="single" w:sz="4" w:space="0" w:color="000000"/>
              <w:left w:val="single" w:sz="4" w:space="0" w:color="000000"/>
              <w:bottom w:val="single" w:sz="8" w:space="0" w:color="000000"/>
              <w:right w:val="single" w:sz="4" w:space="0" w:color="000000"/>
            </w:tcBorders>
            <w:shd w:val="clear" w:color="auto" w:fill="F2F2F2"/>
            <w:tcMar>
              <w:top w:w="9" w:type="dxa"/>
              <w:left w:w="9" w:type="dxa"/>
              <w:bottom w:w="0" w:type="dxa"/>
              <w:right w:w="9" w:type="dxa"/>
            </w:tcMar>
            <w:vAlign w:val="bottom"/>
            <w:hideMark/>
          </w:tcPr>
          <w:p w14:paraId="216CF92B"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36</w:t>
            </w:r>
          </w:p>
        </w:tc>
        <w:tc>
          <w:tcPr>
            <w:tcW w:w="736" w:type="dxa"/>
            <w:tcBorders>
              <w:top w:val="single" w:sz="4" w:space="0" w:color="000000"/>
              <w:left w:val="single" w:sz="4" w:space="0" w:color="000000"/>
              <w:bottom w:val="single" w:sz="8" w:space="0" w:color="000000"/>
              <w:right w:val="single" w:sz="8" w:space="0" w:color="000000"/>
            </w:tcBorders>
            <w:shd w:val="clear" w:color="auto" w:fill="F2F2F2"/>
            <w:tcMar>
              <w:top w:w="9" w:type="dxa"/>
              <w:left w:w="9" w:type="dxa"/>
              <w:bottom w:w="0" w:type="dxa"/>
              <w:right w:w="9" w:type="dxa"/>
            </w:tcMar>
            <w:vAlign w:val="bottom"/>
            <w:hideMark/>
          </w:tcPr>
          <w:p w14:paraId="6C9FBAC3"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147</w:t>
            </w:r>
          </w:p>
        </w:tc>
        <w:tc>
          <w:tcPr>
            <w:tcW w:w="588" w:type="dxa"/>
            <w:tcBorders>
              <w:top w:val="single" w:sz="4" w:space="0" w:color="000000"/>
              <w:left w:val="single" w:sz="8" w:space="0" w:color="000000"/>
              <w:bottom w:val="single" w:sz="8" w:space="0" w:color="000000"/>
              <w:right w:val="single" w:sz="4" w:space="0" w:color="000000"/>
            </w:tcBorders>
            <w:shd w:val="clear" w:color="auto" w:fill="D9E1F2"/>
            <w:tcMar>
              <w:top w:w="9" w:type="dxa"/>
              <w:left w:w="9" w:type="dxa"/>
              <w:bottom w:w="0" w:type="dxa"/>
              <w:right w:w="9" w:type="dxa"/>
            </w:tcMar>
            <w:vAlign w:val="bottom"/>
            <w:hideMark/>
          </w:tcPr>
          <w:p w14:paraId="46CCCA5E"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211</w:t>
            </w:r>
          </w:p>
        </w:tc>
        <w:tc>
          <w:tcPr>
            <w:tcW w:w="588" w:type="dxa"/>
            <w:tcBorders>
              <w:top w:val="single" w:sz="4" w:space="0" w:color="000000"/>
              <w:left w:val="single" w:sz="4" w:space="0" w:color="000000"/>
              <w:bottom w:val="single" w:sz="8" w:space="0" w:color="000000"/>
              <w:right w:val="single" w:sz="4" w:space="0" w:color="000000"/>
            </w:tcBorders>
            <w:shd w:val="clear" w:color="auto" w:fill="D9E1F2"/>
            <w:tcMar>
              <w:top w:w="9" w:type="dxa"/>
              <w:left w:w="9" w:type="dxa"/>
              <w:bottom w:w="0" w:type="dxa"/>
              <w:right w:w="9" w:type="dxa"/>
            </w:tcMar>
            <w:vAlign w:val="bottom"/>
            <w:hideMark/>
          </w:tcPr>
          <w:p w14:paraId="397C57FC"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80</w:t>
            </w:r>
          </w:p>
        </w:tc>
        <w:tc>
          <w:tcPr>
            <w:tcW w:w="588" w:type="dxa"/>
            <w:tcBorders>
              <w:top w:val="single" w:sz="4" w:space="0" w:color="000000"/>
              <w:left w:val="single" w:sz="4" w:space="0" w:color="000000"/>
              <w:bottom w:val="single" w:sz="8" w:space="0" w:color="000000"/>
              <w:right w:val="single" w:sz="4" w:space="0" w:color="000000"/>
            </w:tcBorders>
            <w:shd w:val="clear" w:color="auto" w:fill="D9E1F2"/>
            <w:tcMar>
              <w:top w:w="9" w:type="dxa"/>
              <w:left w:w="9" w:type="dxa"/>
              <w:bottom w:w="0" w:type="dxa"/>
              <w:right w:w="9" w:type="dxa"/>
            </w:tcMar>
            <w:vAlign w:val="bottom"/>
            <w:hideMark/>
          </w:tcPr>
          <w:p w14:paraId="72481E3C"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b/>
                <w:bCs/>
                <w:lang w:val="en-US"/>
              </w:rPr>
              <w:t>120</w:t>
            </w:r>
          </w:p>
        </w:tc>
        <w:tc>
          <w:tcPr>
            <w:tcW w:w="588" w:type="dxa"/>
            <w:tcBorders>
              <w:top w:val="single" w:sz="4" w:space="0" w:color="000000"/>
              <w:left w:val="single" w:sz="4" w:space="0" w:color="000000"/>
              <w:bottom w:val="single" w:sz="8" w:space="0" w:color="000000"/>
              <w:right w:val="single" w:sz="8" w:space="0" w:color="000000"/>
            </w:tcBorders>
            <w:shd w:val="clear" w:color="auto" w:fill="D9E1F2"/>
            <w:tcMar>
              <w:top w:w="9" w:type="dxa"/>
              <w:left w:w="9" w:type="dxa"/>
              <w:bottom w:w="0" w:type="dxa"/>
              <w:right w:w="9" w:type="dxa"/>
            </w:tcMar>
            <w:vAlign w:val="bottom"/>
            <w:hideMark/>
          </w:tcPr>
          <w:p w14:paraId="53BCCCC5" w14:textId="77777777" w:rsidR="00293D3B" w:rsidRPr="00DA01F9" w:rsidRDefault="00293D3B" w:rsidP="006B2485">
            <w:pPr>
              <w:spacing w:line="240" w:lineRule="auto"/>
              <w:jc w:val="both"/>
              <w:rPr>
                <w:rFonts w:ascii="Courier New" w:hAnsi="Courier New" w:cs="Courier New"/>
                <w:lang w:val="en-US"/>
              </w:rPr>
            </w:pPr>
            <w:r w:rsidRPr="00DA01F9">
              <w:rPr>
                <w:rFonts w:ascii="Courier New" w:hAnsi="Courier New" w:cs="Courier New"/>
                <w:lang w:val="en-US"/>
              </w:rPr>
              <w:t>96</w:t>
            </w:r>
          </w:p>
        </w:tc>
      </w:tr>
    </w:tbl>
    <w:p w14:paraId="6B8933BC" w14:textId="77777777" w:rsidR="00C27382" w:rsidRDefault="00C27382" w:rsidP="006B2485">
      <w:pPr>
        <w:spacing w:line="480" w:lineRule="auto"/>
        <w:jc w:val="both"/>
        <w:rPr>
          <w:rFonts w:ascii="Courier New" w:hAnsi="Courier New" w:cs="Courier New"/>
          <w:lang w:val="en-US"/>
        </w:rPr>
      </w:pPr>
    </w:p>
    <w:sectPr w:rsidR="00C27382" w:rsidSect="00AE5DD4">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NjE2NjMzMDQ3MjBV0lEKTi0uzszPAykwNKsFALgMG/ItAAAA"/>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dvz99t5tswa9gef9aavpzz3fxfdztvst9f9&quot;&gt;Calgary EndNote Library-Converted&lt;record-ids&gt;&lt;item&gt;479&lt;/item&gt;&lt;item&gt;480&lt;/item&gt;&lt;item&gt;481&lt;/item&gt;&lt;/record-ids&gt;&lt;/item&gt;&lt;/Libraries&gt;"/>
  </w:docVars>
  <w:rsids>
    <w:rsidRoot w:val="00711061"/>
    <w:rsid w:val="000118E1"/>
    <w:rsid w:val="0001532B"/>
    <w:rsid w:val="000178B1"/>
    <w:rsid w:val="0002769F"/>
    <w:rsid w:val="00040C39"/>
    <w:rsid w:val="00042448"/>
    <w:rsid w:val="0009592F"/>
    <w:rsid w:val="000C6E9E"/>
    <w:rsid w:val="00194A9E"/>
    <w:rsid w:val="00197CDC"/>
    <w:rsid w:val="001D309D"/>
    <w:rsid w:val="001F2517"/>
    <w:rsid w:val="00267BC6"/>
    <w:rsid w:val="002819D2"/>
    <w:rsid w:val="00293D3B"/>
    <w:rsid w:val="00333757"/>
    <w:rsid w:val="00455246"/>
    <w:rsid w:val="00482072"/>
    <w:rsid w:val="004F17B9"/>
    <w:rsid w:val="00544511"/>
    <w:rsid w:val="00581E9E"/>
    <w:rsid w:val="005B24A9"/>
    <w:rsid w:val="005F067E"/>
    <w:rsid w:val="005F0CD0"/>
    <w:rsid w:val="0061777E"/>
    <w:rsid w:val="00651426"/>
    <w:rsid w:val="006A2B9D"/>
    <w:rsid w:val="006B2485"/>
    <w:rsid w:val="006D24B2"/>
    <w:rsid w:val="006E11CF"/>
    <w:rsid w:val="00711061"/>
    <w:rsid w:val="00737318"/>
    <w:rsid w:val="007447D6"/>
    <w:rsid w:val="00832DCB"/>
    <w:rsid w:val="00833267"/>
    <w:rsid w:val="00837918"/>
    <w:rsid w:val="00851077"/>
    <w:rsid w:val="008862CD"/>
    <w:rsid w:val="00896352"/>
    <w:rsid w:val="008A48F6"/>
    <w:rsid w:val="008D1867"/>
    <w:rsid w:val="008D1BEF"/>
    <w:rsid w:val="008F1D5B"/>
    <w:rsid w:val="0092305D"/>
    <w:rsid w:val="00963A45"/>
    <w:rsid w:val="00976101"/>
    <w:rsid w:val="009964C0"/>
    <w:rsid w:val="009A45D2"/>
    <w:rsid w:val="009A5CD4"/>
    <w:rsid w:val="009B2F9A"/>
    <w:rsid w:val="009C61CB"/>
    <w:rsid w:val="00A13C3E"/>
    <w:rsid w:val="00A31AB3"/>
    <w:rsid w:val="00A623FD"/>
    <w:rsid w:val="00AA0718"/>
    <w:rsid w:val="00AA7013"/>
    <w:rsid w:val="00AD21C1"/>
    <w:rsid w:val="00AE5DD4"/>
    <w:rsid w:val="00B25334"/>
    <w:rsid w:val="00B611A4"/>
    <w:rsid w:val="00BA2CFC"/>
    <w:rsid w:val="00BC1404"/>
    <w:rsid w:val="00BF0D63"/>
    <w:rsid w:val="00C27382"/>
    <w:rsid w:val="00C61C8B"/>
    <w:rsid w:val="00CA1458"/>
    <w:rsid w:val="00CF3BFB"/>
    <w:rsid w:val="00D01A03"/>
    <w:rsid w:val="00D52561"/>
    <w:rsid w:val="00D84EE7"/>
    <w:rsid w:val="00DA01F9"/>
    <w:rsid w:val="00E616D5"/>
    <w:rsid w:val="00E62626"/>
    <w:rsid w:val="00E64DCB"/>
    <w:rsid w:val="00E90F75"/>
    <w:rsid w:val="00E9248E"/>
    <w:rsid w:val="00ED5A82"/>
    <w:rsid w:val="00EF308D"/>
    <w:rsid w:val="00EF4A9C"/>
    <w:rsid w:val="00F5173C"/>
    <w:rsid w:val="00F527C7"/>
    <w:rsid w:val="00F55594"/>
    <w:rsid w:val="00F57816"/>
    <w:rsid w:val="00F96B9D"/>
    <w:rsid w:val="00FE4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783E4"/>
  <w15:chartTrackingRefBased/>
  <w15:docId w15:val="{10EF8D3F-8D7C-4097-AB75-738D8813D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061"/>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Title">
    <w:name w:val="BA_Title"/>
    <w:basedOn w:val="Normal"/>
    <w:next w:val="Normal"/>
    <w:link w:val="BATitleChar"/>
    <w:rsid w:val="00711061"/>
    <w:pPr>
      <w:spacing w:before="720" w:after="360" w:line="480" w:lineRule="auto"/>
      <w:jc w:val="center"/>
    </w:pPr>
    <w:rPr>
      <w:rFonts w:ascii="Times New Roman" w:eastAsia="Times New Roman" w:hAnsi="Times New Roman" w:cs="Times New Roman"/>
      <w:sz w:val="44"/>
      <w:szCs w:val="24"/>
      <w:lang w:val="en-US"/>
    </w:rPr>
  </w:style>
  <w:style w:type="paragraph" w:styleId="BalloonText">
    <w:name w:val="Balloon Text"/>
    <w:basedOn w:val="Normal"/>
    <w:link w:val="BalloonTextChar"/>
    <w:uiPriority w:val="99"/>
    <w:semiHidden/>
    <w:unhideWhenUsed/>
    <w:rsid w:val="00AA07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718"/>
    <w:rPr>
      <w:rFonts w:ascii="Segoe UI" w:hAnsi="Segoe UI" w:cs="Segoe UI"/>
      <w:sz w:val="18"/>
      <w:szCs w:val="18"/>
      <w:lang w:val="en-GB"/>
    </w:rPr>
  </w:style>
  <w:style w:type="character" w:styleId="Hyperlink">
    <w:name w:val="Hyperlink"/>
    <w:basedOn w:val="DefaultParagraphFont"/>
    <w:uiPriority w:val="99"/>
    <w:unhideWhenUsed/>
    <w:rsid w:val="00AA0718"/>
    <w:rPr>
      <w:color w:val="0000FF"/>
      <w:u w:val="single"/>
    </w:rPr>
  </w:style>
  <w:style w:type="character" w:styleId="CommentReference">
    <w:name w:val="annotation reference"/>
    <w:basedOn w:val="DefaultParagraphFont"/>
    <w:uiPriority w:val="99"/>
    <w:semiHidden/>
    <w:unhideWhenUsed/>
    <w:rsid w:val="00BF0D63"/>
    <w:rPr>
      <w:sz w:val="16"/>
      <w:szCs w:val="16"/>
    </w:rPr>
  </w:style>
  <w:style w:type="paragraph" w:styleId="CommentText">
    <w:name w:val="annotation text"/>
    <w:basedOn w:val="Normal"/>
    <w:link w:val="CommentTextChar"/>
    <w:uiPriority w:val="99"/>
    <w:semiHidden/>
    <w:unhideWhenUsed/>
    <w:rsid w:val="00BF0D63"/>
    <w:pPr>
      <w:spacing w:after="160" w:line="240" w:lineRule="auto"/>
    </w:pPr>
    <w:rPr>
      <w:sz w:val="20"/>
      <w:szCs w:val="20"/>
      <w:lang w:val="en-US"/>
    </w:rPr>
  </w:style>
  <w:style w:type="character" w:customStyle="1" w:styleId="CommentTextChar">
    <w:name w:val="Comment Text Char"/>
    <w:basedOn w:val="DefaultParagraphFont"/>
    <w:link w:val="CommentText"/>
    <w:uiPriority w:val="99"/>
    <w:semiHidden/>
    <w:rsid w:val="00BF0D63"/>
    <w:rPr>
      <w:sz w:val="20"/>
      <w:szCs w:val="20"/>
    </w:rPr>
  </w:style>
  <w:style w:type="paragraph" w:customStyle="1" w:styleId="EndNoteBibliographyTitle">
    <w:name w:val="EndNote Bibliography Title"/>
    <w:basedOn w:val="Normal"/>
    <w:link w:val="EndNoteBibliographyTitleChar"/>
    <w:rsid w:val="00C27382"/>
    <w:pPr>
      <w:spacing w:after="0"/>
      <w:jc w:val="center"/>
    </w:pPr>
    <w:rPr>
      <w:rFonts w:ascii="Calibri" w:hAnsi="Calibri" w:cs="Calibri"/>
      <w:noProof/>
      <w:lang w:val="en-US"/>
    </w:rPr>
  </w:style>
  <w:style w:type="character" w:customStyle="1" w:styleId="BATitleChar">
    <w:name w:val="BA_Title Char"/>
    <w:basedOn w:val="DefaultParagraphFont"/>
    <w:link w:val="BATitle"/>
    <w:rsid w:val="00C27382"/>
    <w:rPr>
      <w:rFonts w:ascii="Times New Roman" w:eastAsia="Times New Roman" w:hAnsi="Times New Roman" w:cs="Times New Roman"/>
      <w:sz w:val="44"/>
      <w:szCs w:val="24"/>
    </w:rPr>
  </w:style>
  <w:style w:type="character" w:customStyle="1" w:styleId="EndNoteBibliographyTitleChar">
    <w:name w:val="EndNote Bibliography Title Char"/>
    <w:basedOn w:val="BATitleChar"/>
    <w:link w:val="EndNoteBibliographyTitle"/>
    <w:rsid w:val="00C27382"/>
    <w:rPr>
      <w:rFonts w:ascii="Calibri" w:eastAsia="Times New Roman" w:hAnsi="Calibri" w:cs="Calibri"/>
      <w:noProof/>
      <w:sz w:val="44"/>
      <w:szCs w:val="24"/>
    </w:rPr>
  </w:style>
  <w:style w:type="paragraph" w:customStyle="1" w:styleId="EndNoteBibliography">
    <w:name w:val="EndNote Bibliography"/>
    <w:basedOn w:val="Normal"/>
    <w:link w:val="EndNoteBibliographyChar"/>
    <w:rsid w:val="00C27382"/>
    <w:pPr>
      <w:spacing w:line="240" w:lineRule="auto"/>
      <w:jc w:val="both"/>
    </w:pPr>
    <w:rPr>
      <w:rFonts w:ascii="Calibri" w:hAnsi="Calibri" w:cs="Calibri"/>
      <w:noProof/>
      <w:lang w:val="en-US"/>
    </w:rPr>
  </w:style>
  <w:style w:type="character" w:customStyle="1" w:styleId="EndNoteBibliographyChar">
    <w:name w:val="EndNote Bibliography Char"/>
    <w:basedOn w:val="BATitleChar"/>
    <w:link w:val="EndNoteBibliography"/>
    <w:rsid w:val="00C27382"/>
    <w:rPr>
      <w:rFonts w:ascii="Calibri" w:eastAsia="Times New Roman" w:hAnsi="Calibri" w:cs="Calibri"/>
      <w:noProof/>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06705">
      <w:bodyDiv w:val="1"/>
      <w:marLeft w:val="0"/>
      <w:marRight w:val="0"/>
      <w:marTop w:val="0"/>
      <w:marBottom w:val="0"/>
      <w:divBdr>
        <w:top w:val="none" w:sz="0" w:space="0" w:color="auto"/>
        <w:left w:val="none" w:sz="0" w:space="0" w:color="auto"/>
        <w:bottom w:val="none" w:sz="0" w:space="0" w:color="auto"/>
        <w:right w:val="none" w:sz="0" w:space="0" w:color="auto"/>
      </w:divBdr>
    </w:div>
    <w:div w:id="116143344">
      <w:bodyDiv w:val="1"/>
      <w:marLeft w:val="0"/>
      <w:marRight w:val="0"/>
      <w:marTop w:val="0"/>
      <w:marBottom w:val="0"/>
      <w:divBdr>
        <w:top w:val="none" w:sz="0" w:space="0" w:color="auto"/>
        <w:left w:val="none" w:sz="0" w:space="0" w:color="auto"/>
        <w:bottom w:val="none" w:sz="0" w:space="0" w:color="auto"/>
        <w:right w:val="none" w:sz="0" w:space="0" w:color="auto"/>
      </w:divBdr>
    </w:div>
    <w:div w:id="903025528">
      <w:bodyDiv w:val="1"/>
      <w:marLeft w:val="0"/>
      <w:marRight w:val="0"/>
      <w:marTop w:val="0"/>
      <w:marBottom w:val="0"/>
      <w:divBdr>
        <w:top w:val="none" w:sz="0" w:space="0" w:color="auto"/>
        <w:left w:val="none" w:sz="0" w:space="0" w:color="auto"/>
        <w:bottom w:val="none" w:sz="0" w:space="0" w:color="auto"/>
        <w:right w:val="none" w:sz="0" w:space="0" w:color="auto"/>
      </w:divBdr>
    </w:div>
    <w:div w:id="1040975557">
      <w:bodyDiv w:val="1"/>
      <w:marLeft w:val="0"/>
      <w:marRight w:val="0"/>
      <w:marTop w:val="0"/>
      <w:marBottom w:val="0"/>
      <w:divBdr>
        <w:top w:val="none" w:sz="0" w:space="0" w:color="auto"/>
        <w:left w:val="none" w:sz="0" w:space="0" w:color="auto"/>
        <w:bottom w:val="none" w:sz="0" w:space="0" w:color="auto"/>
        <w:right w:val="none" w:sz="0" w:space="0" w:color="auto"/>
      </w:divBdr>
    </w:div>
    <w:div w:id="1182204417">
      <w:bodyDiv w:val="1"/>
      <w:marLeft w:val="0"/>
      <w:marRight w:val="0"/>
      <w:marTop w:val="0"/>
      <w:marBottom w:val="0"/>
      <w:divBdr>
        <w:top w:val="none" w:sz="0" w:space="0" w:color="auto"/>
        <w:left w:val="none" w:sz="0" w:space="0" w:color="auto"/>
        <w:bottom w:val="none" w:sz="0" w:space="0" w:color="auto"/>
        <w:right w:val="none" w:sz="0" w:space="0" w:color="auto"/>
      </w:divBdr>
    </w:div>
    <w:div w:id="1295133236">
      <w:bodyDiv w:val="1"/>
      <w:marLeft w:val="0"/>
      <w:marRight w:val="0"/>
      <w:marTop w:val="0"/>
      <w:marBottom w:val="0"/>
      <w:divBdr>
        <w:top w:val="none" w:sz="0" w:space="0" w:color="auto"/>
        <w:left w:val="none" w:sz="0" w:space="0" w:color="auto"/>
        <w:bottom w:val="none" w:sz="0" w:space="0" w:color="auto"/>
        <w:right w:val="none" w:sz="0" w:space="0" w:color="auto"/>
      </w:divBdr>
    </w:div>
    <w:div w:id="197304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710</Words>
  <Characters>4050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K Pettersen</dc:creator>
  <cp:keywords/>
  <dc:description/>
  <cp:lastModifiedBy>Marie Arrieta</cp:lastModifiedBy>
  <cp:revision>2</cp:revision>
  <dcterms:created xsi:type="dcterms:W3CDTF">2021-12-21T17:56:00Z</dcterms:created>
  <dcterms:modified xsi:type="dcterms:W3CDTF">2021-12-21T17:56:00Z</dcterms:modified>
</cp:coreProperties>
</file>