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858EF" w14:textId="17CA3471" w:rsidR="00C32A65" w:rsidRPr="00C32A65" w:rsidRDefault="00C32A65">
      <w:pPr>
        <w:rPr>
          <w:rFonts w:ascii="Times New Roman" w:hAnsi="Times New Roman" w:cs="Times New Roman"/>
          <w:b/>
          <w:bCs/>
          <w:i/>
          <w:iCs/>
          <w:lang w:val="en-GB"/>
        </w:rPr>
      </w:pPr>
      <w:r w:rsidRPr="00C32A65">
        <w:rPr>
          <w:rFonts w:ascii="Times New Roman" w:hAnsi="Times New Roman" w:cs="Times New Roman"/>
          <w:b/>
          <w:bCs/>
          <w:i/>
          <w:iCs/>
          <w:lang w:val="en-GB"/>
        </w:rPr>
        <w:t xml:space="preserve">Additional File </w:t>
      </w:r>
      <w:r w:rsidR="00FC0CCA">
        <w:rPr>
          <w:rFonts w:ascii="Times New Roman" w:hAnsi="Times New Roman" w:cs="Times New Roman"/>
          <w:b/>
          <w:bCs/>
          <w:i/>
          <w:iCs/>
          <w:lang w:val="en-GB"/>
        </w:rPr>
        <w:t>2</w:t>
      </w:r>
      <w:r w:rsidRPr="00C32A65">
        <w:rPr>
          <w:rFonts w:ascii="Times New Roman" w:hAnsi="Times New Roman" w:cs="Times New Roman"/>
          <w:b/>
          <w:bCs/>
          <w:i/>
          <w:iCs/>
          <w:lang w:val="en-GB"/>
        </w:rPr>
        <w:t>.</w:t>
      </w:r>
    </w:p>
    <w:p w14:paraId="3370EE11" w14:textId="77777777" w:rsidR="00991FAB" w:rsidRDefault="00FC0CCA" w:rsidP="00FC0CC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 w:rsidR="00991FA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734BE4CD" w14:textId="4FB02464" w:rsidR="00FC0CCA" w:rsidRPr="00DD70F3" w:rsidRDefault="00FC0CCA" w:rsidP="00FC0CC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82E303F" w14:textId="77777777" w:rsidR="00991FAB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71EB">
        <w:rPr>
          <w:noProof/>
        </w:rPr>
        <w:drawing>
          <wp:inline distT="0" distB="0" distL="0" distR="0" wp14:anchorId="3FA12325" wp14:editId="23CE183D">
            <wp:extent cx="3978275" cy="221361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E13E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B6C0D9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73112505"/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Effects of 1µM gal3 on FSN-gamma phase-lock from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concomitant recordings performed in Fig. 2A.</w:t>
      </w:r>
    </w:p>
    <w:p w14:paraId="5A10F695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resultant vector length in control conditions and 30 min after gal3 application (control: 0.56 ± 0.08, gal3: 0.43 ± 0.1, n= 6; p= 0.2188).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the preferred gamma phase-angle (control: 5.33 ± 0.15 radians, gal3: 4.63 ± 0.73 radians, n= 6; p&gt;0.9999).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Effect of gal3 on FSN firing rate (control: 5.59 ± 1.32 Hz, gal3: 6.54 ± 1.96, n= 6; p= 0.8438). Statistics performed: two-tailed Wilcoxon test. Data is presented as a mean ± SE. n. s: no significant statistical differences.</w:t>
      </w:r>
    </w:p>
    <w:p w14:paraId="57D0A358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17526A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C1987A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0376C7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F0B73E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B27E3F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A1FD9E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8B8239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0F86DE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B5DB67" w14:textId="77777777" w:rsidR="00991FAB" w:rsidRPr="00DD70F3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71EB">
        <w:rPr>
          <w:noProof/>
        </w:rPr>
        <w:drawing>
          <wp:inline distT="0" distB="0" distL="0" distR="0" wp14:anchorId="34848ED0" wp14:editId="5C67934F">
            <wp:extent cx="4572000" cy="226187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EAF58" w14:textId="0451AC5A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Effects of 2µM gal3 on FSN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EPSC rhythmicity and gamma-EPSC relation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ship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5489B442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Cr as a measure of EPSC quality within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gamma frequency (control: 0.82 ± 0.01, gal3: 0.78 ± 0.02, n= 7; p= 0.0156).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the peak from EPSC-LFP cross-correlation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evidencing gal3-induced impairment of FSN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EPSC and gamma rhythm similarities (control: 0.44 ± 0.09, gal3: 0.27 ± 0.09, n= 7; p= 0.0156).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the cross-correlation peak lag (control: -4.74 ± 0.75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gal3: -3.37 ± 4.71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>, n= 7; p= 0.5781). Statistics performed: two-tailed Wilcoxon test. Data is presented as a mean ± SE. Significance level is shown as * p&lt;0.05. n. s: no significant statistical differences.</w:t>
      </w:r>
    </w:p>
    <w:p w14:paraId="41D53A64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2DF62E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73365113"/>
    </w:p>
    <w:p w14:paraId="7A4A131B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CBEF32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A3F25B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9578CF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485852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710155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4CCE8D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9CEBAA" w14:textId="77777777" w:rsidR="00991FAB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71EB">
        <w:rPr>
          <w:noProof/>
        </w:rPr>
        <w:drawing>
          <wp:inline distT="0" distB="0" distL="0" distR="0" wp14:anchorId="0C8B1E0F" wp14:editId="500CEF8D">
            <wp:extent cx="3818255" cy="436372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96B9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Effect of 1µM gal3 on FSN firing threshold and spontaneous AP firing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basal state.</w:t>
      </w:r>
    </w:p>
    <w:p w14:paraId="47E8195D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summary bar graphs of firing threshold in control conditions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monitored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over 15 min (basal: -43.6 ± 0.82 mV, ACSF: -44.2 ± 1.05 mV, n= 17; p= 0.4386), after gal3 (basal: -45.4 ± 2.14 mV, gal3: -40.2 ± 1.25 mV, n= 10; p= 0.0113) or gal3 + TD139 (basal: -44.3 ± 1.84 mV, gal3 + TD139: -42.4 ± 1.12 mV, n= 10; p= 0.1516), respectively. Statistics performed: two-tailed paired t-test.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firing rate of FSN that were firing </w:t>
      </w:r>
      <w:r>
        <w:rPr>
          <w:rFonts w:ascii="Times New Roman" w:hAnsi="Times New Roman" w:cs="Times New Roman"/>
          <w:sz w:val="24"/>
          <w:szCs w:val="24"/>
          <w:lang w:val="en-US"/>
        </w:rPr>
        <w:t>APs in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basal state in control conditions </w:t>
      </w:r>
      <w:r>
        <w:rPr>
          <w:rFonts w:ascii="Times New Roman" w:hAnsi="Times New Roman" w:cs="Times New Roman"/>
          <w:sz w:val="24"/>
          <w:szCs w:val="24"/>
          <w:lang w:val="en-US"/>
        </w:rPr>
        <w:t>monitored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over 15 min (basal: 0.21 ± 0.07 Hz, ACSF: 0.32 ± 0.09 Hz, n= 12; p= 0.1625, two-tailed paired t-test), after gal3 (basal: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lastRenderedPageBreak/>
        <w:t>0.58 ± 0.19 Hz, gal3: 0.37 ± 0.14 Hz, n= 7; p= 0.0156, two-tailed Wilcoxon test) and gal3 + TD139 (basal: 0.69 ± 0.31 Hz, gal3 + TD139: 0.61 ± 0.17 Hz, n= 5; p&gt;0.9999, two-tailed Wilcoxon test), respectively. Data is presented as a mean ± SE. Significance level is shown as * p&lt;0.05. n. s: no significant statistical differences.</w:t>
      </w:r>
    </w:p>
    <w:p w14:paraId="2E21DCAD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1BB528" w14:textId="77777777" w:rsidR="00991FAB" w:rsidRPr="00DD70F3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71EB">
        <w:rPr>
          <w:noProof/>
        </w:rPr>
        <w:drawing>
          <wp:inline distT="0" distB="0" distL="0" distR="0" wp14:anchorId="1B4EE6B7" wp14:editId="3CF5C2F0">
            <wp:extent cx="3898265" cy="63525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63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B758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Effect of 1µM gal3 on excitatory input to FSN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basal state.</w:t>
      </w:r>
    </w:p>
    <w:p w14:paraId="5AE36F74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A)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Summary of EPSC amplitude in control conditions (basal: 9.75 ± 1.28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ACSF: 9.0 ± 1.38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17; p= 0.3841).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EPSC frequency in control conditions (basal: 29.6 ± 1.1 Hz, ACSF: 29.9 ± 1.15 Hz, n= 17; p= 0.5293).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EPSC charge transfer in control conditions (basal: 115.8 ± 17.5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ACSF: 108.6 ± 17.9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17; p= 0.5372).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D)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Summary of gal3 effect on EPSC amplitude (basal: 11.9 ± 1.72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gal3: 11.2 ± 1.73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10; p= 0.4209).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E)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gal3 effect on EPSC frequency (basal: 34.1 ± 0.79 Hz, gal3: 32.7 ± 0.97 Hz, n= 10; p= 0.0204).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F)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gal3 effect on EPSC charge transfer (basal: 162.7 ± 26.9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gal3: 149.6 ± 27.4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10; p= 0.2567).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G)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Summary of gal3 + TD139 effect on EPSC amplitude (basal: 9.02 ± 1.73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gal3: 8.32 ± 1.41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10; p= 0.4687).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H)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gal3 + TD139 effect on EPSC frequency (basal: 31.4 ± 1.79 Hz, gal3 + TD139: 30.6 ± 1.66 Hz, n= 10; p= 0.2689).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I)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gal3 + TD139 effect on EPSC charge transfer (basal: 106.7 ± 24.3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gal3 + TD139: 100.8 ± 21.9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>, n= 10; p= 0.5679). Statistics performed: paired two-tailed t test. Data is presented as a mean ± SE. Significance level is shown as * p&lt;0.05. n. s: no significant statistical differences.</w:t>
      </w:r>
    </w:p>
    <w:p w14:paraId="62378FBA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91C391" w14:textId="77777777" w:rsidR="00991FAB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71EB">
        <w:rPr>
          <w:noProof/>
        </w:rPr>
        <w:lastRenderedPageBreak/>
        <w:drawing>
          <wp:inline distT="0" distB="0" distL="0" distR="0" wp14:anchorId="3B443D77" wp14:editId="43F6D49F">
            <wp:extent cx="4587875" cy="502094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50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841DA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Excitatory input onto FSN in activated state 45 min after gal3 application.</w:t>
      </w:r>
    </w:p>
    <w:p w14:paraId="66D34087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gal3 effect on EPSC amplitude (ACSF: 17.5 ± 2.39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12; gal3: 26.4 ± 5.35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14; p= 0.8252 vs. control, p&gt; 0.9999 vs. gal3 + TD139, gal3 + TD139: 23.0 ± 5.03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>, n= 10; p&gt; 0.9999 vs. control, Kruskal-</w:t>
      </w:r>
      <w:proofErr w:type="gramStart"/>
      <w:r w:rsidRPr="00DD70F3">
        <w:rPr>
          <w:rFonts w:ascii="Times New Roman" w:hAnsi="Times New Roman" w:cs="Times New Roman"/>
          <w:sz w:val="24"/>
          <w:szCs w:val="24"/>
          <w:lang w:val="en-US"/>
        </w:rPr>
        <w:t>Wallis</w:t>
      </w:r>
      <w:proofErr w:type="gram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test followed by Dunn’s multiple comparisons test).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gal3 effect on EPSC frequency (ACSF: 36.5 ± 0.73 Hz, n= 12; gal3: 32.4 ± 0.95 Hz, n= 14; p= 0.0040 vs. control, p= 0.0018 vs. gal3 + TD139, gal3 + TD139: 23.0 ± 5.03 Hz, n= 10; p= 0.5571 vs. control, ordinary one-way ANOVA followed by Holm-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Sidak’s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multiple comparisons test).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C)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Quantification of charge transfer for each condition (ACSF: 253.6 ± 34.9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12; gal3: 327.9 ± 62.6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n= 14; p&gt; 0.9999 vs. control, p&gt; 0.9999 vs. gal3 + TD139, gal3 + TD139: 349.5 ± 81.6 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lastRenderedPageBreak/>
        <w:t>pC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>, n= 10; p&gt; 0.9999 vs. control, Kruskal-</w:t>
      </w:r>
      <w:proofErr w:type="gramStart"/>
      <w:r w:rsidRPr="00DD70F3">
        <w:rPr>
          <w:rFonts w:ascii="Times New Roman" w:hAnsi="Times New Roman" w:cs="Times New Roman"/>
          <w:sz w:val="24"/>
          <w:szCs w:val="24"/>
          <w:lang w:val="en-US"/>
        </w:rPr>
        <w:t>Wallis</w:t>
      </w:r>
      <w:proofErr w:type="gram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test followed by Dunn’s multiple comparisons test).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D)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Cr showing that inhibition of gal3 signaling prevents gal3-mediated impairment of EPSC rhythmicity measured as Cr (ACSF: 0.82 ± 0.01, n= 11; gal3: 0.69 ± 0.02, n= 14; </w:t>
      </w:r>
      <w:bookmarkStart w:id="2" w:name="_Hlk73381002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p&lt; 0.0001 </w:t>
      </w:r>
      <w:bookmarkEnd w:id="2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vs. control, p&lt; 0.0001 vs. gal3 + TD139, gal3 + TD139: 0.84 ± 0.01, n= 10; p= 0.4115 vs. control).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E)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Summary of the maximal correlation between FSN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EPSCs and concomitant gamma oscillation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(ACSF: 0.48 ± 0.07, n= 12; gal3: 0.44 ± 0.08, n= 14; p= 0.7539 vs. control, p= 0.6088 vs. gal3 + TD139, gal3 + TD139: 0.56 ± 0.08, n= 10; p= 0.7539 vs. control).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F)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Phase relationship between FSN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EPSCs and concomitant gamma oscillation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(ACSF: -4.18 ± 0.44, n= 12; gal3: -1.33 ± 2.45, n= 14; p= 0.5387 vs. control, p= 0.6376 vs. gal3 + TD139, gal3 + TD139: -3.42 ± 0.56, n= 10; p= 0.7644 vs. control). Statistics performed in D-F: ordinary one-way ANOVA followed by Holm-</w:t>
      </w:r>
      <w:proofErr w:type="spellStart"/>
      <w:r w:rsidRPr="00DD70F3">
        <w:rPr>
          <w:rFonts w:ascii="Times New Roman" w:hAnsi="Times New Roman" w:cs="Times New Roman"/>
          <w:sz w:val="24"/>
          <w:szCs w:val="24"/>
          <w:lang w:val="en-US"/>
        </w:rPr>
        <w:t>Sidak’s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multiple comparisons test. Data is presented as a mean ± SE. Significance levels are shown as ** p&lt;0.01, **** p&lt; 0.0001. n. s: no significant statistical differences.</w:t>
      </w:r>
    </w:p>
    <w:p w14:paraId="515F704E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644470" w14:textId="77777777" w:rsidR="00991FAB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A2704E" w14:textId="69B199DC" w:rsidR="00991FAB" w:rsidRDefault="00991FAB" w:rsidP="00991FA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BC879E4" wp14:editId="78262049">
            <wp:extent cx="4754880" cy="8302625"/>
            <wp:effectExtent l="0" t="0" r="7620" b="3175"/>
            <wp:docPr id="1" name="Imagen 1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" t="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830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1E3A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 expression levels in brain slices treated with gal3 prior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>gamma oscillation induction.</w:t>
      </w:r>
    </w:p>
    <w:p w14:paraId="21837243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Expression levels of the mRNAs of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Trem2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Tlr4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Clec7a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Cx3cr1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E) </w:t>
      </w:r>
      <w:proofErr w:type="spellStart"/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Gfap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in frozen hippocampal slices from WT mice under the different conditions taken at the end of recordings performed in Fig. 4: Control (ACSF), Control KA, 1 µM Gal3 and 1 µM Gal3 + 10 µM TD139. No differences were observed in the levels of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Trem2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(ACSF: 7.58 ± 0.23, n=3; Control KA: 7.14 ± 0.43, n=5; gal3: 7.20 ± 0.43, n=5; gal3 + TD139: 6.85 ± 0.58, n=3; p= 0.8863),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Tlr4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(ACSF: 17.52 ± 0.58, n=2; Control KA: 15.27 ± 0.82, n=5; gal3: 15.76 ± 0.65, n=4; gal3 + TD139: 15.81 ± 0.52, n=3; p= 0.4455), and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Clec7a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(ACSF: 15.49 ± 0.40, n=3; Control KA: 14.14 ± 0.42, n=5; gal3: 14.80 ± 0.28, n=5; gal3 + TD139: 13.73 ± 1.03, n=3; p= 0.3982). However, statistical differences were found in the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Ct levels of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Cx3cr1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(ACSF: 9.56 ± 0.44, n=3; Control KA: 16.08 ± 1.11, n=5; gal3: 8.37 ± 0.33, n=4; gal3 + TD139: 7.58 ± 0.85, n=3; p= 0.0004; KA vs gal3, p=0.046; KA vs gal3 + TD139, p=0.0185) and </w:t>
      </w:r>
      <w:r w:rsidRPr="00DD7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E) </w:t>
      </w:r>
      <w:proofErr w:type="spellStart"/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Gfap</w:t>
      </w:r>
      <w:proofErr w:type="spellEnd"/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>(ACSF: 16.02 ± 0.63, n=3; Control KA: 13.71 ± 1.17, n=5; gal3: 12.55 ± 0.79, n=5; gal3 + TD139: 10.86 ± 0.89, n=3; p= 0.0344; Control vs gal3 + TD139, p=0.0479). Data is presented as mean ± SE</w:t>
      </w:r>
      <w:r w:rsidRPr="00DD70F3" w:rsidDel="00FA70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of two independent experiments, normalized to </w:t>
      </w:r>
      <w:proofErr w:type="spellStart"/>
      <w:r w:rsidRPr="00DD70F3">
        <w:rPr>
          <w:rFonts w:ascii="Times New Roman" w:hAnsi="Times New Roman" w:cs="Times New Roman"/>
          <w:i/>
          <w:sz w:val="24"/>
          <w:szCs w:val="24"/>
          <w:lang w:val="en-US"/>
        </w:rPr>
        <w:t>Gapdh</w:t>
      </w:r>
      <w:proofErr w:type="spellEnd"/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 and expressed as </w:t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DD70F3">
        <w:rPr>
          <w:rFonts w:ascii="Times New Roman" w:hAnsi="Times New Roman" w:cs="Times New Roman"/>
          <w:sz w:val="24"/>
          <w:szCs w:val="24"/>
          <w:lang w:val="en-US"/>
        </w:rPr>
        <w:t xml:space="preserve">Ct. Kruskal-Wallis non-parametric test followed by Dunn’s multiple comparisons test was performed. Significance level is shown as * p&lt;0.05. </w:t>
      </w:r>
    </w:p>
    <w:p w14:paraId="4AC340FE" w14:textId="77777777" w:rsidR="00991FAB" w:rsidRPr="00DD70F3" w:rsidRDefault="00991FAB" w:rsidP="00991FA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9731DA" w14:textId="4F0D3BB4" w:rsidR="00652231" w:rsidRPr="00371B9E" w:rsidRDefault="00C32A65">
      <w:pPr>
        <w:rPr>
          <w:lang w:val="en-GB"/>
        </w:rPr>
      </w:pPr>
      <w:r w:rsidRPr="00371B9E">
        <w:rPr>
          <w:lang w:val="en-GB"/>
        </w:rPr>
        <w:t xml:space="preserve"> </w:t>
      </w:r>
    </w:p>
    <w:sectPr w:rsidR="00652231" w:rsidRPr="00371B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65"/>
    <w:rsid w:val="00371B9E"/>
    <w:rsid w:val="00652231"/>
    <w:rsid w:val="00991FAB"/>
    <w:rsid w:val="00C32A65"/>
    <w:rsid w:val="00E20E9F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3E83"/>
  <w15:chartTrackingRefBased/>
  <w15:docId w15:val="{90A11CCD-CCB5-4144-B69E-AA0700B8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989</Words>
  <Characters>6351</Characters>
  <Application>Microsoft Office Word</Application>
  <DocSecurity>0</DocSecurity>
  <Lines>117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Yuniesky Andrade Talavera</dc:creator>
  <cp:keywords/>
  <dc:description/>
  <cp:lastModifiedBy>Yuniesky Andrade Talavera</cp:lastModifiedBy>
  <cp:revision>4</cp:revision>
  <dcterms:created xsi:type="dcterms:W3CDTF">2021-12-21T12:41:00Z</dcterms:created>
  <dcterms:modified xsi:type="dcterms:W3CDTF">2021-12-21T13:48:00Z</dcterms:modified>
</cp:coreProperties>
</file>