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9C3923" w14:textId="7459D1A4" w:rsidR="00C53405" w:rsidRPr="00A80F8A" w:rsidRDefault="0061367E" w:rsidP="00A80F8A">
      <w:pPr>
        <w:spacing w:after="160" w:line="360" w:lineRule="auto"/>
        <w:rPr>
          <w:rFonts w:ascii="Times New Roman" w:hAnsi="Times New Roman" w:cs="Times New Roman"/>
          <w:b/>
          <w:sz w:val="28"/>
          <w:szCs w:val="28"/>
        </w:rPr>
      </w:pPr>
      <w:r w:rsidRPr="00A80F8A">
        <w:rPr>
          <w:rFonts w:ascii="Times New Roman" w:hAnsi="Times New Roman" w:cs="Times New Roman"/>
          <w:b/>
          <w:sz w:val="28"/>
          <w:szCs w:val="28"/>
        </w:rPr>
        <w:t>Appendix</w:t>
      </w:r>
    </w:p>
    <w:p w14:paraId="6E9C3924" w14:textId="77777777" w:rsidR="00C53405" w:rsidRPr="00392559" w:rsidRDefault="00C53405" w:rsidP="00A80F8A">
      <w:pPr>
        <w:spacing w:after="160" w:line="360" w:lineRule="auto"/>
        <w:rPr>
          <w:rFonts w:ascii="Times New Roman" w:hAnsi="Times New Roman" w:cs="Times New Roman"/>
          <w:b/>
          <w:sz w:val="22"/>
          <w:szCs w:val="22"/>
        </w:rPr>
      </w:pPr>
      <w:r w:rsidRPr="00392559">
        <w:rPr>
          <w:rFonts w:ascii="Times New Roman" w:hAnsi="Times New Roman" w:cs="Times New Roman"/>
          <w:b/>
          <w:sz w:val="22"/>
          <w:szCs w:val="22"/>
        </w:rPr>
        <w:t xml:space="preserve">Table A1. </w:t>
      </w:r>
      <w:r w:rsidRPr="00392559">
        <w:rPr>
          <w:rFonts w:ascii="Times New Roman" w:hAnsi="Times New Roman" w:cs="Times New Roman"/>
          <w:sz w:val="22"/>
          <w:szCs w:val="22"/>
        </w:rPr>
        <w:t>Preliminary categorisation of countries in relation to cross-border purchase flows.</w:t>
      </w:r>
    </w:p>
    <w:tbl>
      <w:tblPr>
        <w:tblW w:w="9214"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1555"/>
        <w:gridCol w:w="1417"/>
        <w:gridCol w:w="6242"/>
      </w:tblGrid>
      <w:tr w:rsidR="00C53405" w:rsidRPr="00A80F8A" w14:paraId="6E9C3928" w14:textId="77777777" w:rsidTr="00392559">
        <w:tc>
          <w:tcPr>
            <w:tcW w:w="1555" w:type="dxa"/>
            <w:tcBorders>
              <w:top w:val="single" w:sz="4" w:space="0" w:color="000000"/>
              <w:left w:val="dotted" w:sz="4" w:space="0" w:color="000000"/>
              <w:bottom w:val="single" w:sz="4" w:space="0" w:color="000000"/>
              <w:right w:val="dotted" w:sz="4" w:space="0" w:color="000000"/>
            </w:tcBorders>
          </w:tcPr>
          <w:p w14:paraId="6E9C3925" w14:textId="77777777" w:rsidR="00C53405" w:rsidRPr="00392559" w:rsidRDefault="00C53405" w:rsidP="00A80F8A">
            <w:pPr>
              <w:spacing w:line="360" w:lineRule="auto"/>
              <w:rPr>
                <w:rFonts w:ascii="Times New Roman" w:hAnsi="Times New Roman" w:cs="Times New Roman"/>
                <w:b/>
                <w:sz w:val="20"/>
                <w:szCs w:val="20"/>
              </w:rPr>
            </w:pPr>
            <w:r w:rsidRPr="00392559">
              <w:rPr>
                <w:rFonts w:ascii="Times New Roman" w:hAnsi="Times New Roman" w:cs="Times New Roman"/>
                <w:b/>
                <w:sz w:val="20"/>
                <w:szCs w:val="20"/>
              </w:rPr>
              <w:t>Study countries</w:t>
            </w:r>
          </w:p>
        </w:tc>
        <w:tc>
          <w:tcPr>
            <w:tcW w:w="1417" w:type="dxa"/>
            <w:tcBorders>
              <w:left w:val="dotted" w:sz="4" w:space="0" w:color="000000"/>
              <w:right w:val="dotted" w:sz="4" w:space="0" w:color="000000"/>
            </w:tcBorders>
          </w:tcPr>
          <w:p w14:paraId="6E9C3926" w14:textId="77777777" w:rsidR="00C53405" w:rsidRPr="00392559" w:rsidRDefault="00C53405" w:rsidP="00A80F8A">
            <w:pPr>
              <w:spacing w:line="360" w:lineRule="auto"/>
              <w:rPr>
                <w:rFonts w:ascii="Times New Roman" w:hAnsi="Times New Roman" w:cs="Times New Roman"/>
                <w:b/>
                <w:sz w:val="20"/>
                <w:szCs w:val="20"/>
              </w:rPr>
            </w:pPr>
            <w:r w:rsidRPr="00392559">
              <w:rPr>
                <w:rFonts w:ascii="Times New Roman" w:hAnsi="Times New Roman" w:cs="Times New Roman"/>
                <w:b/>
                <w:sz w:val="20"/>
                <w:szCs w:val="20"/>
              </w:rPr>
              <w:t>Category</w:t>
            </w:r>
          </w:p>
        </w:tc>
        <w:tc>
          <w:tcPr>
            <w:tcW w:w="6242" w:type="dxa"/>
            <w:tcBorders>
              <w:top w:val="single" w:sz="4" w:space="0" w:color="000000"/>
              <w:left w:val="dotted" w:sz="4" w:space="0" w:color="000000"/>
              <w:bottom w:val="single" w:sz="4" w:space="0" w:color="000000"/>
              <w:right w:val="dotted" w:sz="4" w:space="0" w:color="000000"/>
            </w:tcBorders>
          </w:tcPr>
          <w:p w14:paraId="6E9C3927" w14:textId="77777777" w:rsidR="00C53405" w:rsidRPr="00392559" w:rsidRDefault="00C53405" w:rsidP="00A80F8A">
            <w:pPr>
              <w:spacing w:line="360" w:lineRule="auto"/>
              <w:rPr>
                <w:rFonts w:ascii="Times New Roman" w:hAnsi="Times New Roman" w:cs="Times New Roman"/>
                <w:b/>
                <w:sz w:val="20"/>
                <w:szCs w:val="20"/>
              </w:rPr>
            </w:pPr>
            <w:r w:rsidRPr="00392559">
              <w:rPr>
                <w:rFonts w:ascii="Times New Roman" w:hAnsi="Times New Roman" w:cs="Times New Roman"/>
                <w:b/>
                <w:sz w:val="20"/>
                <w:szCs w:val="20"/>
              </w:rPr>
              <w:t>Comments</w:t>
            </w:r>
          </w:p>
        </w:tc>
      </w:tr>
      <w:tr w:rsidR="00C53405" w:rsidRPr="00A80F8A" w14:paraId="6E9C3930" w14:textId="77777777" w:rsidTr="00392559">
        <w:tc>
          <w:tcPr>
            <w:tcW w:w="1555" w:type="dxa"/>
            <w:tcBorders>
              <w:top w:val="single" w:sz="4" w:space="0" w:color="000000"/>
              <w:left w:val="dotted" w:sz="4" w:space="0" w:color="000000"/>
              <w:bottom w:val="dotted" w:sz="4" w:space="0" w:color="000000"/>
              <w:right w:val="dotted" w:sz="4" w:space="0" w:color="000000"/>
            </w:tcBorders>
          </w:tcPr>
          <w:p w14:paraId="6E9C3929" w14:textId="77777777" w:rsidR="00C53405" w:rsidRPr="00392559" w:rsidRDefault="00C53405" w:rsidP="00A80F8A">
            <w:pPr>
              <w:spacing w:line="360" w:lineRule="auto"/>
              <w:rPr>
                <w:rFonts w:ascii="Times New Roman" w:hAnsi="Times New Roman" w:cs="Times New Roman"/>
                <w:sz w:val="20"/>
                <w:szCs w:val="20"/>
              </w:rPr>
            </w:pPr>
          </w:p>
          <w:p w14:paraId="6E9C392A"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Belgium (BE)*</w:t>
            </w:r>
          </w:p>
        </w:tc>
        <w:tc>
          <w:tcPr>
            <w:tcW w:w="1417" w:type="dxa"/>
            <w:tcBorders>
              <w:top w:val="single" w:sz="4" w:space="0" w:color="000000"/>
              <w:left w:val="dotted" w:sz="4" w:space="0" w:color="000000"/>
              <w:bottom w:val="dotted" w:sz="4" w:space="0" w:color="000000"/>
              <w:right w:val="dotted" w:sz="4" w:space="0" w:color="000000"/>
            </w:tcBorders>
          </w:tcPr>
          <w:p w14:paraId="6E9C392B" w14:textId="77777777" w:rsidR="00C53405" w:rsidRPr="00392559" w:rsidRDefault="00C53405" w:rsidP="00A80F8A">
            <w:pPr>
              <w:spacing w:line="360" w:lineRule="auto"/>
              <w:rPr>
                <w:rFonts w:ascii="Times New Roman" w:hAnsi="Times New Roman" w:cs="Times New Roman"/>
                <w:sz w:val="20"/>
                <w:szCs w:val="20"/>
              </w:rPr>
            </w:pPr>
          </w:p>
          <w:p w14:paraId="6E9C392C"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Net stable/</w:t>
            </w:r>
          </w:p>
          <w:p w14:paraId="6E9C392D"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inflow </w:t>
            </w:r>
          </w:p>
        </w:tc>
        <w:tc>
          <w:tcPr>
            <w:tcW w:w="6242" w:type="dxa"/>
            <w:tcBorders>
              <w:top w:val="single" w:sz="4" w:space="0" w:color="000000"/>
              <w:left w:val="dotted" w:sz="4" w:space="0" w:color="000000"/>
              <w:bottom w:val="dotted" w:sz="4" w:space="0" w:color="000000"/>
              <w:right w:val="dotted" w:sz="4" w:space="0" w:color="000000"/>
            </w:tcBorders>
          </w:tcPr>
          <w:p w14:paraId="6E9C392E" w14:textId="77777777" w:rsidR="00C53405" w:rsidRPr="00392559" w:rsidRDefault="00C53405" w:rsidP="00A80F8A">
            <w:pPr>
              <w:spacing w:line="360" w:lineRule="auto"/>
              <w:rPr>
                <w:rFonts w:ascii="Times New Roman" w:hAnsi="Times New Roman" w:cs="Times New Roman"/>
                <w:sz w:val="20"/>
                <w:szCs w:val="20"/>
              </w:rPr>
            </w:pPr>
          </w:p>
          <w:p w14:paraId="6E9C392F" w14:textId="50F70ED3"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Small inflow from LU of spirits and sparkling wine (</w:t>
            </w:r>
            <w:r w:rsidR="008A7D3A">
              <w:rPr>
                <w:rFonts w:ascii="Times New Roman" w:hAnsi="Times New Roman" w:cs="Times New Roman"/>
                <w:sz w:val="20"/>
                <w:szCs w:val="20"/>
              </w:rPr>
              <w:t>3</w:t>
            </w:r>
            <w:r w:rsidR="004870F9">
              <w:rPr>
                <w:rFonts w:ascii="Times New Roman" w:hAnsi="Times New Roman" w:cs="Times New Roman"/>
                <w:sz w:val="20"/>
                <w:szCs w:val="20"/>
              </w:rPr>
              <w:t>4</w:t>
            </w:r>
            <w:r w:rsidRPr="00392559">
              <w:rPr>
                <w:rFonts w:ascii="Times New Roman" w:hAnsi="Times New Roman" w:cs="Times New Roman"/>
                <w:sz w:val="20"/>
                <w:szCs w:val="20"/>
              </w:rPr>
              <w:t>),</w:t>
            </w:r>
          </w:p>
        </w:tc>
      </w:tr>
      <w:tr w:rsidR="00C53405" w:rsidRPr="00A80F8A" w14:paraId="6E9C3934" w14:textId="77777777" w:rsidTr="00392559">
        <w:tc>
          <w:tcPr>
            <w:tcW w:w="1555" w:type="dxa"/>
            <w:tcBorders>
              <w:top w:val="dotted" w:sz="4" w:space="0" w:color="000000"/>
              <w:left w:val="dotted" w:sz="4" w:space="0" w:color="000000"/>
              <w:bottom w:val="dotted" w:sz="4" w:space="0" w:color="000000"/>
              <w:right w:val="dotted" w:sz="4" w:space="0" w:color="000000"/>
            </w:tcBorders>
          </w:tcPr>
          <w:p w14:paraId="6E9C3931"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Germany (DE) *</w:t>
            </w:r>
          </w:p>
        </w:tc>
        <w:tc>
          <w:tcPr>
            <w:tcW w:w="1417" w:type="dxa"/>
            <w:tcBorders>
              <w:top w:val="dotted" w:sz="4" w:space="0" w:color="000000"/>
              <w:left w:val="dotted" w:sz="4" w:space="0" w:color="000000"/>
              <w:bottom w:val="dotted" w:sz="4" w:space="0" w:color="000000"/>
              <w:right w:val="dotted" w:sz="4" w:space="0" w:color="000000"/>
            </w:tcBorders>
          </w:tcPr>
          <w:p w14:paraId="6E9C3932"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Net stable / outflow</w:t>
            </w:r>
          </w:p>
        </w:tc>
        <w:tc>
          <w:tcPr>
            <w:tcW w:w="6242" w:type="dxa"/>
            <w:tcBorders>
              <w:top w:val="dotted" w:sz="4" w:space="0" w:color="000000"/>
              <w:left w:val="dotted" w:sz="4" w:space="0" w:color="000000"/>
              <w:bottom w:val="dotted" w:sz="4" w:space="0" w:color="000000"/>
              <w:right w:val="dotted" w:sz="4" w:space="0" w:color="000000"/>
            </w:tcBorders>
          </w:tcPr>
          <w:p w14:paraId="6E9C3933" w14:textId="7CE5EF43"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Outflow from northern DE to Nordic countries based on the presence of large border shops and the presence of a system of packaging fee (</w:t>
            </w:r>
            <w:proofErr w:type="spellStart"/>
            <w:r w:rsidRPr="00392559">
              <w:rPr>
                <w:rFonts w:ascii="Times New Roman" w:hAnsi="Times New Roman" w:cs="Times New Roman"/>
                <w:sz w:val="20"/>
                <w:szCs w:val="20"/>
              </w:rPr>
              <w:t>Pfand</w:t>
            </w:r>
            <w:proofErr w:type="spellEnd"/>
            <w:r w:rsidRPr="00392559">
              <w:rPr>
                <w:rFonts w:ascii="Times New Roman" w:hAnsi="Times New Roman" w:cs="Times New Roman"/>
                <w:sz w:val="20"/>
                <w:szCs w:val="20"/>
              </w:rPr>
              <w:t>) waiver for Scandinavian customers (</w:t>
            </w:r>
            <w:r w:rsidR="008A7D3A">
              <w:rPr>
                <w:rFonts w:ascii="Times New Roman" w:hAnsi="Times New Roman" w:cs="Times New Roman"/>
                <w:sz w:val="20"/>
                <w:szCs w:val="20"/>
              </w:rPr>
              <w:t>3</w:t>
            </w:r>
            <w:r w:rsidR="004870F9">
              <w:rPr>
                <w:rFonts w:ascii="Times New Roman" w:hAnsi="Times New Roman" w:cs="Times New Roman"/>
                <w:sz w:val="20"/>
                <w:szCs w:val="20"/>
              </w:rPr>
              <w:t>5</w:t>
            </w:r>
            <w:r w:rsidRPr="00392559">
              <w:rPr>
                <w:rFonts w:ascii="Times New Roman" w:hAnsi="Times New Roman" w:cs="Times New Roman"/>
                <w:sz w:val="20"/>
                <w:szCs w:val="20"/>
              </w:rPr>
              <w:t>). Outflow is likely small compared to total sales.</w:t>
            </w:r>
          </w:p>
        </w:tc>
      </w:tr>
      <w:tr w:rsidR="00C53405" w:rsidRPr="00A80F8A" w14:paraId="6E9C3938" w14:textId="77777777" w:rsidTr="00392559">
        <w:tc>
          <w:tcPr>
            <w:tcW w:w="1555" w:type="dxa"/>
            <w:tcBorders>
              <w:top w:val="dotted" w:sz="4" w:space="0" w:color="000000"/>
              <w:left w:val="dotted" w:sz="4" w:space="0" w:color="000000"/>
              <w:bottom w:val="dotted" w:sz="4" w:space="0" w:color="000000"/>
              <w:right w:val="dotted" w:sz="4" w:space="0" w:color="000000"/>
            </w:tcBorders>
          </w:tcPr>
          <w:p w14:paraId="6E9C3935"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Denmark (DK)</w:t>
            </w:r>
          </w:p>
        </w:tc>
        <w:tc>
          <w:tcPr>
            <w:tcW w:w="1417" w:type="dxa"/>
            <w:tcBorders>
              <w:top w:val="dotted" w:sz="4" w:space="0" w:color="000000"/>
              <w:left w:val="dotted" w:sz="4" w:space="0" w:color="000000"/>
              <w:bottom w:val="dotted" w:sz="4" w:space="0" w:color="000000"/>
              <w:right w:val="dotted" w:sz="4" w:space="0" w:color="000000"/>
            </w:tcBorders>
          </w:tcPr>
          <w:p w14:paraId="6E9C3936"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Inflow</w:t>
            </w:r>
          </w:p>
        </w:tc>
        <w:tc>
          <w:tcPr>
            <w:tcW w:w="6242" w:type="dxa"/>
            <w:tcBorders>
              <w:top w:val="dotted" w:sz="4" w:space="0" w:color="000000"/>
              <w:left w:val="dotted" w:sz="4" w:space="0" w:color="000000"/>
              <w:bottom w:val="dotted" w:sz="4" w:space="0" w:color="000000"/>
              <w:right w:val="dotted" w:sz="4" w:space="0" w:color="000000"/>
            </w:tcBorders>
          </w:tcPr>
          <w:p w14:paraId="6E9C3937" w14:textId="7FF25AEF"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Inflow from DE. Some outflow to SE and NO. Largest cross-border purchasing share for beer followed by spirits. Cross-border inflow estimated at 19% of total consumption in</w:t>
            </w:r>
            <w:r w:rsidR="008A7D3A">
              <w:rPr>
                <w:rFonts w:ascii="Times New Roman" w:hAnsi="Times New Roman" w:cs="Times New Roman"/>
                <w:sz w:val="20"/>
                <w:szCs w:val="20"/>
              </w:rPr>
              <w:t xml:space="preserve"> </w:t>
            </w:r>
            <w:r w:rsidRPr="00392559">
              <w:rPr>
                <w:rFonts w:ascii="Times New Roman" w:hAnsi="Times New Roman" w:cs="Times New Roman"/>
                <w:sz w:val="20"/>
                <w:szCs w:val="20"/>
              </w:rPr>
              <w:t>2016 (</w:t>
            </w:r>
            <w:r w:rsidR="008A7D3A">
              <w:rPr>
                <w:rFonts w:ascii="Times New Roman" w:hAnsi="Times New Roman" w:cs="Times New Roman"/>
                <w:sz w:val="20"/>
                <w:szCs w:val="20"/>
              </w:rPr>
              <w:t>3</w:t>
            </w:r>
            <w:r w:rsidR="004870F9">
              <w:rPr>
                <w:rFonts w:ascii="Times New Roman" w:hAnsi="Times New Roman" w:cs="Times New Roman"/>
                <w:sz w:val="20"/>
                <w:szCs w:val="20"/>
              </w:rPr>
              <w:t>6</w:t>
            </w:r>
            <w:r w:rsidRPr="00392559">
              <w:rPr>
                <w:rFonts w:ascii="Times New Roman" w:hAnsi="Times New Roman" w:cs="Times New Roman"/>
                <w:sz w:val="20"/>
                <w:szCs w:val="20"/>
              </w:rPr>
              <w:t>).</w:t>
            </w:r>
          </w:p>
        </w:tc>
      </w:tr>
      <w:tr w:rsidR="00C53405" w:rsidRPr="00A80F8A" w14:paraId="6E9C393D" w14:textId="77777777" w:rsidTr="00392559">
        <w:tc>
          <w:tcPr>
            <w:tcW w:w="1555" w:type="dxa"/>
            <w:tcBorders>
              <w:top w:val="dotted" w:sz="4" w:space="0" w:color="000000"/>
              <w:left w:val="dotted" w:sz="4" w:space="0" w:color="000000"/>
              <w:bottom w:val="dotted" w:sz="4" w:space="0" w:color="000000"/>
              <w:right w:val="dotted" w:sz="4" w:space="0" w:color="000000"/>
            </w:tcBorders>
          </w:tcPr>
          <w:p w14:paraId="6E9C3939"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Estonia (EE)</w:t>
            </w:r>
          </w:p>
        </w:tc>
        <w:tc>
          <w:tcPr>
            <w:tcW w:w="1417" w:type="dxa"/>
            <w:tcBorders>
              <w:top w:val="dotted" w:sz="4" w:space="0" w:color="000000"/>
              <w:left w:val="dotted" w:sz="4" w:space="0" w:color="000000"/>
              <w:bottom w:val="dotted" w:sz="4" w:space="0" w:color="000000"/>
              <w:right w:val="dotted" w:sz="4" w:space="0" w:color="000000"/>
            </w:tcBorders>
          </w:tcPr>
          <w:p w14:paraId="6E9C393A"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Inflow/</w:t>
            </w:r>
          </w:p>
          <w:p w14:paraId="6E9C393B"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outflow</w:t>
            </w:r>
          </w:p>
        </w:tc>
        <w:tc>
          <w:tcPr>
            <w:tcW w:w="6242" w:type="dxa"/>
            <w:tcBorders>
              <w:top w:val="dotted" w:sz="4" w:space="0" w:color="000000"/>
              <w:left w:val="dotted" w:sz="4" w:space="0" w:color="000000"/>
              <w:bottom w:val="dotted" w:sz="4" w:space="0" w:color="000000"/>
              <w:right w:val="dotted" w:sz="4" w:space="0" w:color="000000"/>
            </w:tcBorders>
          </w:tcPr>
          <w:p w14:paraId="6E9C393C" w14:textId="412EA503"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Inflow from LV, outflow to FI. Net inflow of beer with net outflow of spirits. In total: more outflow than inflow 2019 and 2020 (</w:t>
            </w:r>
            <w:r w:rsidR="008A7D3A">
              <w:rPr>
                <w:rFonts w:ascii="Times New Roman" w:hAnsi="Times New Roman" w:cs="Times New Roman"/>
                <w:sz w:val="20"/>
                <w:szCs w:val="20"/>
              </w:rPr>
              <w:t>1</w:t>
            </w:r>
            <w:r w:rsidR="004870F9">
              <w:rPr>
                <w:rFonts w:ascii="Times New Roman" w:hAnsi="Times New Roman" w:cs="Times New Roman"/>
                <w:sz w:val="20"/>
                <w:szCs w:val="20"/>
              </w:rPr>
              <w:t>4</w:t>
            </w:r>
            <w:r w:rsidRPr="00392559">
              <w:rPr>
                <w:rFonts w:ascii="Times New Roman" w:hAnsi="Times New Roman" w:cs="Times New Roman"/>
                <w:sz w:val="20"/>
                <w:szCs w:val="20"/>
              </w:rPr>
              <w:t>).</w:t>
            </w:r>
          </w:p>
        </w:tc>
      </w:tr>
      <w:tr w:rsidR="00C53405" w:rsidRPr="00A80F8A" w14:paraId="6E9C3941" w14:textId="77777777" w:rsidTr="00392559">
        <w:tc>
          <w:tcPr>
            <w:tcW w:w="1555" w:type="dxa"/>
            <w:tcBorders>
              <w:top w:val="dotted" w:sz="4" w:space="0" w:color="000000"/>
              <w:left w:val="dotted" w:sz="4" w:space="0" w:color="000000"/>
              <w:bottom w:val="dotted" w:sz="4" w:space="0" w:color="000000"/>
              <w:right w:val="dotted" w:sz="4" w:space="0" w:color="000000"/>
            </w:tcBorders>
          </w:tcPr>
          <w:p w14:paraId="6E9C393E"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Finland (FI)</w:t>
            </w:r>
          </w:p>
        </w:tc>
        <w:tc>
          <w:tcPr>
            <w:tcW w:w="1417" w:type="dxa"/>
            <w:tcBorders>
              <w:top w:val="dotted" w:sz="4" w:space="0" w:color="000000"/>
              <w:left w:val="dotted" w:sz="4" w:space="0" w:color="000000"/>
              <w:bottom w:val="dotted" w:sz="4" w:space="0" w:color="000000"/>
              <w:right w:val="dotted" w:sz="4" w:space="0" w:color="000000"/>
            </w:tcBorders>
          </w:tcPr>
          <w:p w14:paraId="6E9C393F"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Inflow</w:t>
            </w:r>
          </w:p>
        </w:tc>
        <w:tc>
          <w:tcPr>
            <w:tcW w:w="6242" w:type="dxa"/>
            <w:tcBorders>
              <w:top w:val="dotted" w:sz="4" w:space="0" w:color="000000"/>
              <w:left w:val="dotted" w:sz="4" w:space="0" w:color="000000"/>
              <w:bottom w:val="dotted" w:sz="4" w:space="0" w:color="000000"/>
              <w:right w:val="dotted" w:sz="4" w:space="0" w:color="000000"/>
            </w:tcBorders>
          </w:tcPr>
          <w:p w14:paraId="6E9C3940" w14:textId="74489D2A"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Inflow from EE (50% of total inflow) followed by LV, SE and the </w:t>
            </w:r>
            <w:proofErr w:type="spellStart"/>
            <w:r w:rsidRPr="00392559">
              <w:rPr>
                <w:rFonts w:ascii="Times New Roman" w:hAnsi="Times New Roman" w:cs="Times New Roman"/>
                <w:sz w:val="20"/>
                <w:szCs w:val="20"/>
              </w:rPr>
              <w:t>Åland</w:t>
            </w:r>
            <w:proofErr w:type="spellEnd"/>
            <w:r w:rsidRPr="00392559">
              <w:rPr>
                <w:rFonts w:ascii="Times New Roman" w:hAnsi="Times New Roman" w:cs="Times New Roman"/>
                <w:sz w:val="20"/>
                <w:szCs w:val="20"/>
              </w:rPr>
              <w:t xml:space="preserve"> Islands. Largest cross-border purchasing share for spirits followed by beer, wine, long drinks, cider and intermediate products (</w:t>
            </w:r>
            <w:r w:rsidR="004870F9">
              <w:rPr>
                <w:rFonts w:ascii="Times New Roman" w:hAnsi="Times New Roman" w:cs="Times New Roman"/>
                <w:sz w:val="20"/>
                <w:szCs w:val="20"/>
              </w:rPr>
              <w:t>37</w:t>
            </w:r>
            <w:r w:rsidRPr="00392559">
              <w:rPr>
                <w:rFonts w:ascii="Times New Roman" w:hAnsi="Times New Roman" w:cs="Times New Roman"/>
                <w:sz w:val="20"/>
                <w:szCs w:val="20"/>
              </w:rPr>
              <w:t>). Cross-border inflow was reduced by 52% in 2020 and the share of unrecorded alcohol consumption dropped from 18% to 12% of total consumption (</w:t>
            </w:r>
            <w:r w:rsidR="008A7D3A">
              <w:rPr>
                <w:rFonts w:ascii="Times New Roman" w:hAnsi="Times New Roman" w:cs="Times New Roman"/>
                <w:sz w:val="20"/>
                <w:szCs w:val="20"/>
              </w:rPr>
              <w:t>3</w:t>
            </w:r>
            <w:r w:rsidR="004870F9">
              <w:rPr>
                <w:rFonts w:ascii="Times New Roman" w:hAnsi="Times New Roman" w:cs="Times New Roman"/>
                <w:sz w:val="20"/>
                <w:szCs w:val="20"/>
              </w:rPr>
              <w:t>8</w:t>
            </w:r>
            <w:r w:rsidR="008A7D3A">
              <w:rPr>
                <w:rFonts w:ascii="Times New Roman" w:hAnsi="Times New Roman" w:cs="Times New Roman"/>
                <w:sz w:val="20"/>
                <w:szCs w:val="20"/>
              </w:rPr>
              <w:t>, 2</w:t>
            </w:r>
            <w:r w:rsidR="004870F9">
              <w:rPr>
                <w:rFonts w:ascii="Times New Roman" w:hAnsi="Times New Roman" w:cs="Times New Roman"/>
                <w:sz w:val="20"/>
                <w:szCs w:val="20"/>
              </w:rPr>
              <w:t>4</w:t>
            </w:r>
            <w:r w:rsidR="008A7D3A">
              <w:rPr>
                <w:rFonts w:ascii="Times New Roman" w:hAnsi="Times New Roman" w:cs="Times New Roman"/>
                <w:sz w:val="20"/>
                <w:szCs w:val="20"/>
              </w:rPr>
              <w:t>, 2</w:t>
            </w:r>
            <w:r w:rsidR="004870F9">
              <w:rPr>
                <w:rFonts w:ascii="Times New Roman" w:hAnsi="Times New Roman" w:cs="Times New Roman"/>
                <w:sz w:val="20"/>
                <w:szCs w:val="20"/>
              </w:rPr>
              <w:t>5</w:t>
            </w:r>
            <w:r w:rsidR="008A7D3A">
              <w:rPr>
                <w:rFonts w:ascii="Times New Roman" w:hAnsi="Times New Roman" w:cs="Times New Roman"/>
                <w:sz w:val="20"/>
                <w:szCs w:val="20"/>
              </w:rPr>
              <w:t>)</w:t>
            </w:r>
            <w:r w:rsidRPr="00392559">
              <w:rPr>
                <w:rFonts w:ascii="Times New Roman" w:hAnsi="Times New Roman" w:cs="Times New Roman"/>
                <w:sz w:val="20"/>
                <w:szCs w:val="20"/>
              </w:rPr>
              <w:t>.</w:t>
            </w:r>
          </w:p>
        </w:tc>
      </w:tr>
      <w:tr w:rsidR="00C53405" w:rsidRPr="00A80F8A" w14:paraId="6E9C3945" w14:textId="77777777" w:rsidTr="00392559">
        <w:tc>
          <w:tcPr>
            <w:tcW w:w="1555" w:type="dxa"/>
            <w:tcBorders>
              <w:top w:val="dotted" w:sz="4" w:space="0" w:color="000000"/>
              <w:left w:val="dotted" w:sz="4" w:space="0" w:color="000000"/>
              <w:bottom w:val="dotted" w:sz="4" w:space="0" w:color="000000"/>
              <w:right w:val="dotted" w:sz="4" w:space="0" w:color="000000"/>
            </w:tcBorders>
          </w:tcPr>
          <w:p w14:paraId="6E9C3942"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France (FR)*</w:t>
            </w:r>
          </w:p>
        </w:tc>
        <w:tc>
          <w:tcPr>
            <w:tcW w:w="1417" w:type="dxa"/>
            <w:tcBorders>
              <w:top w:val="dotted" w:sz="4" w:space="0" w:color="000000"/>
              <w:left w:val="dotted" w:sz="4" w:space="0" w:color="000000"/>
              <w:bottom w:val="dotted" w:sz="4" w:space="0" w:color="000000"/>
              <w:right w:val="dotted" w:sz="4" w:space="0" w:color="000000"/>
            </w:tcBorders>
          </w:tcPr>
          <w:p w14:paraId="6E9C3943"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Net stable / outflow</w:t>
            </w:r>
          </w:p>
        </w:tc>
        <w:tc>
          <w:tcPr>
            <w:tcW w:w="6242" w:type="dxa"/>
            <w:tcBorders>
              <w:top w:val="dotted" w:sz="4" w:space="0" w:color="000000"/>
              <w:left w:val="dotted" w:sz="4" w:space="0" w:color="000000"/>
              <w:bottom w:val="dotted" w:sz="4" w:space="0" w:color="000000"/>
              <w:right w:val="dotted" w:sz="4" w:space="0" w:color="000000"/>
            </w:tcBorders>
          </w:tcPr>
          <w:p w14:paraId="6E9C3944" w14:textId="572E172C"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Outflow to UK and IR confirmed by newspaper reports and presence of large border shops at ferry crossings. Some inflow expected from LU &amp; DE due to price differences. Outflow patterns are also expected due to high tourist presence in FR (</w:t>
            </w:r>
            <w:r w:rsidR="008A7D3A">
              <w:rPr>
                <w:rFonts w:ascii="Times New Roman" w:hAnsi="Times New Roman" w:cs="Times New Roman"/>
                <w:sz w:val="20"/>
                <w:szCs w:val="20"/>
              </w:rPr>
              <w:t>3</w:t>
            </w:r>
            <w:r w:rsidR="004870F9">
              <w:rPr>
                <w:rFonts w:ascii="Times New Roman" w:hAnsi="Times New Roman" w:cs="Times New Roman"/>
                <w:sz w:val="20"/>
                <w:szCs w:val="20"/>
              </w:rPr>
              <w:t>9</w:t>
            </w:r>
            <w:r w:rsidRPr="00392559">
              <w:rPr>
                <w:rFonts w:ascii="Times New Roman" w:hAnsi="Times New Roman" w:cs="Times New Roman"/>
                <w:sz w:val="20"/>
                <w:szCs w:val="20"/>
              </w:rPr>
              <w:t>).</w:t>
            </w:r>
          </w:p>
        </w:tc>
      </w:tr>
      <w:tr w:rsidR="00C53405" w:rsidRPr="00A80F8A" w14:paraId="6E9C3949" w14:textId="77777777" w:rsidTr="00392559">
        <w:tc>
          <w:tcPr>
            <w:tcW w:w="1555" w:type="dxa"/>
            <w:tcBorders>
              <w:top w:val="dotted" w:sz="4" w:space="0" w:color="000000"/>
              <w:left w:val="dotted" w:sz="4" w:space="0" w:color="000000"/>
              <w:bottom w:val="dotted" w:sz="4" w:space="0" w:color="000000"/>
              <w:right w:val="dotted" w:sz="4" w:space="0" w:color="000000"/>
            </w:tcBorders>
          </w:tcPr>
          <w:p w14:paraId="6E9C3946"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Ireland (IE)*</w:t>
            </w:r>
          </w:p>
        </w:tc>
        <w:tc>
          <w:tcPr>
            <w:tcW w:w="1417" w:type="dxa"/>
            <w:tcBorders>
              <w:top w:val="dotted" w:sz="4" w:space="0" w:color="000000"/>
              <w:left w:val="dotted" w:sz="4" w:space="0" w:color="000000"/>
              <w:bottom w:val="dotted" w:sz="4" w:space="0" w:color="000000"/>
              <w:right w:val="dotted" w:sz="4" w:space="0" w:color="000000"/>
            </w:tcBorders>
          </w:tcPr>
          <w:p w14:paraId="6E9C3947"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Net stable / Inflow</w:t>
            </w:r>
          </w:p>
        </w:tc>
        <w:tc>
          <w:tcPr>
            <w:tcW w:w="6242" w:type="dxa"/>
            <w:tcBorders>
              <w:top w:val="dotted" w:sz="4" w:space="0" w:color="000000"/>
              <w:left w:val="dotted" w:sz="4" w:space="0" w:color="000000"/>
              <w:bottom w:val="dotted" w:sz="4" w:space="0" w:color="000000"/>
              <w:right w:val="dotted" w:sz="4" w:space="0" w:color="000000"/>
            </w:tcBorders>
          </w:tcPr>
          <w:p w14:paraId="6E9C3948" w14:textId="21F4509C"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Small inflow from Northern Ireland subject to currency fluctuations (</w:t>
            </w:r>
            <w:r w:rsidR="004870F9">
              <w:rPr>
                <w:rFonts w:ascii="Times New Roman" w:hAnsi="Times New Roman" w:cs="Times New Roman"/>
                <w:sz w:val="20"/>
                <w:szCs w:val="20"/>
              </w:rPr>
              <w:t>40</w:t>
            </w:r>
            <w:r w:rsidRPr="00392559">
              <w:rPr>
                <w:rFonts w:ascii="Times New Roman" w:hAnsi="Times New Roman" w:cs="Times New Roman"/>
                <w:sz w:val="20"/>
                <w:szCs w:val="20"/>
              </w:rPr>
              <w:t>). Likely inflow of wine from FR based on presence of large shops at popular ferry crossings.</w:t>
            </w:r>
          </w:p>
        </w:tc>
      </w:tr>
      <w:tr w:rsidR="00C53405" w:rsidRPr="00A80F8A" w14:paraId="6E9C394D" w14:textId="77777777" w:rsidTr="00392559">
        <w:tc>
          <w:tcPr>
            <w:tcW w:w="1555" w:type="dxa"/>
            <w:tcBorders>
              <w:top w:val="dotted" w:sz="4" w:space="0" w:color="000000"/>
              <w:left w:val="dotted" w:sz="4" w:space="0" w:color="000000"/>
              <w:bottom w:val="dotted" w:sz="4" w:space="0" w:color="000000"/>
              <w:right w:val="dotted" w:sz="4" w:space="0" w:color="000000"/>
            </w:tcBorders>
          </w:tcPr>
          <w:p w14:paraId="6E9C394A"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Lithuania (LT)*</w:t>
            </w:r>
          </w:p>
        </w:tc>
        <w:tc>
          <w:tcPr>
            <w:tcW w:w="1417" w:type="dxa"/>
            <w:tcBorders>
              <w:top w:val="dotted" w:sz="4" w:space="0" w:color="000000"/>
              <w:left w:val="dotted" w:sz="4" w:space="0" w:color="000000"/>
              <w:bottom w:val="dotted" w:sz="4" w:space="0" w:color="000000"/>
              <w:right w:val="dotted" w:sz="4" w:space="0" w:color="000000"/>
            </w:tcBorders>
          </w:tcPr>
          <w:p w14:paraId="6E9C394B"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Net stable / inflow</w:t>
            </w:r>
          </w:p>
        </w:tc>
        <w:tc>
          <w:tcPr>
            <w:tcW w:w="6242" w:type="dxa"/>
            <w:tcBorders>
              <w:top w:val="dotted" w:sz="4" w:space="0" w:color="000000"/>
              <w:left w:val="dotted" w:sz="4" w:space="0" w:color="000000"/>
              <w:bottom w:val="dotted" w:sz="4" w:space="0" w:color="000000"/>
              <w:right w:val="dotted" w:sz="4" w:space="0" w:color="000000"/>
            </w:tcBorders>
          </w:tcPr>
          <w:p w14:paraId="6E9C394C" w14:textId="2FFD9AC2"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Reports of inflow from LV and PL </w:t>
            </w:r>
            <w:r w:rsidR="008A7D3A">
              <w:rPr>
                <w:rFonts w:ascii="Times New Roman" w:hAnsi="Times New Roman" w:cs="Times New Roman"/>
                <w:sz w:val="20"/>
                <w:szCs w:val="20"/>
              </w:rPr>
              <w:t>(</w:t>
            </w:r>
            <w:r w:rsidR="004870F9">
              <w:rPr>
                <w:rFonts w:ascii="Times New Roman" w:hAnsi="Times New Roman" w:cs="Times New Roman"/>
                <w:sz w:val="20"/>
                <w:szCs w:val="20"/>
              </w:rPr>
              <w:t>41</w:t>
            </w:r>
            <w:r w:rsidR="008A7D3A">
              <w:rPr>
                <w:rFonts w:ascii="Times New Roman" w:hAnsi="Times New Roman" w:cs="Times New Roman"/>
                <w:sz w:val="20"/>
                <w:szCs w:val="20"/>
              </w:rPr>
              <w:t xml:space="preserve">, </w:t>
            </w:r>
            <w:r w:rsidR="00C91506">
              <w:rPr>
                <w:rFonts w:ascii="Times New Roman" w:hAnsi="Times New Roman" w:cs="Times New Roman"/>
                <w:sz w:val="20"/>
                <w:szCs w:val="20"/>
              </w:rPr>
              <w:t>4</w:t>
            </w:r>
            <w:r w:rsidR="004870F9">
              <w:rPr>
                <w:rFonts w:ascii="Times New Roman" w:hAnsi="Times New Roman" w:cs="Times New Roman"/>
                <w:sz w:val="20"/>
                <w:szCs w:val="20"/>
              </w:rPr>
              <w:t>2</w:t>
            </w:r>
            <w:r w:rsidR="008A7D3A">
              <w:rPr>
                <w:rFonts w:ascii="Times New Roman" w:hAnsi="Times New Roman" w:cs="Times New Roman"/>
                <w:sz w:val="20"/>
                <w:szCs w:val="20"/>
              </w:rPr>
              <w:t>).</w:t>
            </w:r>
            <w:r w:rsidRPr="00392559">
              <w:rPr>
                <w:rFonts w:ascii="Times New Roman" w:hAnsi="Times New Roman" w:cs="Times New Roman"/>
                <w:sz w:val="20"/>
                <w:szCs w:val="20"/>
              </w:rPr>
              <w:t xml:space="preserve"> Evidence of border shops in LV targeting LT customers.</w:t>
            </w:r>
          </w:p>
        </w:tc>
      </w:tr>
      <w:tr w:rsidR="00C53405" w:rsidRPr="00A80F8A" w14:paraId="6E9C3951" w14:textId="77777777" w:rsidTr="00392559">
        <w:tc>
          <w:tcPr>
            <w:tcW w:w="1555" w:type="dxa"/>
            <w:tcBorders>
              <w:top w:val="dotted" w:sz="4" w:space="0" w:color="000000"/>
              <w:left w:val="dotted" w:sz="4" w:space="0" w:color="000000"/>
              <w:bottom w:val="dotted" w:sz="4" w:space="0" w:color="000000"/>
              <w:right w:val="dotted" w:sz="4" w:space="0" w:color="000000"/>
            </w:tcBorders>
          </w:tcPr>
          <w:p w14:paraId="6E9C394E"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Latvia (LV)*</w:t>
            </w:r>
          </w:p>
        </w:tc>
        <w:tc>
          <w:tcPr>
            <w:tcW w:w="1417" w:type="dxa"/>
            <w:tcBorders>
              <w:top w:val="dotted" w:sz="4" w:space="0" w:color="000000"/>
              <w:left w:val="dotted" w:sz="4" w:space="0" w:color="000000"/>
              <w:bottom w:val="dotted" w:sz="4" w:space="0" w:color="000000"/>
              <w:right w:val="dotted" w:sz="4" w:space="0" w:color="000000"/>
            </w:tcBorders>
          </w:tcPr>
          <w:p w14:paraId="6E9C394F"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Outflow</w:t>
            </w:r>
          </w:p>
        </w:tc>
        <w:tc>
          <w:tcPr>
            <w:tcW w:w="6242" w:type="dxa"/>
            <w:tcBorders>
              <w:top w:val="dotted" w:sz="4" w:space="0" w:color="000000"/>
              <w:left w:val="dotted" w:sz="4" w:space="0" w:color="000000"/>
              <w:bottom w:val="dotted" w:sz="4" w:space="0" w:color="000000"/>
              <w:right w:val="dotted" w:sz="4" w:space="0" w:color="000000"/>
            </w:tcBorders>
          </w:tcPr>
          <w:p w14:paraId="6E9C3950"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Outflow to primarily to EE and some to FI and LT. (See also FI, LT, EE)</w:t>
            </w:r>
          </w:p>
        </w:tc>
      </w:tr>
      <w:tr w:rsidR="00C53405" w:rsidRPr="00A80F8A" w14:paraId="6E9C3955" w14:textId="77777777" w:rsidTr="00392559">
        <w:tc>
          <w:tcPr>
            <w:tcW w:w="1555" w:type="dxa"/>
            <w:tcBorders>
              <w:top w:val="dotted" w:sz="4" w:space="0" w:color="000000"/>
              <w:left w:val="dotted" w:sz="4" w:space="0" w:color="000000"/>
              <w:bottom w:val="dotted" w:sz="4" w:space="0" w:color="000000"/>
              <w:right w:val="dotted" w:sz="4" w:space="0" w:color="000000"/>
            </w:tcBorders>
          </w:tcPr>
          <w:p w14:paraId="6E9C3952"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Luxembourg (LU)*</w:t>
            </w:r>
          </w:p>
        </w:tc>
        <w:tc>
          <w:tcPr>
            <w:tcW w:w="1417" w:type="dxa"/>
            <w:tcBorders>
              <w:top w:val="dotted" w:sz="4" w:space="0" w:color="000000"/>
              <w:left w:val="dotted" w:sz="4" w:space="0" w:color="000000"/>
              <w:bottom w:val="dotted" w:sz="4" w:space="0" w:color="000000"/>
              <w:right w:val="dotted" w:sz="4" w:space="0" w:color="000000"/>
            </w:tcBorders>
          </w:tcPr>
          <w:p w14:paraId="6E9C3953"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Outflow</w:t>
            </w:r>
          </w:p>
        </w:tc>
        <w:tc>
          <w:tcPr>
            <w:tcW w:w="6242" w:type="dxa"/>
            <w:tcBorders>
              <w:top w:val="dotted" w:sz="4" w:space="0" w:color="000000"/>
              <w:left w:val="dotted" w:sz="4" w:space="0" w:color="000000"/>
              <w:bottom w:val="dotted" w:sz="4" w:space="0" w:color="000000"/>
              <w:right w:val="dotted" w:sz="4" w:space="0" w:color="000000"/>
            </w:tcBorders>
            <w:shd w:val="clear" w:color="auto" w:fill="auto"/>
          </w:tcPr>
          <w:p w14:paraId="6E9C3954" w14:textId="00D83EDA" w:rsidR="00C53405" w:rsidRPr="00392559" w:rsidRDefault="00C53405" w:rsidP="00A80F8A">
            <w:pPr>
              <w:spacing w:line="360" w:lineRule="auto"/>
              <w:rPr>
                <w:rFonts w:ascii="Times New Roman" w:hAnsi="Times New Roman" w:cs="Times New Roman"/>
                <w:sz w:val="20"/>
                <w:szCs w:val="20"/>
                <w:highlight w:val="yellow"/>
              </w:rPr>
            </w:pPr>
            <w:r w:rsidRPr="00392559">
              <w:rPr>
                <w:rFonts w:ascii="Times New Roman" w:hAnsi="Times New Roman" w:cs="Times New Roman"/>
                <w:sz w:val="20"/>
                <w:szCs w:val="20"/>
              </w:rPr>
              <w:t>Likely large outflow of all beverages, but notably wine, sparkling wine and spirits based on presence of large border shops. The share of cross-border purchases recognised by the WHO as a reason for difficulties of estimating true levels of domestic consumption (</w:t>
            </w:r>
            <w:r w:rsidR="00C91506">
              <w:rPr>
                <w:rFonts w:ascii="Times New Roman" w:hAnsi="Times New Roman" w:cs="Times New Roman"/>
                <w:sz w:val="20"/>
                <w:szCs w:val="20"/>
              </w:rPr>
              <w:t>4</w:t>
            </w:r>
            <w:r w:rsidR="004870F9">
              <w:rPr>
                <w:rFonts w:ascii="Times New Roman" w:hAnsi="Times New Roman" w:cs="Times New Roman"/>
                <w:sz w:val="20"/>
                <w:szCs w:val="20"/>
              </w:rPr>
              <w:t>3</w:t>
            </w:r>
            <w:r w:rsidRPr="00392559">
              <w:rPr>
                <w:rFonts w:ascii="Times New Roman" w:hAnsi="Times New Roman" w:cs="Times New Roman"/>
                <w:sz w:val="20"/>
                <w:szCs w:val="20"/>
              </w:rPr>
              <w:t>).</w:t>
            </w:r>
          </w:p>
        </w:tc>
      </w:tr>
      <w:tr w:rsidR="00C53405" w:rsidRPr="00A80F8A" w14:paraId="6E9C3959" w14:textId="77777777" w:rsidTr="00392559">
        <w:tc>
          <w:tcPr>
            <w:tcW w:w="1555" w:type="dxa"/>
            <w:tcBorders>
              <w:top w:val="dotted" w:sz="4" w:space="0" w:color="000000"/>
              <w:left w:val="dotted" w:sz="4" w:space="0" w:color="000000"/>
              <w:bottom w:val="dotted" w:sz="4" w:space="0" w:color="000000"/>
              <w:right w:val="dotted" w:sz="4" w:space="0" w:color="000000"/>
            </w:tcBorders>
          </w:tcPr>
          <w:p w14:paraId="6E9C3956"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The Nether-lands (NL)*</w:t>
            </w:r>
          </w:p>
        </w:tc>
        <w:tc>
          <w:tcPr>
            <w:tcW w:w="1417" w:type="dxa"/>
            <w:tcBorders>
              <w:top w:val="dotted" w:sz="4" w:space="0" w:color="000000"/>
              <w:left w:val="dotted" w:sz="4" w:space="0" w:color="000000"/>
              <w:bottom w:val="dotted" w:sz="4" w:space="0" w:color="000000"/>
              <w:right w:val="dotted" w:sz="4" w:space="0" w:color="000000"/>
            </w:tcBorders>
          </w:tcPr>
          <w:p w14:paraId="6E9C3957"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Net stable</w:t>
            </w:r>
          </w:p>
        </w:tc>
        <w:tc>
          <w:tcPr>
            <w:tcW w:w="6242" w:type="dxa"/>
            <w:tcBorders>
              <w:top w:val="dotted" w:sz="4" w:space="0" w:color="000000"/>
              <w:left w:val="dotted" w:sz="4" w:space="0" w:color="000000"/>
              <w:bottom w:val="dotted" w:sz="4" w:space="0" w:color="000000"/>
              <w:right w:val="dotted" w:sz="4" w:space="0" w:color="000000"/>
            </w:tcBorders>
          </w:tcPr>
          <w:p w14:paraId="6E9C3958" w14:textId="48BCC54E"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Low net levels of cross-border alcohol purchases found (</w:t>
            </w:r>
            <w:r w:rsidR="008A7D3A">
              <w:rPr>
                <w:rFonts w:ascii="Times New Roman" w:hAnsi="Times New Roman" w:cs="Times New Roman"/>
                <w:sz w:val="20"/>
                <w:szCs w:val="20"/>
              </w:rPr>
              <w:t>4</w:t>
            </w:r>
            <w:r w:rsidR="004870F9">
              <w:rPr>
                <w:rFonts w:ascii="Times New Roman" w:hAnsi="Times New Roman" w:cs="Times New Roman"/>
                <w:sz w:val="20"/>
                <w:szCs w:val="20"/>
              </w:rPr>
              <w:t>4</w:t>
            </w:r>
            <w:r w:rsidRPr="00392559">
              <w:rPr>
                <w:rFonts w:ascii="Times New Roman" w:hAnsi="Times New Roman" w:cs="Times New Roman"/>
                <w:sz w:val="20"/>
                <w:szCs w:val="20"/>
              </w:rPr>
              <w:t>)</w:t>
            </w:r>
          </w:p>
        </w:tc>
      </w:tr>
      <w:tr w:rsidR="00C53405" w:rsidRPr="00A80F8A" w14:paraId="6E9C395D" w14:textId="77777777" w:rsidTr="00392559">
        <w:tc>
          <w:tcPr>
            <w:tcW w:w="1555" w:type="dxa"/>
            <w:tcBorders>
              <w:top w:val="dotted" w:sz="4" w:space="0" w:color="000000"/>
              <w:left w:val="dotted" w:sz="4" w:space="0" w:color="000000"/>
              <w:bottom w:val="dotted" w:sz="4" w:space="0" w:color="000000"/>
              <w:right w:val="dotted" w:sz="4" w:space="0" w:color="000000"/>
            </w:tcBorders>
          </w:tcPr>
          <w:p w14:paraId="6E9C395A"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lastRenderedPageBreak/>
              <w:t>Norway (NO)</w:t>
            </w:r>
          </w:p>
        </w:tc>
        <w:tc>
          <w:tcPr>
            <w:tcW w:w="1417" w:type="dxa"/>
            <w:tcBorders>
              <w:top w:val="dotted" w:sz="4" w:space="0" w:color="000000"/>
              <w:left w:val="dotted" w:sz="4" w:space="0" w:color="000000"/>
              <w:bottom w:val="dotted" w:sz="4" w:space="0" w:color="000000"/>
              <w:right w:val="dotted" w:sz="4" w:space="0" w:color="000000"/>
            </w:tcBorders>
          </w:tcPr>
          <w:p w14:paraId="6E9C395B"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Inflow</w:t>
            </w:r>
          </w:p>
        </w:tc>
        <w:tc>
          <w:tcPr>
            <w:tcW w:w="6242" w:type="dxa"/>
            <w:tcBorders>
              <w:top w:val="dotted" w:sz="4" w:space="0" w:color="000000"/>
              <w:left w:val="dotted" w:sz="4" w:space="0" w:color="000000"/>
              <w:bottom w:val="dotted" w:sz="4" w:space="0" w:color="000000"/>
              <w:right w:val="dotted" w:sz="4" w:space="0" w:color="000000"/>
            </w:tcBorders>
          </w:tcPr>
          <w:p w14:paraId="6E9C395C" w14:textId="09CCD2E5"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Inflow primarily across the border from SE and duty-free purchases at airports. In 2018, duty-free purchases of alcohol at airports was estimated at 0.38 litres and cross-border inflow from SE was at 0.62 litres (per capita 15+) (</w:t>
            </w:r>
            <w:r w:rsidR="008A7D3A">
              <w:rPr>
                <w:rFonts w:ascii="Times New Roman" w:hAnsi="Times New Roman" w:cs="Times New Roman"/>
                <w:sz w:val="20"/>
                <w:szCs w:val="20"/>
              </w:rPr>
              <w:t>2</w:t>
            </w:r>
            <w:r w:rsidR="004870F9">
              <w:rPr>
                <w:rFonts w:ascii="Times New Roman" w:hAnsi="Times New Roman" w:cs="Times New Roman"/>
                <w:sz w:val="20"/>
                <w:szCs w:val="20"/>
              </w:rPr>
              <w:t>7</w:t>
            </w:r>
            <w:r w:rsidRPr="00392559">
              <w:rPr>
                <w:rFonts w:ascii="Times New Roman" w:hAnsi="Times New Roman" w:cs="Times New Roman"/>
                <w:sz w:val="20"/>
                <w:szCs w:val="20"/>
              </w:rPr>
              <w:t>)</w:t>
            </w:r>
          </w:p>
        </w:tc>
      </w:tr>
      <w:tr w:rsidR="00C53405" w:rsidRPr="00A80F8A" w14:paraId="6E9C3961" w14:textId="77777777" w:rsidTr="00392559">
        <w:tc>
          <w:tcPr>
            <w:tcW w:w="1555" w:type="dxa"/>
            <w:tcBorders>
              <w:top w:val="dotted" w:sz="4" w:space="0" w:color="000000"/>
              <w:left w:val="dotted" w:sz="4" w:space="0" w:color="000000"/>
              <w:bottom w:val="dotted" w:sz="4" w:space="0" w:color="000000"/>
              <w:right w:val="dotted" w:sz="4" w:space="0" w:color="000000"/>
            </w:tcBorders>
          </w:tcPr>
          <w:p w14:paraId="6E9C395E"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Poland (PL)*</w:t>
            </w:r>
          </w:p>
        </w:tc>
        <w:tc>
          <w:tcPr>
            <w:tcW w:w="1417" w:type="dxa"/>
            <w:tcBorders>
              <w:top w:val="dotted" w:sz="4" w:space="0" w:color="000000"/>
              <w:left w:val="dotted" w:sz="4" w:space="0" w:color="000000"/>
              <w:bottom w:val="dotted" w:sz="4" w:space="0" w:color="000000"/>
              <w:right w:val="dotted" w:sz="4" w:space="0" w:color="000000"/>
            </w:tcBorders>
          </w:tcPr>
          <w:p w14:paraId="6E9C395F"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Net stable</w:t>
            </w:r>
          </w:p>
        </w:tc>
        <w:tc>
          <w:tcPr>
            <w:tcW w:w="6242" w:type="dxa"/>
            <w:tcBorders>
              <w:top w:val="dotted" w:sz="4" w:space="0" w:color="000000"/>
              <w:left w:val="dotted" w:sz="4" w:space="0" w:color="000000"/>
              <w:bottom w:val="dotted" w:sz="4" w:space="0" w:color="000000"/>
              <w:right w:val="dotted" w:sz="4" w:space="0" w:color="000000"/>
            </w:tcBorders>
          </w:tcPr>
          <w:p w14:paraId="6E9C3960"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Outflow to LT and DE. Likely small in comparison to total sales in the country</w:t>
            </w:r>
          </w:p>
        </w:tc>
      </w:tr>
      <w:tr w:rsidR="00C53405" w:rsidRPr="00A80F8A" w14:paraId="6E9C3965" w14:textId="77777777" w:rsidTr="00392559">
        <w:tc>
          <w:tcPr>
            <w:tcW w:w="1555" w:type="dxa"/>
            <w:tcBorders>
              <w:top w:val="dotted" w:sz="4" w:space="0" w:color="000000"/>
              <w:left w:val="dotted" w:sz="4" w:space="0" w:color="000000"/>
              <w:bottom w:val="single" w:sz="4" w:space="0" w:color="000000"/>
              <w:right w:val="dotted" w:sz="4" w:space="0" w:color="000000"/>
            </w:tcBorders>
          </w:tcPr>
          <w:p w14:paraId="6E9C3962"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Sweden (SE)</w:t>
            </w:r>
          </w:p>
        </w:tc>
        <w:tc>
          <w:tcPr>
            <w:tcW w:w="1417" w:type="dxa"/>
            <w:tcBorders>
              <w:top w:val="dotted" w:sz="4" w:space="0" w:color="000000"/>
              <w:left w:val="dotted" w:sz="4" w:space="0" w:color="000000"/>
              <w:bottom w:val="single" w:sz="4" w:space="0" w:color="000000"/>
              <w:right w:val="dotted" w:sz="4" w:space="0" w:color="000000"/>
            </w:tcBorders>
          </w:tcPr>
          <w:p w14:paraId="6E9C3963" w14:textId="77777777"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Inflow</w:t>
            </w:r>
          </w:p>
        </w:tc>
        <w:tc>
          <w:tcPr>
            <w:tcW w:w="6242" w:type="dxa"/>
            <w:tcBorders>
              <w:top w:val="dotted" w:sz="4" w:space="0" w:color="000000"/>
              <w:left w:val="dotted" w:sz="4" w:space="0" w:color="000000"/>
              <w:bottom w:val="single" w:sz="4" w:space="0" w:color="000000"/>
              <w:right w:val="dotted" w:sz="4" w:space="0" w:color="000000"/>
            </w:tcBorders>
          </w:tcPr>
          <w:p w14:paraId="6E9C3964" w14:textId="7F8051F3"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Inflow from mainly DK, FI, DE, PL as well as the </w:t>
            </w:r>
            <w:proofErr w:type="spellStart"/>
            <w:r w:rsidRPr="00392559">
              <w:rPr>
                <w:rFonts w:ascii="Times New Roman" w:hAnsi="Times New Roman" w:cs="Times New Roman"/>
                <w:sz w:val="20"/>
                <w:szCs w:val="20"/>
              </w:rPr>
              <w:t>Åland</w:t>
            </w:r>
            <w:proofErr w:type="spellEnd"/>
            <w:r w:rsidRPr="00392559">
              <w:rPr>
                <w:rFonts w:ascii="Times New Roman" w:hAnsi="Times New Roman" w:cs="Times New Roman"/>
                <w:sz w:val="20"/>
                <w:szCs w:val="20"/>
              </w:rPr>
              <w:t xml:space="preserve"> Islands (FI) but largest share from DE. Outflow to NO: a fifth of the size of total inflow. Largest cross-border purchasing share for spirits, followed by beer and wine. Cross-border inflow, including smuggling) estimated at 17% of total consumption in 2019 and 8% in 2020. Total RAC increased by 5% and total alcohol consumption dropped by 6% during 2020 </w:t>
            </w:r>
            <w:r w:rsidR="008A7D3A">
              <w:rPr>
                <w:rFonts w:ascii="Times New Roman" w:hAnsi="Times New Roman" w:cs="Times New Roman"/>
                <w:sz w:val="20"/>
                <w:szCs w:val="20"/>
              </w:rPr>
              <w:t>(2</w:t>
            </w:r>
            <w:r w:rsidR="004870F9">
              <w:rPr>
                <w:rFonts w:ascii="Times New Roman" w:hAnsi="Times New Roman" w:cs="Times New Roman"/>
                <w:sz w:val="20"/>
                <w:szCs w:val="20"/>
              </w:rPr>
              <w:t>3</w:t>
            </w:r>
            <w:r w:rsidRPr="00392559">
              <w:rPr>
                <w:rFonts w:ascii="Times New Roman" w:hAnsi="Times New Roman" w:cs="Times New Roman"/>
                <w:sz w:val="20"/>
                <w:szCs w:val="20"/>
              </w:rPr>
              <w:t>).</w:t>
            </w:r>
          </w:p>
        </w:tc>
      </w:tr>
    </w:tbl>
    <w:p w14:paraId="6E9C3966" w14:textId="77777777" w:rsidR="00C53405" w:rsidRPr="00A80F8A" w:rsidRDefault="00C53405" w:rsidP="00A80F8A">
      <w:pPr>
        <w:spacing w:line="360" w:lineRule="auto"/>
        <w:rPr>
          <w:rFonts w:ascii="Times New Roman" w:hAnsi="Times New Roman" w:cs="Times New Roman"/>
          <w:sz w:val="20"/>
          <w:szCs w:val="20"/>
        </w:rPr>
      </w:pPr>
      <w:r w:rsidRPr="00A80F8A">
        <w:rPr>
          <w:rFonts w:ascii="Times New Roman" w:hAnsi="Times New Roman" w:cs="Times New Roman"/>
          <w:sz w:val="20"/>
          <w:szCs w:val="20"/>
        </w:rPr>
        <w:t>* inferred from triangulation. Where evidence of inflow is found, this is also taken as evidence of the presence of outflow. Triangulated sources can be found either in outflow or inflow country comments.</w:t>
      </w:r>
    </w:p>
    <w:p w14:paraId="6E9C3967" w14:textId="77777777" w:rsidR="00C53405" w:rsidRPr="00A80F8A" w:rsidRDefault="00C53405" w:rsidP="00A80F8A">
      <w:pPr>
        <w:spacing w:line="360" w:lineRule="auto"/>
        <w:rPr>
          <w:rFonts w:ascii="Times New Roman" w:hAnsi="Times New Roman" w:cs="Times New Roman"/>
          <w:sz w:val="22"/>
          <w:szCs w:val="22"/>
        </w:rPr>
      </w:pPr>
    </w:p>
    <w:p w14:paraId="6E9C3968" w14:textId="77777777" w:rsidR="00C53405" w:rsidRPr="00A80F8A" w:rsidRDefault="00C53405" w:rsidP="00A80F8A">
      <w:pPr>
        <w:spacing w:after="160" w:line="360" w:lineRule="auto"/>
        <w:rPr>
          <w:rFonts w:ascii="Times New Roman" w:hAnsi="Times New Roman" w:cs="Times New Roman"/>
          <w:b/>
          <w:i/>
          <w:sz w:val="22"/>
          <w:szCs w:val="22"/>
        </w:rPr>
      </w:pPr>
    </w:p>
    <w:p w14:paraId="6E9C3969" w14:textId="77777777" w:rsidR="00C53405" w:rsidRPr="00A80F8A" w:rsidRDefault="00C53405" w:rsidP="00A80F8A">
      <w:pPr>
        <w:spacing w:after="160" w:line="360" w:lineRule="auto"/>
        <w:rPr>
          <w:rFonts w:ascii="Times New Roman" w:hAnsi="Times New Roman" w:cs="Times New Roman"/>
          <w:b/>
          <w:sz w:val="28"/>
          <w:szCs w:val="28"/>
        </w:rPr>
      </w:pPr>
      <w:r w:rsidRPr="00A80F8A">
        <w:rPr>
          <w:rFonts w:ascii="Times New Roman" w:hAnsi="Times New Roman" w:cs="Times New Roman"/>
          <w:b/>
          <w:sz w:val="28"/>
          <w:szCs w:val="28"/>
        </w:rPr>
        <w:br w:type="page"/>
      </w:r>
    </w:p>
    <w:p w14:paraId="6E9C396A" w14:textId="77777777" w:rsidR="0061367E" w:rsidRPr="00392559" w:rsidRDefault="0061367E" w:rsidP="00A80F8A">
      <w:pPr>
        <w:pBdr>
          <w:top w:val="nil"/>
          <w:left w:val="nil"/>
          <w:bottom w:val="nil"/>
          <w:right w:val="nil"/>
          <w:between w:val="nil"/>
        </w:pBdr>
        <w:spacing w:line="360" w:lineRule="auto"/>
        <w:rPr>
          <w:rFonts w:ascii="Times New Roman" w:hAnsi="Times New Roman" w:cs="Times New Roman"/>
          <w:sz w:val="22"/>
          <w:szCs w:val="22"/>
        </w:rPr>
      </w:pPr>
      <w:r w:rsidRPr="00392559">
        <w:rPr>
          <w:rFonts w:ascii="Times New Roman" w:hAnsi="Times New Roman" w:cs="Times New Roman"/>
          <w:b/>
          <w:sz w:val="22"/>
          <w:szCs w:val="22"/>
        </w:rPr>
        <w:lastRenderedPageBreak/>
        <w:t>Table A</w:t>
      </w:r>
      <w:r w:rsidR="00C53405" w:rsidRPr="00392559">
        <w:rPr>
          <w:rFonts w:ascii="Times New Roman" w:hAnsi="Times New Roman" w:cs="Times New Roman"/>
          <w:b/>
          <w:sz w:val="22"/>
          <w:szCs w:val="22"/>
        </w:rPr>
        <w:t>2</w:t>
      </w:r>
      <w:r w:rsidRPr="00392559">
        <w:rPr>
          <w:rFonts w:ascii="Times New Roman" w:hAnsi="Times New Roman" w:cs="Times New Roman"/>
          <w:sz w:val="22"/>
          <w:szCs w:val="22"/>
        </w:rPr>
        <w:t>. Data on alcohol excise duty revenues per country</w:t>
      </w:r>
      <w:r w:rsidR="00C53405" w:rsidRPr="00392559">
        <w:rPr>
          <w:rFonts w:ascii="Times New Roman" w:hAnsi="Times New Roman" w:cs="Times New Roman"/>
          <w:sz w:val="22"/>
          <w:szCs w:val="22"/>
          <w:vertAlign w:val="superscript"/>
        </w:rPr>
        <w:t>1</w:t>
      </w:r>
    </w:p>
    <w:tbl>
      <w:tblPr>
        <w:tblW w:w="9493"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400" w:firstRow="0" w:lastRow="0" w:firstColumn="0" w:lastColumn="0" w:noHBand="0" w:noVBand="1"/>
      </w:tblPr>
      <w:tblGrid>
        <w:gridCol w:w="931"/>
        <w:gridCol w:w="1191"/>
        <w:gridCol w:w="2976"/>
        <w:gridCol w:w="4077"/>
        <w:gridCol w:w="318"/>
      </w:tblGrid>
      <w:tr w:rsidR="0061367E" w:rsidRPr="00A80F8A" w14:paraId="6E9C396F" w14:textId="77777777" w:rsidTr="0061367E">
        <w:tc>
          <w:tcPr>
            <w:tcW w:w="931" w:type="dxa"/>
            <w:tcBorders>
              <w:top w:val="single" w:sz="4" w:space="0" w:color="000000"/>
              <w:left w:val="dotted" w:sz="4" w:space="0" w:color="000000"/>
              <w:bottom w:val="single" w:sz="4" w:space="0" w:color="000000"/>
              <w:right w:val="dotted" w:sz="4" w:space="0" w:color="000000"/>
            </w:tcBorders>
          </w:tcPr>
          <w:p w14:paraId="6E9C396B" w14:textId="77777777" w:rsidR="0061367E" w:rsidRPr="00392559" w:rsidRDefault="0061367E" w:rsidP="00A80F8A">
            <w:pPr>
              <w:spacing w:line="360" w:lineRule="auto"/>
              <w:rPr>
                <w:rFonts w:ascii="Times New Roman" w:hAnsi="Times New Roman" w:cs="Times New Roman"/>
                <w:b/>
                <w:sz w:val="20"/>
                <w:szCs w:val="20"/>
              </w:rPr>
            </w:pPr>
            <w:r w:rsidRPr="00392559">
              <w:rPr>
                <w:rFonts w:ascii="Times New Roman" w:hAnsi="Times New Roman" w:cs="Times New Roman"/>
                <w:b/>
                <w:sz w:val="20"/>
                <w:szCs w:val="20"/>
              </w:rPr>
              <w:t>Country</w:t>
            </w:r>
          </w:p>
        </w:tc>
        <w:tc>
          <w:tcPr>
            <w:tcW w:w="1191" w:type="dxa"/>
            <w:tcBorders>
              <w:top w:val="single" w:sz="4" w:space="0" w:color="000000"/>
              <w:left w:val="dotted" w:sz="4" w:space="0" w:color="000000"/>
              <w:bottom w:val="single" w:sz="4" w:space="0" w:color="000000"/>
              <w:right w:val="dotted" w:sz="4" w:space="0" w:color="000000"/>
            </w:tcBorders>
          </w:tcPr>
          <w:p w14:paraId="6E9C396C" w14:textId="77777777" w:rsidR="0061367E" w:rsidRPr="00392559" w:rsidRDefault="0061367E" w:rsidP="00A80F8A">
            <w:pPr>
              <w:spacing w:line="360" w:lineRule="auto"/>
              <w:rPr>
                <w:rFonts w:ascii="Times New Roman" w:hAnsi="Times New Roman" w:cs="Times New Roman"/>
                <w:b/>
                <w:sz w:val="20"/>
                <w:szCs w:val="20"/>
              </w:rPr>
            </w:pPr>
            <w:r w:rsidRPr="00392559">
              <w:rPr>
                <w:rFonts w:ascii="Times New Roman" w:hAnsi="Times New Roman" w:cs="Times New Roman"/>
                <w:b/>
                <w:sz w:val="20"/>
                <w:szCs w:val="20"/>
              </w:rPr>
              <w:t>Population in million 15+ (2020)</w:t>
            </w:r>
            <w:r w:rsidR="00C53405" w:rsidRPr="00392559">
              <w:rPr>
                <w:rFonts w:ascii="Times New Roman" w:hAnsi="Times New Roman" w:cs="Times New Roman"/>
                <w:sz w:val="20"/>
                <w:szCs w:val="20"/>
                <w:vertAlign w:val="superscript"/>
              </w:rPr>
              <w:t xml:space="preserve"> 2</w:t>
            </w:r>
          </w:p>
        </w:tc>
        <w:tc>
          <w:tcPr>
            <w:tcW w:w="2976" w:type="dxa"/>
            <w:tcBorders>
              <w:top w:val="single" w:sz="4" w:space="0" w:color="000000"/>
              <w:left w:val="dotted" w:sz="4" w:space="0" w:color="000000"/>
              <w:bottom w:val="single" w:sz="4" w:space="0" w:color="000000"/>
              <w:right w:val="dotted" w:sz="4" w:space="0" w:color="000000"/>
            </w:tcBorders>
          </w:tcPr>
          <w:p w14:paraId="6E9C396D" w14:textId="77777777" w:rsidR="0061367E" w:rsidRPr="00392559" w:rsidRDefault="0061367E" w:rsidP="00A80F8A">
            <w:pPr>
              <w:spacing w:line="360" w:lineRule="auto"/>
              <w:rPr>
                <w:rFonts w:ascii="Times New Roman" w:hAnsi="Times New Roman" w:cs="Times New Roman"/>
                <w:b/>
                <w:sz w:val="20"/>
                <w:szCs w:val="20"/>
              </w:rPr>
            </w:pPr>
            <w:r w:rsidRPr="00392559">
              <w:rPr>
                <w:rFonts w:ascii="Times New Roman" w:hAnsi="Times New Roman" w:cs="Times New Roman"/>
                <w:b/>
                <w:sz w:val="20"/>
                <w:szCs w:val="20"/>
              </w:rPr>
              <w:t>Source data</w:t>
            </w:r>
          </w:p>
        </w:tc>
        <w:tc>
          <w:tcPr>
            <w:tcW w:w="4395" w:type="dxa"/>
            <w:gridSpan w:val="2"/>
            <w:tcBorders>
              <w:top w:val="single" w:sz="4" w:space="0" w:color="000000"/>
              <w:left w:val="dotted" w:sz="4" w:space="0" w:color="000000"/>
              <w:bottom w:val="single" w:sz="4" w:space="0" w:color="000000"/>
              <w:right w:val="dotted" w:sz="4" w:space="0" w:color="000000"/>
            </w:tcBorders>
          </w:tcPr>
          <w:p w14:paraId="6E9C396E" w14:textId="77777777" w:rsidR="0061367E" w:rsidRPr="00392559" w:rsidRDefault="0061367E" w:rsidP="00A80F8A">
            <w:pPr>
              <w:spacing w:line="360" w:lineRule="auto"/>
              <w:rPr>
                <w:rFonts w:ascii="Times New Roman" w:hAnsi="Times New Roman" w:cs="Times New Roman"/>
                <w:b/>
                <w:sz w:val="20"/>
                <w:szCs w:val="20"/>
              </w:rPr>
            </w:pPr>
            <w:r w:rsidRPr="00392559">
              <w:rPr>
                <w:rFonts w:ascii="Times New Roman" w:hAnsi="Times New Roman" w:cs="Times New Roman"/>
                <w:b/>
                <w:sz w:val="20"/>
                <w:szCs w:val="20"/>
              </w:rPr>
              <w:t>Comments</w:t>
            </w:r>
          </w:p>
        </w:tc>
      </w:tr>
      <w:tr w:rsidR="0061367E" w:rsidRPr="00A80F8A" w14:paraId="6E9C3976" w14:textId="77777777" w:rsidTr="0061367E">
        <w:tc>
          <w:tcPr>
            <w:tcW w:w="931" w:type="dxa"/>
            <w:tcBorders>
              <w:top w:val="single" w:sz="4" w:space="0" w:color="000000"/>
            </w:tcBorders>
          </w:tcPr>
          <w:p w14:paraId="6E9C3970"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w:t>
            </w:r>
          </w:p>
        </w:tc>
        <w:tc>
          <w:tcPr>
            <w:tcW w:w="1191" w:type="dxa"/>
            <w:tcBorders>
              <w:top w:val="single" w:sz="4" w:space="0" w:color="000000"/>
            </w:tcBorders>
          </w:tcPr>
          <w:p w14:paraId="6E9C3971"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9.58</w:t>
            </w:r>
          </w:p>
        </w:tc>
        <w:tc>
          <w:tcPr>
            <w:tcW w:w="2976" w:type="dxa"/>
            <w:tcBorders>
              <w:top w:val="single" w:sz="4" w:space="0" w:color="000000"/>
            </w:tcBorders>
          </w:tcPr>
          <w:p w14:paraId="6E9C3972"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Beer, still wine and other fermented beverages, sparkling wine and other sparkling fermented beverages, ethyl alcohol (income)</w:t>
            </w:r>
          </w:p>
          <w:p w14:paraId="6E9C3973"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Conversion factor for wine: 12.5%</w:t>
            </w:r>
          </w:p>
        </w:tc>
        <w:tc>
          <w:tcPr>
            <w:tcW w:w="4395" w:type="dxa"/>
            <w:gridSpan w:val="2"/>
            <w:tcBorders>
              <w:top w:val="single" w:sz="4" w:space="0" w:color="000000"/>
            </w:tcBorders>
          </w:tcPr>
          <w:p w14:paraId="6E9C3974"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Beer taxed per degree </w:t>
            </w:r>
            <w:proofErr w:type="spellStart"/>
            <w:r w:rsidRPr="00392559">
              <w:rPr>
                <w:rFonts w:ascii="Times New Roman" w:hAnsi="Times New Roman" w:cs="Times New Roman"/>
                <w:sz w:val="20"/>
                <w:szCs w:val="20"/>
              </w:rPr>
              <w:t>plato</w:t>
            </w:r>
            <w:proofErr w:type="spellEnd"/>
            <w:r w:rsidRPr="00392559">
              <w:rPr>
                <w:rFonts w:ascii="Times New Roman" w:hAnsi="Times New Roman" w:cs="Times New Roman"/>
                <w:sz w:val="20"/>
                <w:szCs w:val="20"/>
              </w:rPr>
              <w:t>*</w:t>
            </w:r>
          </w:p>
          <w:p w14:paraId="6E9C3975"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Represents month of declaration in national accounts (t)</w:t>
            </w:r>
          </w:p>
        </w:tc>
      </w:tr>
      <w:tr w:rsidR="0061367E" w:rsidRPr="00A80F8A" w14:paraId="6E9C397F" w14:textId="77777777" w:rsidTr="0061367E">
        <w:tc>
          <w:tcPr>
            <w:tcW w:w="931" w:type="dxa"/>
          </w:tcPr>
          <w:p w14:paraId="6E9C3977"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DE</w:t>
            </w:r>
          </w:p>
        </w:tc>
        <w:tc>
          <w:tcPr>
            <w:tcW w:w="1191" w:type="dxa"/>
          </w:tcPr>
          <w:p w14:paraId="6E9C3978"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71.78</w:t>
            </w:r>
          </w:p>
        </w:tc>
        <w:tc>
          <w:tcPr>
            <w:tcW w:w="2976" w:type="dxa"/>
          </w:tcPr>
          <w:p w14:paraId="6E9C3979"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Beer (volume finished product), ethyl alcohol (income)</w:t>
            </w:r>
          </w:p>
          <w:p w14:paraId="6E9C397A"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Wine (volume finished product) Conversion factor for wine: 11%</w:t>
            </w:r>
            <w:r w:rsidR="00C53405" w:rsidRPr="00392559">
              <w:rPr>
                <w:rFonts w:ascii="Times New Roman" w:hAnsi="Times New Roman" w:cs="Times New Roman"/>
                <w:sz w:val="20"/>
                <w:szCs w:val="20"/>
                <w:vertAlign w:val="superscript"/>
              </w:rPr>
              <w:t>3</w:t>
            </w:r>
          </w:p>
        </w:tc>
        <w:tc>
          <w:tcPr>
            <w:tcW w:w="4395" w:type="dxa"/>
            <w:gridSpan w:val="2"/>
          </w:tcPr>
          <w:p w14:paraId="6E9C397B"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Beer volume converted to pure alcohol using an average beer strength of 5.2 ABV</w:t>
            </w:r>
          </w:p>
          <w:p w14:paraId="6E9C397C"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Periodisation issue for spirits December 2020, average December-20/January-21 used.</w:t>
            </w:r>
          </w:p>
          <w:p w14:paraId="6E9C397D"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Data adjustment unknown.</w:t>
            </w:r>
          </w:p>
          <w:p w14:paraId="6E9C397E"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Wine data obtained only as yearly sales estimates as Germany does not tax wine.</w:t>
            </w:r>
          </w:p>
        </w:tc>
      </w:tr>
      <w:tr w:rsidR="0061367E" w:rsidRPr="00A80F8A" w14:paraId="6E9C3986" w14:textId="77777777" w:rsidTr="0061367E">
        <w:tc>
          <w:tcPr>
            <w:tcW w:w="931" w:type="dxa"/>
          </w:tcPr>
          <w:p w14:paraId="6E9C3980"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DK</w:t>
            </w:r>
          </w:p>
        </w:tc>
        <w:tc>
          <w:tcPr>
            <w:tcW w:w="1191" w:type="dxa"/>
          </w:tcPr>
          <w:p w14:paraId="6E9C3981"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4.87</w:t>
            </w:r>
          </w:p>
        </w:tc>
        <w:tc>
          <w:tcPr>
            <w:tcW w:w="2976" w:type="dxa"/>
          </w:tcPr>
          <w:p w14:paraId="6E9C3982"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Beer, wine, ethyl alcohol (income)</w:t>
            </w:r>
          </w:p>
          <w:p w14:paraId="6E9C3983"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Conversion factor for wine: 12.5%</w:t>
            </w:r>
          </w:p>
        </w:tc>
        <w:tc>
          <w:tcPr>
            <w:tcW w:w="4395" w:type="dxa"/>
            <w:gridSpan w:val="2"/>
          </w:tcPr>
          <w:p w14:paraId="6E9C3984"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Represents month of declaration in national accounts (t). </w:t>
            </w:r>
            <w:r w:rsidRPr="00392559">
              <w:rPr>
                <w:rFonts w:ascii="Times New Roman" w:hAnsi="Times New Roman" w:cs="Times New Roman"/>
                <w:sz w:val="20"/>
                <w:szCs w:val="20"/>
              </w:rPr>
              <w:br/>
              <w:t>December values 2018/19/20 contain January the following year.</w:t>
            </w:r>
          </w:p>
          <w:p w14:paraId="6E9C3985" w14:textId="77777777" w:rsidR="0061367E" w:rsidRPr="00392559" w:rsidRDefault="0061367E" w:rsidP="00A80F8A">
            <w:pPr>
              <w:spacing w:line="360" w:lineRule="auto"/>
              <w:rPr>
                <w:rFonts w:ascii="Times New Roman" w:hAnsi="Times New Roman" w:cs="Times New Roman"/>
                <w:sz w:val="20"/>
                <w:szCs w:val="20"/>
              </w:rPr>
            </w:pPr>
          </w:p>
        </w:tc>
      </w:tr>
      <w:tr w:rsidR="0061367E" w:rsidRPr="00A80F8A" w14:paraId="6E9C398C" w14:textId="77777777" w:rsidTr="0061367E">
        <w:tc>
          <w:tcPr>
            <w:tcW w:w="931" w:type="dxa"/>
          </w:tcPr>
          <w:p w14:paraId="6E9C3987"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EE</w:t>
            </w:r>
          </w:p>
        </w:tc>
        <w:tc>
          <w:tcPr>
            <w:tcW w:w="1191" w:type="dxa"/>
          </w:tcPr>
          <w:p w14:paraId="6E9C3988"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1.11</w:t>
            </w:r>
          </w:p>
        </w:tc>
        <w:tc>
          <w:tcPr>
            <w:tcW w:w="2976" w:type="dxa"/>
          </w:tcPr>
          <w:p w14:paraId="6E9C3989"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Beer, wine, ethyl alcohol, intermediate and fermented products (income) </w:t>
            </w:r>
          </w:p>
          <w:p w14:paraId="6E9C398A"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Conversion factor for wine: 12.2%</w:t>
            </w:r>
          </w:p>
        </w:tc>
        <w:tc>
          <w:tcPr>
            <w:tcW w:w="4395" w:type="dxa"/>
            <w:gridSpan w:val="2"/>
          </w:tcPr>
          <w:p w14:paraId="6E9C398B"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Represents month of declaration in national accounts (t)</w:t>
            </w:r>
          </w:p>
        </w:tc>
      </w:tr>
      <w:tr w:rsidR="0061367E" w:rsidRPr="00A80F8A" w14:paraId="6E9C3992" w14:textId="77777777" w:rsidTr="0061367E">
        <w:tc>
          <w:tcPr>
            <w:tcW w:w="931" w:type="dxa"/>
          </w:tcPr>
          <w:p w14:paraId="6E9C398D"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FI</w:t>
            </w:r>
          </w:p>
        </w:tc>
        <w:tc>
          <w:tcPr>
            <w:tcW w:w="1191" w:type="dxa"/>
          </w:tcPr>
          <w:p w14:paraId="6E9C398E"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4.65</w:t>
            </w:r>
          </w:p>
        </w:tc>
        <w:tc>
          <w:tcPr>
            <w:tcW w:w="2976" w:type="dxa"/>
          </w:tcPr>
          <w:p w14:paraId="6E9C398F"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Beer, wine, fermented beverages, ethyl alcohol (alcohol volume), intermediate products</w:t>
            </w:r>
          </w:p>
          <w:p w14:paraId="6E9C3990"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Conversion factor for wine: different for different categories, main category: 12.7%</w:t>
            </w:r>
          </w:p>
        </w:tc>
        <w:tc>
          <w:tcPr>
            <w:tcW w:w="4395" w:type="dxa"/>
            <w:gridSpan w:val="2"/>
          </w:tcPr>
          <w:p w14:paraId="6E9C3991"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Represents month of declaration in national accounts (t)</w:t>
            </w:r>
          </w:p>
        </w:tc>
      </w:tr>
      <w:tr w:rsidR="0061367E" w:rsidRPr="00A80F8A" w14:paraId="6E9C3998" w14:textId="77777777" w:rsidTr="0061367E">
        <w:tc>
          <w:tcPr>
            <w:tcW w:w="931" w:type="dxa"/>
          </w:tcPr>
          <w:p w14:paraId="6E9C3993"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FR</w:t>
            </w:r>
          </w:p>
        </w:tc>
        <w:tc>
          <w:tcPr>
            <w:tcW w:w="1191" w:type="dxa"/>
          </w:tcPr>
          <w:p w14:paraId="6E9C3994" w14:textId="77777777" w:rsidR="0061367E" w:rsidRPr="00392559" w:rsidRDefault="0061367E" w:rsidP="00A80F8A">
            <w:pPr>
              <w:spacing w:line="360" w:lineRule="auto"/>
              <w:rPr>
                <w:rFonts w:ascii="Times New Roman" w:hAnsi="Times New Roman" w:cs="Times New Roman"/>
                <w:sz w:val="20"/>
                <w:szCs w:val="20"/>
              </w:rPr>
            </w:pPr>
          </w:p>
        </w:tc>
        <w:tc>
          <w:tcPr>
            <w:tcW w:w="2976" w:type="dxa"/>
          </w:tcPr>
          <w:p w14:paraId="6E9C3995"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Ethyl alcohol, wine (including other fermented beverages), beer, intermediate products (income)</w:t>
            </w:r>
          </w:p>
          <w:p w14:paraId="6E9C3996"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Conversion factor for wine: 12.8%</w:t>
            </w:r>
          </w:p>
        </w:tc>
        <w:tc>
          <w:tcPr>
            <w:tcW w:w="4395" w:type="dxa"/>
            <w:gridSpan w:val="2"/>
          </w:tcPr>
          <w:p w14:paraId="6E9C3997" w14:textId="77777777" w:rsidR="0061367E" w:rsidRPr="00392559" w:rsidRDefault="0061367E" w:rsidP="00A80F8A">
            <w:pPr>
              <w:spacing w:line="360" w:lineRule="auto"/>
              <w:rPr>
                <w:rFonts w:ascii="Times New Roman" w:hAnsi="Times New Roman" w:cs="Times New Roman"/>
                <w:sz w:val="20"/>
                <w:szCs w:val="20"/>
              </w:rPr>
            </w:pPr>
          </w:p>
        </w:tc>
      </w:tr>
      <w:tr w:rsidR="0061367E" w:rsidRPr="00A80F8A" w14:paraId="6E9C399E" w14:textId="77777777" w:rsidTr="0061367E">
        <w:tc>
          <w:tcPr>
            <w:tcW w:w="931" w:type="dxa"/>
          </w:tcPr>
          <w:p w14:paraId="6E9C3999"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lastRenderedPageBreak/>
              <w:t>IE</w:t>
            </w:r>
          </w:p>
        </w:tc>
        <w:tc>
          <w:tcPr>
            <w:tcW w:w="1191" w:type="dxa"/>
          </w:tcPr>
          <w:p w14:paraId="6E9C399A"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3.96</w:t>
            </w:r>
          </w:p>
        </w:tc>
        <w:tc>
          <w:tcPr>
            <w:tcW w:w="2976" w:type="dxa"/>
          </w:tcPr>
          <w:p w14:paraId="6E9C399B"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Beer, wine, ethyl alcohol, cider (income)</w:t>
            </w:r>
          </w:p>
          <w:p w14:paraId="6E9C399C"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Conversion factor for wine: 12.5</w:t>
            </w:r>
          </w:p>
        </w:tc>
        <w:tc>
          <w:tcPr>
            <w:tcW w:w="4395" w:type="dxa"/>
            <w:gridSpan w:val="2"/>
          </w:tcPr>
          <w:p w14:paraId="6E9C399D"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Represents month of declaration in national accounts (t)</w:t>
            </w:r>
          </w:p>
        </w:tc>
      </w:tr>
      <w:tr w:rsidR="0061367E" w:rsidRPr="00A80F8A" w14:paraId="6E9C39A5" w14:textId="77777777" w:rsidTr="0061367E">
        <w:tc>
          <w:tcPr>
            <w:tcW w:w="931" w:type="dxa"/>
          </w:tcPr>
          <w:p w14:paraId="6E9C399F"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LT</w:t>
            </w:r>
          </w:p>
        </w:tc>
        <w:tc>
          <w:tcPr>
            <w:tcW w:w="1191" w:type="dxa"/>
          </w:tcPr>
          <w:p w14:paraId="6E9C39A0"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2.37</w:t>
            </w:r>
          </w:p>
        </w:tc>
        <w:tc>
          <w:tcPr>
            <w:tcW w:w="2976" w:type="dxa"/>
          </w:tcPr>
          <w:p w14:paraId="6E9C39A1"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Beer, wine, intermediate products, ethyl alcohol (income)</w:t>
            </w:r>
          </w:p>
          <w:p w14:paraId="6E9C39A2"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Conversion factor for wine: 10.0%</w:t>
            </w:r>
          </w:p>
        </w:tc>
        <w:tc>
          <w:tcPr>
            <w:tcW w:w="4395" w:type="dxa"/>
            <w:gridSpan w:val="2"/>
          </w:tcPr>
          <w:p w14:paraId="6E9C39A3"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Represents month of release for consumption (t-1).</w:t>
            </w:r>
          </w:p>
          <w:p w14:paraId="6E9C39A4"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Very strong spikes in excise duty income month before excise duty increases.</w:t>
            </w:r>
          </w:p>
        </w:tc>
      </w:tr>
      <w:tr w:rsidR="0061367E" w:rsidRPr="00A80F8A" w14:paraId="6E9C39AA" w14:textId="77777777" w:rsidTr="0061367E">
        <w:tc>
          <w:tcPr>
            <w:tcW w:w="931" w:type="dxa"/>
            <w:shd w:val="clear" w:color="auto" w:fill="auto"/>
          </w:tcPr>
          <w:p w14:paraId="6E9C39A6"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LU</w:t>
            </w:r>
          </w:p>
        </w:tc>
        <w:tc>
          <w:tcPr>
            <w:tcW w:w="1191" w:type="dxa"/>
            <w:shd w:val="clear" w:color="auto" w:fill="auto"/>
          </w:tcPr>
          <w:p w14:paraId="6E9C39A7"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0.53</w:t>
            </w:r>
          </w:p>
        </w:tc>
        <w:tc>
          <w:tcPr>
            <w:tcW w:w="2976" w:type="dxa"/>
            <w:shd w:val="clear" w:color="auto" w:fill="auto"/>
          </w:tcPr>
          <w:p w14:paraId="6E9C39A8"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Ethyl alcohol (alcohol volume)</w:t>
            </w:r>
          </w:p>
        </w:tc>
        <w:tc>
          <w:tcPr>
            <w:tcW w:w="4395" w:type="dxa"/>
            <w:gridSpan w:val="2"/>
            <w:shd w:val="clear" w:color="auto" w:fill="auto"/>
          </w:tcPr>
          <w:p w14:paraId="6E9C39A9"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Monthly data 2015-2020, November/December 2020 missing. Data time-adjustment unknown.</w:t>
            </w:r>
          </w:p>
        </w:tc>
      </w:tr>
      <w:tr w:rsidR="0061367E" w:rsidRPr="00A80F8A" w14:paraId="6E9C39B2" w14:textId="77777777" w:rsidTr="0061367E">
        <w:tc>
          <w:tcPr>
            <w:tcW w:w="931" w:type="dxa"/>
          </w:tcPr>
          <w:p w14:paraId="6E9C39AB"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LV</w:t>
            </w:r>
          </w:p>
        </w:tc>
        <w:tc>
          <w:tcPr>
            <w:tcW w:w="1191" w:type="dxa"/>
          </w:tcPr>
          <w:p w14:paraId="6E9C39AC"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1.60</w:t>
            </w:r>
          </w:p>
        </w:tc>
        <w:tc>
          <w:tcPr>
            <w:tcW w:w="2976" w:type="dxa"/>
          </w:tcPr>
          <w:p w14:paraId="6E9C39AD"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Beer, all other alcohol products (income)</w:t>
            </w:r>
          </w:p>
          <w:p w14:paraId="6E9C39AE"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Conversion factor for wine: 12.3%</w:t>
            </w:r>
          </w:p>
          <w:p w14:paraId="6E9C39AF" w14:textId="77777777" w:rsidR="0061367E" w:rsidRPr="00392559" w:rsidRDefault="0061367E" w:rsidP="00A80F8A">
            <w:pPr>
              <w:spacing w:line="360" w:lineRule="auto"/>
              <w:rPr>
                <w:rFonts w:ascii="Times New Roman" w:hAnsi="Times New Roman" w:cs="Times New Roman"/>
                <w:sz w:val="20"/>
                <w:szCs w:val="20"/>
              </w:rPr>
            </w:pPr>
          </w:p>
        </w:tc>
        <w:tc>
          <w:tcPr>
            <w:tcW w:w="4395" w:type="dxa"/>
            <w:gridSpan w:val="2"/>
          </w:tcPr>
          <w:p w14:paraId="6E9C39B0" w14:textId="7970BDB6"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Non-beer beverages declared together. Ratio on spirits/wine based on annual data </w:t>
            </w:r>
            <w:r w:rsidR="004870F9">
              <w:rPr>
                <w:rFonts w:ascii="Times New Roman" w:hAnsi="Times New Roman" w:cs="Times New Roman"/>
                <w:sz w:val="20"/>
                <w:szCs w:val="20"/>
              </w:rPr>
              <w:t>(</w:t>
            </w:r>
            <w:r w:rsidRPr="00392559">
              <w:rPr>
                <w:rFonts w:ascii="Times New Roman" w:hAnsi="Times New Roman" w:cs="Times New Roman"/>
                <w:sz w:val="20"/>
                <w:szCs w:val="20"/>
              </w:rPr>
              <w:t>(</w:t>
            </w:r>
            <w:r w:rsidR="008A7D3A">
              <w:rPr>
                <w:rFonts w:ascii="Times New Roman" w:hAnsi="Times New Roman" w:cs="Times New Roman"/>
                <w:sz w:val="20"/>
                <w:szCs w:val="20"/>
              </w:rPr>
              <w:t>4</w:t>
            </w:r>
            <w:r w:rsidR="004870F9">
              <w:rPr>
                <w:rFonts w:ascii="Times New Roman" w:hAnsi="Times New Roman" w:cs="Times New Roman"/>
                <w:sz w:val="20"/>
                <w:szCs w:val="20"/>
              </w:rPr>
              <w:t>5)</w:t>
            </w:r>
            <w:r w:rsidR="008A7D3A">
              <w:rPr>
                <w:rFonts w:ascii="Times New Roman" w:hAnsi="Times New Roman" w:cs="Times New Roman"/>
                <w:sz w:val="20"/>
                <w:szCs w:val="20"/>
              </w:rPr>
              <w:t xml:space="preserve"> 2015-2018, </w:t>
            </w:r>
            <w:r w:rsidR="004870F9">
              <w:rPr>
                <w:rFonts w:ascii="Times New Roman" w:hAnsi="Times New Roman" w:cs="Times New Roman"/>
                <w:sz w:val="20"/>
                <w:szCs w:val="20"/>
              </w:rPr>
              <w:t>(</w:t>
            </w:r>
            <w:r w:rsidR="008A7D3A">
              <w:rPr>
                <w:rFonts w:ascii="Times New Roman" w:hAnsi="Times New Roman" w:cs="Times New Roman"/>
                <w:sz w:val="20"/>
                <w:szCs w:val="20"/>
              </w:rPr>
              <w:t>4</w:t>
            </w:r>
            <w:r w:rsidR="004870F9">
              <w:rPr>
                <w:rFonts w:ascii="Times New Roman" w:hAnsi="Times New Roman" w:cs="Times New Roman"/>
                <w:sz w:val="20"/>
                <w:szCs w:val="20"/>
              </w:rPr>
              <w:t>6)</w:t>
            </w:r>
            <w:r w:rsidR="008A7D3A">
              <w:rPr>
                <w:rFonts w:ascii="Times New Roman" w:hAnsi="Times New Roman" w:cs="Times New Roman"/>
                <w:sz w:val="20"/>
                <w:szCs w:val="20"/>
              </w:rPr>
              <w:t xml:space="preserve"> 2019-2020) </w:t>
            </w:r>
            <w:r w:rsidRPr="00392559">
              <w:rPr>
                <w:rFonts w:ascii="Times New Roman" w:hAnsi="Times New Roman" w:cs="Times New Roman"/>
                <w:sz w:val="20"/>
                <w:szCs w:val="20"/>
              </w:rPr>
              <w:t xml:space="preserve">applied on monthly data </w:t>
            </w:r>
          </w:p>
          <w:p w14:paraId="6E9C39B1"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Data time-adjustment unknown.</w:t>
            </w:r>
          </w:p>
        </w:tc>
      </w:tr>
      <w:tr w:rsidR="0061367E" w:rsidRPr="00A80F8A" w14:paraId="6E9C39BC" w14:textId="77777777" w:rsidTr="0061367E">
        <w:tc>
          <w:tcPr>
            <w:tcW w:w="931" w:type="dxa"/>
          </w:tcPr>
          <w:p w14:paraId="6E9C39B3"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NL</w:t>
            </w:r>
          </w:p>
        </w:tc>
        <w:tc>
          <w:tcPr>
            <w:tcW w:w="1191" w:type="dxa"/>
          </w:tcPr>
          <w:p w14:paraId="6E9C39B4"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14.68</w:t>
            </w:r>
          </w:p>
        </w:tc>
        <w:tc>
          <w:tcPr>
            <w:tcW w:w="2976" w:type="dxa"/>
          </w:tcPr>
          <w:p w14:paraId="6E9C39B5"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Beer, Still wine, Sparkling wine, Ethyl alcohol</w:t>
            </w:r>
          </w:p>
          <w:p w14:paraId="6E9C39B6"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Conversion factor for wine: 12.5%</w:t>
            </w:r>
          </w:p>
        </w:tc>
        <w:tc>
          <w:tcPr>
            <w:tcW w:w="4395" w:type="dxa"/>
            <w:gridSpan w:val="2"/>
          </w:tcPr>
          <w:p w14:paraId="6E9C39B7"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Beer taxed per degree </w:t>
            </w:r>
            <w:proofErr w:type="spellStart"/>
            <w:r w:rsidRPr="00392559">
              <w:rPr>
                <w:rFonts w:ascii="Times New Roman" w:hAnsi="Times New Roman" w:cs="Times New Roman"/>
                <w:sz w:val="20"/>
                <w:szCs w:val="20"/>
              </w:rPr>
              <w:t>plato</w:t>
            </w:r>
            <w:proofErr w:type="spellEnd"/>
            <w:r w:rsidRPr="00392559">
              <w:rPr>
                <w:rFonts w:ascii="Times New Roman" w:hAnsi="Times New Roman" w:cs="Times New Roman"/>
                <w:sz w:val="20"/>
                <w:szCs w:val="20"/>
              </w:rPr>
              <w:t>*</w:t>
            </w:r>
            <w:r w:rsidRPr="00392559">
              <w:rPr>
                <w:rFonts w:ascii="Times New Roman" w:hAnsi="Times New Roman" w:cs="Times New Roman"/>
                <w:sz w:val="20"/>
                <w:szCs w:val="20"/>
              </w:rPr>
              <w:br/>
              <w:t xml:space="preserve">Quarterly data from Statistics Netherlands database </w:t>
            </w:r>
            <w:proofErr w:type="spellStart"/>
            <w:r w:rsidRPr="00392559">
              <w:rPr>
                <w:rFonts w:ascii="Times New Roman" w:hAnsi="Times New Roman" w:cs="Times New Roman"/>
                <w:sz w:val="20"/>
                <w:szCs w:val="20"/>
              </w:rPr>
              <w:t>Statline</w:t>
            </w:r>
            <w:proofErr w:type="spellEnd"/>
            <w:r w:rsidRPr="00392559">
              <w:rPr>
                <w:rFonts w:ascii="Times New Roman" w:hAnsi="Times New Roman" w:cs="Times New Roman"/>
                <w:sz w:val="20"/>
                <w:szCs w:val="20"/>
              </w:rPr>
              <w:t>-CBS. This data is based on excise duty payments. Monthly data was also available from the Directorate-General for Tax and Customs Administration of the Ministry of Finance. This data is based on volumes obtained from tax declarations.</w:t>
            </w:r>
          </w:p>
          <w:p w14:paraId="6E9C39B8"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The two datasets do not match each other, with a particularly large gap for beer. The quarterly data exhibits a strong decrease in beer sales during the pandemic whereas the monthly data shows a slight increase. As quarterly data is based on actual payments, it can be affected by the Dutch excise duty payment holiday introduced as part of the support package for the </w:t>
            </w:r>
            <w:proofErr w:type="spellStart"/>
            <w:r w:rsidRPr="00392559">
              <w:rPr>
                <w:rFonts w:ascii="Times New Roman" w:hAnsi="Times New Roman" w:cs="Times New Roman"/>
                <w:sz w:val="20"/>
                <w:szCs w:val="20"/>
              </w:rPr>
              <w:t>Horeca</w:t>
            </w:r>
            <w:proofErr w:type="spellEnd"/>
            <w:r w:rsidRPr="00392559">
              <w:rPr>
                <w:rFonts w:ascii="Times New Roman" w:hAnsi="Times New Roman" w:cs="Times New Roman"/>
                <w:sz w:val="20"/>
                <w:szCs w:val="20"/>
              </w:rPr>
              <w:t>-sector during the pandemic, meaning it would underestimate sales. The decrease in sales is nonetheless confirmed by reports from Dutch Brewers and beer import statistics from CBS-</w:t>
            </w:r>
            <w:proofErr w:type="spellStart"/>
            <w:r w:rsidRPr="00392559">
              <w:rPr>
                <w:rFonts w:ascii="Times New Roman" w:hAnsi="Times New Roman" w:cs="Times New Roman"/>
                <w:sz w:val="20"/>
                <w:szCs w:val="20"/>
              </w:rPr>
              <w:t>statline</w:t>
            </w:r>
            <w:proofErr w:type="spellEnd"/>
            <w:r w:rsidRPr="00392559">
              <w:rPr>
                <w:rFonts w:ascii="Times New Roman" w:hAnsi="Times New Roman" w:cs="Times New Roman"/>
                <w:sz w:val="20"/>
                <w:szCs w:val="20"/>
              </w:rPr>
              <w:t>. As no external datapoints can explain the lack of decrease in the monthly data, we chose to include the quarterly data in the analysis, despite the risk of underestimating beer sales.</w:t>
            </w:r>
          </w:p>
          <w:p w14:paraId="6E9C39B9" w14:textId="77777777" w:rsidR="0061367E" w:rsidRPr="00392559" w:rsidRDefault="0061367E" w:rsidP="00A80F8A">
            <w:pPr>
              <w:spacing w:line="360" w:lineRule="auto"/>
              <w:rPr>
                <w:rFonts w:ascii="Times New Roman" w:hAnsi="Times New Roman" w:cs="Times New Roman"/>
                <w:sz w:val="20"/>
                <w:szCs w:val="20"/>
              </w:rPr>
            </w:pPr>
          </w:p>
          <w:p w14:paraId="6E9C39BA"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lastRenderedPageBreak/>
              <w:t>Monthly data represents month of declaration in national accounts (t), quarterly data represents quarter of registration of payment in national accounts.</w:t>
            </w:r>
          </w:p>
          <w:p w14:paraId="6E9C39BB" w14:textId="77777777" w:rsidR="0061367E" w:rsidRPr="00392559" w:rsidRDefault="0061367E" w:rsidP="00A80F8A">
            <w:pPr>
              <w:spacing w:line="360" w:lineRule="auto"/>
              <w:rPr>
                <w:rFonts w:ascii="Times New Roman" w:hAnsi="Times New Roman" w:cs="Times New Roman"/>
                <w:sz w:val="20"/>
                <w:szCs w:val="20"/>
              </w:rPr>
            </w:pPr>
          </w:p>
        </w:tc>
      </w:tr>
      <w:tr w:rsidR="0061367E" w:rsidRPr="00A80F8A" w14:paraId="6E9C39C4" w14:textId="77777777" w:rsidTr="0061367E">
        <w:tc>
          <w:tcPr>
            <w:tcW w:w="931" w:type="dxa"/>
          </w:tcPr>
          <w:p w14:paraId="6E9C39BD"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lastRenderedPageBreak/>
              <w:t>NO</w:t>
            </w:r>
          </w:p>
        </w:tc>
        <w:tc>
          <w:tcPr>
            <w:tcW w:w="1191" w:type="dxa"/>
          </w:tcPr>
          <w:p w14:paraId="6E9C39BE"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4.44</w:t>
            </w:r>
          </w:p>
        </w:tc>
        <w:tc>
          <w:tcPr>
            <w:tcW w:w="2976" w:type="dxa"/>
          </w:tcPr>
          <w:p w14:paraId="6E9C39BF"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Beer, wine/ethyl alcohol together (income)</w:t>
            </w:r>
          </w:p>
          <w:p w14:paraId="6E9C39C0"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Conversion factor for wine: already in pure </w:t>
            </w:r>
            <w:proofErr w:type="spellStart"/>
            <w:r w:rsidRPr="00392559">
              <w:rPr>
                <w:rFonts w:ascii="Times New Roman" w:hAnsi="Times New Roman" w:cs="Times New Roman"/>
                <w:sz w:val="20"/>
                <w:szCs w:val="20"/>
              </w:rPr>
              <w:t>alc</w:t>
            </w:r>
            <w:proofErr w:type="spellEnd"/>
          </w:p>
        </w:tc>
        <w:tc>
          <w:tcPr>
            <w:tcW w:w="4395" w:type="dxa"/>
            <w:gridSpan w:val="2"/>
          </w:tcPr>
          <w:p w14:paraId="6E9C39C1"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Represents month of declaration in national accounts (t)</w:t>
            </w:r>
          </w:p>
          <w:p w14:paraId="6E9C39C2"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Quarterly data on ratio spirits/wine applied to separate monthly data. </w:t>
            </w:r>
          </w:p>
          <w:p w14:paraId="6E9C39C3" w14:textId="77777777" w:rsidR="0061367E" w:rsidRPr="00392559" w:rsidRDefault="0061367E" w:rsidP="00A80F8A">
            <w:pPr>
              <w:spacing w:line="360" w:lineRule="auto"/>
              <w:rPr>
                <w:rFonts w:ascii="Times New Roman" w:hAnsi="Times New Roman" w:cs="Times New Roman"/>
                <w:sz w:val="20"/>
                <w:szCs w:val="20"/>
              </w:rPr>
            </w:pPr>
          </w:p>
        </w:tc>
      </w:tr>
      <w:tr w:rsidR="0061367E" w:rsidRPr="00A80F8A" w14:paraId="6E9C39CB" w14:textId="77777777" w:rsidTr="0061367E">
        <w:tc>
          <w:tcPr>
            <w:tcW w:w="931" w:type="dxa"/>
          </w:tcPr>
          <w:p w14:paraId="6E9C39C5"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PL</w:t>
            </w:r>
          </w:p>
        </w:tc>
        <w:tc>
          <w:tcPr>
            <w:tcW w:w="1191" w:type="dxa"/>
          </w:tcPr>
          <w:p w14:paraId="6E9C39C6"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32.10</w:t>
            </w:r>
          </w:p>
        </w:tc>
        <w:tc>
          <w:tcPr>
            <w:tcW w:w="2976" w:type="dxa"/>
          </w:tcPr>
          <w:p w14:paraId="6E9C39C7"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Beer, wine (including intermediate products and other fermented beverages), Ethyl alcohol (income)</w:t>
            </w:r>
          </w:p>
          <w:p w14:paraId="6E9C39C8"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Conversion factor for wine: 12.0%</w:t>
            </w:r>
          </w:p>
        </w:tc>
        <w:tc>
          <w:tcPr>
            <w:tcW w:w="4395" w:type="dxa"/>
            <w:gridSpan w:val="2"/>
          </w:tcPr>
          <w:p w14:paraId="6E9C39C9"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Beer taxed per degree </w:t>
            </w:r>
            <w:proofErr w:type="spellStart"/>
            <w:r w:rsidRPr="00392559">
              <w:rPr>
                <w:rFonts w:ascii="Times New Roman" w:hAnsi="Times New Roman" w:cs="Times New Roman"/>
                <w:sz w:val="20"/>
                <w:szCs w:val="20"/>
              </w:rPr>
              <w:t>plato</w:t>
            </w:r>
            <w:proofErr w:type="spellEnd"/>
            <w:r w:rsidRPr="00392559">
              <w:rPr>
                <w:rFonts w:ascii="Times New Roman" w:hAnsi="Times New Roman" w:cs="Times New Roman"/>
                <w:sz w:val="20"/>
                <w:szCs w:val="20"/>
              </w:rPr>
              <w:t>*</w:t>
            </w:r>
          </w:p>
          <w:p w14:paraId="6E9C39CA"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Data adjustment unknown.</w:t>
            </w:r>
          </w:p>
        </w:tc>
      </w:tr>
      <w:tr w:rsidR="0061367E" w:rsidRPr="00A80F8A" w14:paraId="6E9C39D0" w14:textId="77777777" w:rsidTr="0061367E">
        <w:tc>
          <w:tcPr>
            <w:tcW w:w="931" w:type="dxa"/>
          </w:tcPr>
          <w:p w14:paraId="6E9C39CC" w14:textId="77777777" w:rsidR="0061367E" w:rsidRPr="00392559" w:rsidRDefault="0061367E" w:rsidP="00A80F8A">
            <w:pPr>
              <w:spacing w:line="360" w:lineRule="auto"/>
              <w:rPr>
                <w:rFonts w:ascii="Times New Roman" w:hAnsi="Times New Roman" w:cs="Times New Roman"/>
                <w:sz w:val="20"/>
                <w:szCs w:val="20"/>
              </w:rPr>
            </w:pPr>
          </w:p>
        </w:tc>
        <w:tc>
          <w:tcPr>
            <w:tcW w:w="1191" w:type="dxa"/>
          </w:tcPr>
          <w:p w14:paraId="6E9C39CD" w14:textId="77777777" w:rsidR="0061367E" w:rsidRPr="00392559" w:rsidRDefault="0061367E" w:rsidP="00A80F8A">
            <w:pPr>
              <w:spacing w:line="360" w:lineRule="auto"/>
              <w:rPr>
                <w:rFonts w:ascii="Times New Roman" w:hAnsi="Times New Roman" w:cs="Times New Roman"/>
                <w:sz w:val="20"/>
                <w:szCs w:val="20"/>
              </w:rPr>
            </w:pPr>
          </w:p>
        </w:tc>
        <w:tc>
          <w:tcPr>
            <w:tcW w:w="2976" w:type="dxa"/>
          </w:tcPr>
          <w:p w14:paraId="6E9C39CE" w14:textId="77777777" w:rsidR="0061367E" w:rsidRPr="00392559" w:rsidRDefault="0061367E" w:rsidP="00A80F8A">
            <w:pPr>
              <w:spacing w:line="360" w:lineRule="auto"/>
              <w:rPr>
                <w:rFonts w:ascii="Times New Roman" w:hAnsi="Times New Roman" w:cs="Times New Roman"/>
                <w:sz w:val="20"/>
                <w:szCs w:val="20"/>
              </w:rPr>
            </w:pPr>
          </w:p>
        </w:tc>
        <w:tc>
          <w:tcPr>
            <w:tcW w:w="4395" w:type="dxa"/>
            <w:gridSpan w:val="2"/>
          </w:tcPr>
          <w:p w14:paraId="6E9C39CF" w14:textId="77777777" w:rsidR="0061367E" w:rsidRPr="00392559" w:rsidRDefault="0061367E" w:rsidP="00A80F8A">
            <w:pPr>
              <w:spacing w:line="360" w:lineRule="auto"/>
              <w:rPr>
                <w:rFonts w:ascii="Times New Roman" w:hAnsi="Times New Roman" w:cs="Times New Roman"/>
                <w:sz w:val="20"/>
                <w:szCs w:val="20"/>
              </w:rPr>
            </w:pPr>
          </w:p>
        </w:tc>
      </w:tr>
      <w:tr w:rsidR="0061367E" w:rsidRPr="00A80F8A" w14:paraId="6E9C39D5" w14:textId="77777777" w:rsidTr="0061367E">
        <w:tc>
          <w:tcPr>
            <w:tcW w:w="931" w:type="dxa"/>
            <w:tcBorders>
              <w:bottom w:val="dotted" w:sz="4" w:space="0" w:color="000000"/>
            </w:tcBorders>
          </w:tcPr>
          <w:p w14:paraId="6E9C39D1"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SE</w:t>
            </w:r>
          </w:p>
        </w:tc>
        <w:tc>
          <w:tcPr>
            <w:tcW w:w="1191" w:type="dxa"/>
            <w:tcBorders>
              <w:bottom w:val="dotted" w:sz="4" w:space="0" w:color="000000"/>
            </w:tcBorders>
          </w:tcPr>
          <w:p w14:paraId="6E9C39D2"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8.49</w:t>
            </w:r>
          </w:p>
        </w:tc>
        <w:tc>
          <w:tcPr>
            <w:tcW w:w="2976" w:type="dxa"/>
            <w:tcBorders>
              <w:bottom w:val="dotted" w:sz="4" w:space="0" w:color="000000"/>
            </w:tcBorders>
          </w:tcPr>
          <w:p w14:paraId="6E9C39D3"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Beer, wine, ethyl alcohol, intermediate products (income)</w:t>
            </w:r>
            <w:r w:rsidRPr="00392559">
              <w:rPr>
                <w:rFonts w:ascii="Times New Roman" w:hAnsi="Times New Roman" w:cs="Times New Roman"/>
                <w:sz w:val="20"/>
                <w:szCs w:val="20"/>
              </w:rPr>
              <w:br/>
              <w:t>Conversion factor for wine: 12.8%</w:t>
            </w:r>
          </w:p>
        </w:tc>
        <w:tc>
          <w:tcPr>
            <w:tcW w:w="4395" w:type="dxa"/>
            <w:gridSpan w:val="2"/>
            <w:tcBorders>
              <w:bottom w:val="dotted" w:sz="4" w:space="0" w:color="000000"/>
            </w:tcBorders>
          </w:tcPr>
          <w:p w14:paraId="6E9C39D4" w14:textId="77777777" w:rsidR="0061367E" w:rsidRPr="00392559" w:rsidRDefault="0061367E"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Represents month of declaration in national accounts (t)</w:t>
            </w:r>
          </w:p>
        </w:tc>
      </w:tr>
      <w:tr w:rsidR="0061367E" w:rsidRPr="00A80F8A" w14:paraId="6E9C39DA" w14:textId="77777777" w:rsidTr="0061367E">
        <w:tc>
          <w:tcPr>
            <w:tcW w:w="931" w:type="dxa"/>
            <w:tcBorders>
              <w:bottom w:val="single" w:sz="4" w:space="0" w:color="000000"/>
            </w:tcBorders>
          </w:tcPr>
          <w:p w14:paraId="6E9C39D6" w14:textId="77777777" w:rsidR="0061367E" w:rsidRPr="00392559" w:rsidRDefault="0061367E" w:rsidP="00A80F8A">
            <w:pPr>
              <w:spacing w:line="360" w:lineRule="auto"/>
              <w:rPr>
                <w:rFonts w:ascii="Times New Roman" w:hAnsi="Times New Roman" w:cs="Times New Roman"/>
                <w:sz w:val="20"/>
                <w:szCs w:val="20"/>
              </w:rPr>
            </w:pPr>
          </w:p>
        </w:tc>
        <w:tc>
          <w:tcPr>
            <w:tcW w:w="1191" w:type="dxa"/>
            <w:tcBorders>
              <w:bottom w:val="single" w:sz="4" w:space="0" w:color="000000"/>
            </w:tcBorders>
          </w:tcPr>
          <w:p w14:paraId="6E9C39D7" w14:textId="77777777" w:rsidR="0061367E" w:rsidRPr="00392559" w:rsidRDefault="0061367E" w:rsidP="00A80F8A">
            <w:pPr>
              <w:spacing w:line="360" w:lineRule="auto"/>
              <w:rPr>
                <w:rFonts w:ascii="Times New Roman" w:hAnsi="Times New Roman" w:cs="Times New Roman"/>
                <w:sz w:val="20"/>
                <w:szCs w:val="20"/>
              </w:rPr>
            </w:pPr>
          </w:p>
        </w:tc>
        <w:tc>
          <w:tcPr>
            <w:tcW w:w="2976" w:type="dxa"/>
            <w:tcBorders>
              <w:bottom w:val="single" w:sz="4" w:space="0" w:color="000000"/>
            </w:tcBorders>
          </w:tcPr>
          <w:p w14:paraId="6E9C39D8" w14:textId="77777777" w:rsidR="0061367E" w:rsidRPr="00392559" w:rsidRDefault="0061367E" w:rsidP="00A80F8A">
            <w:pPr>
              <w:spacing w:line="360" w:lineRule="auto"/>
              <w:rPr>
                <w:rFonts w:ascii="Times New Roman" w:hAnsi="Times New Roman" w:cs="Times New Roman"/>
                <w:sz w:val="20"/>
                <w:szCs w:val="20"/>
              </w:rPr>
            </w:pPr>
          </w:p>
        </w:tc>
        <w:tc>
          <w:tcPr>
            <w:tcW w:w="4395" w:type="dxa"/>
            <w:gridSpan w:val="2"/>
            <w:tcBorders>
              <w:bottom w:val="single" w:sz="4" w:space="0" w:color="000000"/>
            </w:tcBorders>
          </w:tcPr>
          <w:p w14:paraId="6E9C39D9" w14:textId="77777777" w:rsidR="0061367E" w:rsidRPr="00392559" w:rsidRDefault="0061367E" w:rsidP="00A80F8A">
            <w:pPr>
              <w:spacing w:line="360" w:lineRule="auto"/>
              <w:rPr>
                <w:rFonts w:ascii="Times New Roman" w:hAnsi="Times New Roman" w:cs="Times New Roman"/>
                <w:sz w:val="20"/>
                <w:szCs w:val="20"/>
              </w:rPr>
            </w:pPr>
          </w:p>
        </w:tc>
      </w:tr>
      <w:tr w:rsidR="0061367E" w:rsidRPr="00392559" w14:paraId="6E9C39E0" w14:textId="77777777" w:rsidTr="00637DAF">
        <w:trPr>
          <w:gridAfter w:val="1"/>
          <w:wAfter w:w="318" w:type="dxa"/>
          <w:trHeight w:val="220"/>
        </w:trPr>
        <w:tc>
          <w:tcPr>
            <w:tcW w:w="9175" w:type="dxa"/>
            <w:gridSpan w:val="4"/>
            <w:tcBorders>
              <w:top w:val="single" w:sz="4" w:space="0" w:color="000000"/>
            </w:tcBorders>
          </w:tcPr>
          <w:p w14:paraId="6E9C39DB" w14:textId="08BF0A79" w:rsidR="00637DAF" w:rsidRPr="00392559" w:rsidRDefault="00C53405" w:rsidP="00A80F8A">
            <w:pPr>
              <w:spacing w:line="360" w:lineRule="auto"/>
              <w:jc w:val="both"/>
              <w:rPr>
                <w:rFonts w:ascii="Times New Roman" w:hAnsi="Times New Roman" w:cs="Times New Roman"/>
                <w:sz w:val="20"/>
                <w:szCs w:val="20"/>
              </w:rPr>
            </w:pPr>
            <w:r w:rsidRPr="00392559">
              <w:rPr>
                <w:rFonts w:ascii="Times New Roman" w:hAnsi="Times New Roman" w:cs="Times New Roman"/>
                <w:sz w:val="20"/>
                <w:szCs w:val="20"/>
                <w:vertAlign w:val="superscript"/>
              </w:rPr>
              <w:t xml:space="preserve">1 </w:t>
            </w:r>
            <w:r w:rsidR="00637DAF" w:rsidRPr="00392559">
              <w:rPr>
                <w:rFonts w:ascii="Times New Roman" w:hAnsi="Times New Roman" w:cs="Times New Roman"/>
                <w:sz w:val="20"/>
                <w:szCs w:val="20"/>
              </w:rPr>
              <w:t>All d</w:t>
            </w:r>
            <w:r w:rsidRPr="00392559">
              <w:rPr>
                <w:rFonts w:ascii="Times New Roman" w:hAnsi="Times New Roman" w:cs="Times New Roman"/>
                <w:sz w:val="20"/>
                <w:szCs w:val="20"/>
              </w:rPr>
              <w:t xml:space="preserve">ata based on alcohol excise duty receipts (tax records 2015-2020). </w:t>
            </w:r>
            <w:bookmarkStart w:id="0" w:name="_Hlk83722195"/>
            <w:r w:rsidRPr="00392559">
              <w:rPr>
                <w:rFonts w:ascii="Times New Roman" w:hAnsi="Times New Roman" w:cs="Times New Roman"/>
                <w:sz w:val="20"/>
                <w:szCs w:val="20"/>
              </w:rPr>
              <w:t>The tax records model of estimating yearly alcohol consumption data is widely used in countries where alcoholic beverages are taxed. Albeit with a slightly larger margin of error, it can also be applied on monthly data. Alcohol excise duty is levied when the products are released for consumption (</w:t>
            </w:r>
            <w:r w:rsidR="008A7D3A">
              <w:rPr>
                <w:rFonts w:ascii="Times New Roman" w:hAnsi="Times New Roman" w:cs="Times New Roman"/>
                <w:sz w:val="20"/>
                <w:szCs w:val="20"/>
              </w:rPr>
              <w:t>4</w:t>
            </w:r>
            <w:r w:rsidR="004870F9">
              <w:rPr>
                <w:rFonts w:ascii="Times New Roman" w:hAnsi="Times New Roman" w:cs="Times New Roman"/>
                <w:sz w:val="20"/>
                <w:szCs w:val="20"/>
              </w:rPr>
              <w:t>7</w:t>
            </w:r>
            <w:r w:rsidRPr="00392559">
              <w:rPr>
                <w:rFonts w:ascii="Times New Roman" w:hAnsi="Times New Roman" w:cs="Times New Roman"/>
                <w:sz w:val="20"/>
                <w:szCs w:val="20"/>
              </w:rPr>
              <w:t>). In practice, this means that excise duty is levied before products are sold to the consumer. However, as changes in alcohol consumption would feedback into changes in purchases and supplier orders, alcohol excise duty data is still</w:t>
            </w:r>
            <w:r w:rsidR="00637DAF" w:rsidRPr="00392559">
              <w:rPr>
                <w:rFonts w:ascii="Times New Roman" w:hAnsi="Times New Roman" w:cs="Times New Roman"/>
                <w:sz w:val="20"/>
                <w:szCs w:val="20"/>
              </w:rPr>
              <w:t xml:space="preserve"> </w:t>
            </w:r>
            <w:r w:rsidRPr="00392559">
              <w:rPr>
                <w:rFonts w:ascii="Times New Roman" w:hAnsi="Times New Roman" w:cs="Times New Roman"/>
                <w:sz w:val="20"/>
                <w:szCs w:val="20"/>
              </w:rPr>
              <w:t>an accurate proxy of sales changes also on a monthly basis.</w:t>
            </w:r>
          </w:p>
          <w:p w14:paraId="6E9C39DC" w14:textId="4D3C6FB3" w:rsidR="00637DAF" w:rsidRPr="00392559" w:rsidRDefault="00637DAF" w:rsidP="00A80F8A">
            <w:pPr>
              <w:spacing w:line="360" w:lineRule="auto"/>
              <w:jc w:val="both"/>
              <w:rPr>
                <w:rFonts w:ascii="Times New Roman" w:hAnsi="Times New Roman" w:cs="Times New Roman"/>
                <w:sz w:val="20"/>
                <w:szCs w:val="20"/>
              </w:rPr>
            </w:pPr>
            <w:r w:rsidRPr="00392559">
              <w:rPr>
                <w:rFonts w:ascii="Times New Roman" w:hAnsi="Times New Roman" w:cs="Times New Roman"/>
                <w:sz w:val="20"/>
                <w:szCs w:val="20"/>
              </w:rPr>
              <w:t>For wine, the conversion from litres finished product sold to pure alcohol is done according to national average strength conversion factors as reported to the OECD (</w:t>
            </w:r>
            <w:r w:rsidR="008A7D3A">
              <w:rPr>
                <w:rFonts w:ascii="Times New Roman" w:hAnsi="Times New Roman" w:cs="Times New Roman"/>
                <w:sz w:val="20"/>
                <w:szCs w:val="20"/>
              </w:rPr>
              <w:t>4</w:t>
            </w:r>
            <w:r w:rsidR="004870F9">
              <w:rPr>
                <w:rFonts w:ascii="Times New Roman" w:hAnsi="Times New Roman" w:cs="Times New Roman"/>
                <w:sz w:val="20"/>
                <w:szCs w:val="20"/>
              </w:rPr>
              <w:t>8</w:t>
            </w:r>
            <w:r w:rsidRPr="00392559">
              <w:rPr>
                <w:rFonts w:ascii="Times New Roman" w:hAnsi="Times New Roman" w:cs="Times New Roman"/>
                <w:sz w:val="20"/>
                <w:szCs w:val="20"/>
              </w:rPr>
              <w:t xml:space="preserve">) or national reports and studies. Where no such reporting exists the conversion factor of 12.5% has been used. </w:t>
            </w:r>
            <w:r w:rsidRPr="00392559">
              <w:rPr>
                <w:rFonts w:ascii="Times New Roman" w:hAnsi="Times New Roman" w:cs="Times New Roman"/>
                <w:sz w:val="20"/>
                <w:szCs w:val="20"/>
                <w:lang w:val="en-US"/>
              </w:rPr>
              <w:t xml:space="preserve">For wine Germany, see </w:t>
            </w:r>
            <w:proofErr w:type="spellStart"/>
            <w:r w:rsidRPr="00392559">
              <w:rPr>
                <w:rFonts w:ascii="Times New Roman" w:hAnsi="Times New Roman" w:cs="Times New Roman"/>
                <w:sz w:val="20"/>
                <w:szCs w:val="20"/>
                <w:lang w:val="en-US"/>
              </w:rPr>
              <w:t>Kuitunen</w:t>
            </w:r>
            <w:proofErr w:type="spellEnd"/>
            <w:r w:rsidRPr="00392559">
              <w:rPr>
                <w:rFonts w:ascii="Times New Roman" w:hAnsi="Times New Roman" w:cs="Times New Roman"/>
                <w:sz w:val="20"/>
                <w:szCs w:val="20"/>
                <w:lang w:val="en-US"/>
              </w:rPr>
              <w:t xml:space="preserve">-Paul </w:t>
            </w:r>
            <w:r w:rsidRPr="00392559">
              <w:rPr>
                <w:rFonts w:ascii="Times New Roman" w:hAnsi="Times New Roman" w:cs="Times New Roman"/>
                <w:i/>
                <w:sz w:val="20"/>
                <w:szCs w:val="20"/>
                <w:lang w:val="en-US"/>
              </w:rPr>
              <w:t>et al.</w:t>
            </w:r>
            <w:r w:rsidR="008A7D3A">
              <w:rPr>
                <w:rFonts w:ascii="Times New Roman" w:hAnsi="Times New Roman" w:cs="Times New Roman"/>
                <w:i/>
                <w:sz w:val="20"/>
                <w:szCs w:val="20"/>
                <w:lang w:val="en-US"/>
              </w:rPr>
              <w:t xml:space="preserve"> </w:t>
            </w:r>
            <w:r w:rsidR="008A7D3A">
              <w:rPr>
                <w:rFonts w:ascii="Times New Roman" w:hAnsi="Times New Roman" w:cs="Times New Roman"/>
                <w:sz w:val="20"/>
                <w:szCs w:val="20"/>
                <w:lang w:val="en-US"/>
              </w:rPr>
              <w:t>(4</w:t>
            </w:r>
            <w:r w:rsidR="004870F9">
              <w:rPr>
                <w:rFonts w:ascii="Times New Roman" w:hAnsi="Times New Roman" w:cs="Times New Roman"/>
                <w:sz w:val="20"/>
                <w:szCs w:val="20"/>
                <w:lang w:val="en-US"/>
              </w:rPr>
              <w:t>9</w:t>
            </w:r>
            <w:r w:rsidR="008A7D3A">
              <w:rPr>
                <w:rFonts w:ascii="Times New Roman" w:hAnsi="Times New Roman" w:cs="Times New Roman"/>
                <w:sz w:val="20"/>
                <w:szCs w:val="20"/>
                <w:lang w:val="en-US"/>
              </w:rPr>
              <w:t>)</w:t>
            </w:r>
          </w:p>
          <w:bookmarkEnd w:id="0"/>
          <w:p w14:paraId="6E9C39DD" w14:textId="2019995F" w:rsidR="00C53405" w:rsidRPr="00392559" w:rsidRDefault="00C53405"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vertAlign w:val="superscript"/>
              </w:rPr>
              <w:t>2</w:t>
            </w:r>
            <w:r w:rsidRPr="00392559">
              <w:rPr>
                <w:rFonts w:ascii="Times New Roman" w:hAnsi="Times New Roman" w:cs="Times New Roman"/>
                <w:sz w:val="20"/>
                <w:szCs w:val="20"/>
              </w:rPr>
              <w:t xml:space="preserve"> Population aged 15 and over in millions, year 2020 (</w:t>
            </w:r>
            <w:r w:rsidR="00C635AF">
              <w:rPr>
                <w:rFonts w:ascii="Times New Roman" w:hAnsi="Times New Roman" w:cs="Times New Roman"/>
                <w:sz w:val="20"/>
                <w:szCs w:val="20"/>
              </w:rPr>
              <w:t>50</w:t>
            </w:r>
            <w:r w:rsidRPr="00392559">
              <w:rPr>
                <w:rFonts w:ascii="Times New Roman" w:hAnsi="Times New Roman" w:cs="Times New Roman"/>
                <w:sz w:val="20"/>
                <w:szCs w:val="20"/>
              </w:rPr>
              <w:t>)</w:t>
            </w:r>
          </w:p>
          <w:p w14:paraId="6E9C39DE" w14:textId="77777777" w:rsidR="00637DAF" w:rsidRPr="00392559" w:rsidRDefault="00637DAF" w:rsidP="00A80F8A">
            <w:pPr>
              <w:spacing w:line="360" w:lineRule="auto"/>
              <w:rPr>
                <w:rFonts w:ascii="Times New Roman" w:hAnsi="Times New Roman" w:cs="Times New Roman"/>
                <w:sz w:val="20"/>
                <w:szCs w:val="20"/>
              </w:rPr>
            </w:pPr>
            <w:r w:rsidRPr="00392559">
              <w:rPr>
                <w:rFonts w:ascii="Times New Roman" w:hAnsi="Times New Roman" w:cs="Times New Roman"/>
                <w:sz w:val="20"/>
                <w:szCs w:val="20"/>
              </w:rPr>
              <w:t xml:space="preserve">*A conversion factor of 2,5 is used to convert excise duty based on degree </w:t>
            </w:r>
            <w:proofErr w:type="spellStart"/>
            <w:r w:rsidRPr="00392559">
              <w:rPr>
                <w:rFonts w:ascii="Times New Roman" w:hAnsi="Times New Roman" w:cs="Times New Roman"/>
                <w:sz w:val="20"/>
                <w:szCs w:val="20"/>
              </w:rPr>
              <w:t>plato</w:t>
            </w:r>
            <w:proofErr w:type="spellEnd"/>
            <w:r w:rsidRPr="00392559">
              <w:rPr>
                <w:rFonts w:ascii="Times New Roman" w:hAnsi="Times New Roman" w:cs="Times New Roman"/>
                <w:sz w:val="20"/>
                <w:szCs w:val="20"/>
              </w:rPr>
              <w:t xml:space="preserve"> to degree alcohol</w:t>
            </w:r>
          </w:p>
          <w:p w14:paraId="6E9C39DF" w14:textId="77777777" w:rsidR="00C53405" w:rsidRPr="00392559" w:rsidRDefault="00C53405" w:rsidP="00A80F8A">
            <w:pPr>
              <w:spacing w:line="360" w:lineRule="auto"/>
              <w:rPr>
                <w:rFonts w:ascii="Times New Roman" w:hAnsi="Times New Roman" w:cs="Times New Roman"/>
                <w:sz w:val="20"/>
                <w:szCs w:val="20"/>
                <w:lang w:val="en-US"/>
              </w:rPr>
            </w:pPr>
          </w:p>
        </w:tc>
      </w:tr>
    </w:tbl>
    <w:p w14:paraId="6E9C39E1" w14:textId="77777777" w:rsidR="00C53405" w:rsidRPr="00A80F8A" w:rsidRDefault="00C53405" w:rsidP="00A80F8A">
      <w:pPr>
        <w:spacing w:after="160" w:line="360" w:lineRule="auto"/>
        <w:rPr>
          <w:rFonts w:ascii="Times New Roman" w:hAnsi="Times New Roman" w:cs="Times New Roman"/>
          <w:b/>
          <w:sz w:val="22"/>
          <w:szCs w:val="22"/>
        </w:rPr>
      </w:pPr>
    </w:p>
    <w:p w14:paraId="6E9C39E2" w14:textId="77777777" w:rsidR="00A80F8A" w:rsidRDefault="00A80F8A">
      <w:pPr>
        <w:spacing w:after="160" w:line="259" w:lineRule="auto"/>
        <w:rPr>
          <w:rFonts w:ascii="Times New Roman" w:hAnsi="Times New Roman" w:cs="Times New Roman"/>
          <w:b/>
          <w:sz w:val="22"/>
          <w:szCs w:val="22"/>
        </w:rPr>
      </w:pPr>
      <w:r>
        <w:rPr>
          <w:rFonts w:ascii="Times New Roman" w:hAnsi="Times New Roman" w:cs="Times New Roman"/>
          <w:b/>
          <w:sz w:val="22"/>
          <w:szCs w:val="22"/>
        </w:rPr>
        <w:br w:type="page"/>
      </w:r>
    </w:p>
    <w:p w14:paraId="6E9C39E3" w14:textId="77777777" w:rsidR="0061367E" w:rsidRPr="00A80F8A" w:rsidRDefault="0061367E" w:rsidP="00A80F8A">
      <w:pPr>
        <w:spacing w:line="360" w:lineRule="auto"/>
        <w:rPr>
          <w:rFonts w:ascii="Times New Roman" w:hAnsi="Times New Roman" w:cs="Times New Roman"/>
          <w:sz w:val="22"/>
          <w:szCs w:val="22"/>
          <w:vertAlign w:val="superscript"/>
        </w:rPr>
      </w:pPr>
      <w:r w:rsidRPr="00A80F8A">
        <w:rPr>
          <w:rFonts w:ascii="Times New Roman" w:hAnsi="Times New Roman" w:cs="Times New Roman"/>
          <w:b/>
          <w:sz w:val="22"/>
          <w:szCs w:val="22"/>
        </w:rPr>
        <w:lastRenderedPageBreak/>
        <w:t>Table A</w:t>
      </w:r>
      <w:r w:rsidR="00C53405" w:rsidRPr="00A80F8A">
        <w:rPr>
          <w:rFonts w:ascii="Times New Roman" w:hAnsi="Times New Roman" w:cs="Times New Roman"/>
          <w:b/>
          <w:sz w:val="22"/>
          <w:szCs w:val="22"/>
        </w:rPr>
        <w:t>3</w:t>
      </w:r>
      <w:r w:rsidRPr="00A80F8A">
        <w:rPr>
          <w:rFonts w:ascii="Times New Roman" w:hAnsi="Times New Roman" w:cs="Times New Roman"/>
          <w:b/>
          <w:sz w:val="22"/>
          <w:szCs w:val="22"/>
        </w:rPr>
        <w:t xml:space="preserve">. </w:t>
      </w:r>
      <w:r w:rsidRPr="00A80F8A">
        <w:rPr>
          <w:rFonts w:ascii="Times New Roman" w:hAnsi="Times New Roman" w:cs="Times New Roman"/>
          <w:bCs/>
          <w:sz w:val="22"/>
          <w:szCs w:val="22"/>
        </w:rPr>
        <w:t>Model specifications for each country and beverage Interrupted time series analyses (ARIMA-SARIMA)</w:t>
      </w:r>
    </w:p>
    <w:tbl>
      <w:tblPr>
        <w:tblStyle w:val="Tabellrutnt"/>
        <w:tblW w:w="935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510"/>
        <w:gridCol w:w="5573"/>
        <w:gridCol w:w="2268"/>
      </w:tblGrid>
      <w:tr w:rsidR="0061367E" w:rsidRPr="00A80F8A" w14:paraId="6E9C39E7" w14:textId="77777777" w:rsidTr="00A80F8A">
        <w:tc>
          <w:tcPr>
            <w:tcW w:w="1510" w:type="dxa"/>
            <w:tcBorders>
              <w:top w:val="single" w:sz="4" w:space="0" w:color="auto"/>
              <w:left w:val="dotted" w:sz="4" w:space="0" w:color="auto"/>
              <w:bottom w:val="nil"/>
              <w:right w:val="dotted" w:sz="4" w:space="0" w:color="auto"/>
            </w:tcBorders>
          </w:tcPr>
          <w:p w14:paraId="6E9C39E4" w14:textId="77777777" w:rsidR="0061367E" w:rsidRPr="00A80F8A" w:rsidRDefault="0061367E" w:rsidP="00A80F8A">
            <w:pPr>
              <w:spacing w:after="160" w:line="360" w:lineRule="auto"/>
              <w:rPr>
                <w:rFonts w:ascii="Times New Roman" w:hAnsi="Times New Roman" w:cs="Times New Roman"/>
                <w:sz w:val="20"/>
                <w:szCs w:val="20"/>
                <w:vertAlign w:val="superscript"/>
              </w:rPr>
            </w:pPr>
          </w:p>
        </w:tc>
        <w:tc>
          <w:tcPr>
            <w:tcW w:w="5573" w:type="dxa"/>
            <w:tcBorders>
              <w:top w:val="single" w:sz="4" w:space="0" w:color="auto"/>
              <w:left w:val="dotted" w:sz="4" w:space="0" w:color="auto"/>
              <w:bottom w:val="nil"/>
              <w:right w:val="dotted" w:sz="4" w:space="0" w:color="auto"/>
            </w:tcBorders>
            <w:vAlign w:val="bottom"/>
          </w:tcPr>
          <w:p w14:paraId="6E9C39E5"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sz w:val="20"/>
                <w:szCs w:val="20"/>
              </w:rPr>
              <w:t>Model specifications and comments</w:t>
            </w:r>
          </w:p>
        </w:tc>
        <w:tc>
          <w:tcPr>
            <w:tcW w:w="2268" w:type="dxa"/>
            <w:tcBorders>
              <w:top w:val="single" w:sz="4" w:space="0" w:color="auto"/>
              <w:left w:val="dotted" w:sz="4" w:space="0" w:color="auto"/>
              <w:bottom w:val="nil"/>
              <w:right w:val="dotted" w:sz="4" w:space="0" w:color="auto"/>
            </w:tcBorders>
            <w:vAlign w:val="bottom"/>
          </w:tcPr>
          <w:p w14:paraId="6E9C39E6"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Box-</w:t>
            </w:r>
            <w:proofErr w:type="spellStart"/>
            <w:r w:rsidRPr="00A80F8A">
              <w:rPr>
                <w:rFonts w:ascii="Times New Roman" w:hAnsi="Times New Roman" w:cs="Times New Roman"/>
                <w:color w:val="000000"/>
                <w:sz w:val="20"/>
                <w:szCs w:val="20"/>
              </w:rPr>
              <w:t>Ljung</w:t>
            </w:r>
            <w:proofErr w:type="spellEnd"/>
            <w:r w:rsidRPr="00A80F8A">
              <w:rPr>
                <w:rFonts w:ascii="Times New Roman" w:hAnsi="Times New Roman" w:cs="Times New Roman"/>
                <w:color w:val="000000"/>
                <w:sz w:val="20"/>
                <w:szCs w:val="20"/>
              </w:rPr>
              <w:t>, Q, p-value</w:t>
            </w:r>
            <w:r w:rsidR="008F438E" w:rsidRPr="00A80F8A">
              <w:rPr>
                <w:rFonts w:ascii="Times New Roman" w:hAnsi="Times New Roman" w:cs="Times New Roman"/>
                <w:color w:val="000000"/>
                <w:sz w:val="20"/>
                <w:szCs w:val="20"/>
                <w:vertAlign w:val="superscript"/>
              </w:rPr>
              <w:t>1</w:t>
            </w:r>
          </w:p>
        </w:tc>
      </w:tr>
      <w:tr w:rsidR="0061367E" w:rsidRPr="00A80F8A" w14:paraId="6E9C39EB" w14:textId="77777777" w:rsidTr="00A80F8A">
        <w:tc>
          <w:tcPr>
            <w:tcW w:w="1510" w:type="dxa"/>
            <w:tcBorders>
              <w:top w:val="single" w:sz="4" w:space="0" w:color="auto"/>
            </w:tcBorders>
            <w:vAlign w:val="bottom"/>
          </w:tcPr>
          <w:p w14:paraId="6E9C39E8"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BE</w:t>
            </w:r>
          </w:p>
        </w:tc>
        <w:tc>
          <w:tcPr>
            <w:tcW w:w="5573" w:type="dxa"/>
            <w:tcBorders>
              <w:top w:val="single" w:sz="4" w:space="0" w:color="auto"/>
            </w:tcBorders>
            <w:vAlign w:val="bottom"/>
          </w:tcPr>
          <w:p w14:paraId="6E9C39E9" w14:textId="77777777" w:rsidR="0061367E" w:rsidRPr="00A80F8A" w:rsidRDefault="0061367E" w:rsidP="00A80F8A">
            <w:pPr>
              <w:spacing w:after="160" w:line="360" w:lineRule="auto"/>
              <w:rPr>
                <w:rFonts w:ascii="Times New Roman" w:hAnsi="Times New Roman" w:cs="Times New Roman"/>
                <w:color w:val="000000"/>
                <w:sz w:val="18"/>
                <w:szCs w:val="18"/>
              </w:rPr>
            </w:pPr>
            <w:r w:rsidRPr="00A80F8A">
              <w:rPr>
                <w:rFonts w:ascii="Times New Roman" w:hAnsi="Times New Roman" w:cs="Times New Roman"/>
                <w:color w:val="000000"/>
                <w:sz w:val="18"/>
                <w:szCs w:val="18"/>
              </w:rPr>
              <w:t>All from 2016 because of big change in taxation November-15.</w:t>
            </w:r>
          </w:p>
        </w:tc>
        <w:tc>
          <w:tcPr>
            <w:tcW w:w="2268" w:type="dxa"/>
            <w:tcBorders>
              <w:top w:val="single" w:sz="4" w:space="0" w:color="auto"/>
            </w:tcBorders>
            <w:vAlign w:val="bottom"/>
          </w:tcPr>
          <w:p w14:paraId="6E9C39EA" w14:textId="77777777" w:rsidR="0061367E" w:rsidRPr="00A80F8A" w:rsidRDefault="0061367E" w:rsidP="00A80F8A">
            <w:pPr>
              <w:spacing w:after="160" w:line="360" w:lineRule="auto"/>
              <w:rPr>
                <w:rFonts w:ascii="Times New Roman" w:hAnsi="Times New Roman" w:cs="Times New Roman"/>
                <w:color w:val="000000"/>
                <w:sz w:val="20"/>
                <w:szCs w:val="20"/>
              </w:rPr>
            </w:pPr>
          </w:p>
        </w:tc>
      </w:tr>
      <w:tr w:rsidR="0061367E" w:rsidRPr="00A80F8A" w14:paraId="6E9C39EF" w14:textId="77777777" w:rsidTr="00A80F8A">
        <w:tc>
          <w:tcPr>
            <w:tcW w:w="1510" w:type="dxa"/>
            <w:vAlign w:val="bottom"/>
          </w:tcPr>
          <w:p w14:paraId="6E9C39EC"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Total</w:t>
            </w:r>
          </w:p>
        </w:tc>
        <w:tc>
          <w:tcPr>
            <w:tcW w:w="5573" w:type="dxa"/>
            <w:vAlign w:val="bottom"/>
          </w:tcPr>
          <w:p w14:paraId="6E9C39ED"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9EE"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2.271, 0.132</w:t>
            </w:r>
          </w:p>
        </w:tc>
      </w:tr>
      <w:tr w:rsidR="0061367E" w:rsidRPr="00A80F8A" w14:paraId="6E9C39F3" w14:textId="77777777" w:rsidTr="00A80F8A">
        <w:tc>
          <w:tcPr>
            <w:tcW w:w="1510" w:type="dxa"/>
            <w:vAlign w:val="bottom"/>
          </w:tcPr>
          <w:p w14:paraId="6E9C39F0"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Beer</w:t>
            </w:r>
          </w:p>
        </w:tc>
        <w:tc>
          <w:tcPr>
            <w:tcW w:w="5573" w:type="dxa"/>
            <w:vAlign w:val="bottom"/>
          </w:tcPr>
          <w:p w14:paraId="6E9C39F1"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0,0,0)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(1,1,1,12</w:t>
            </w:r>
          </w:p>
        </w:tc>
        <w:tc>
          <w:tcPr>
            <w:tcW w:w="2268" w:type="dxa"/>
            <w:vAlign w:val="bottom"/>
          </w:tcPr>
          <w:p w14:paraId="6E9C39F2"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1.524, 0.217</w:t>
            </w:r>
          </w:p>
        </w:tc>
      </w:tr>
      <w:tr w:rsidR="0061367E" w:rsidRPr="00A80F8A" w14:paraId="6E9C39F7" w14:textId="77777777" w:rsidTr="00A80F8A">
        <w:tc>
          <w:tcPr>
            <w:tcW w:w="1510" w:type="dxa"/>
            <w:vAlign w:val="bottom"/>
          </w:tcPr>
          <w:p w14:paraId="6E9C39F4"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Spirits</w:t>
            </w:r>
          </w:p>
        </w:tc>
        <w:tc>
          <w:tcPr>
            <w:tcW w:w="5573" w:type="dxa"/>
            <w:vAlign w:val="bottom"/>
          </w:tcPr>
          <w:p w14:paraId="6E9C39F5"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0,0,0)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(1,1,1,12</w:t>
            </w:r>
          </w:p>
        </w:tc>
        <w:tc>
          <w:tcPr>
            <w:tcW w:w="2268" w:type="dxa"/>
            <w:vAlign w:val="bottom"/>
          </w:tcPr>
          <w:p w14:paraId="6E9C39F6"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0.242, 0.623</w:t>
            </w:r>
          </w:p>
        </w:tc>
      </w:tr>
      <w:tr w:rsidR="0061367E" w:rsidRPr="00A80F8A" w14:paraId="6E9C39FB" w14:textId="77777777" w:rsidTr="00A80F8A">
        <w:tc>
          <w:tcPr>
            <w:tcW w:w="1510" w:type="dxa"/>
            <w:vAlign w:val="bottom"/>
          </w:tcPr>
          <w:p w14:paraId="6E9C39F8"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color w:val="000000"/>
                <w:sz w:val="20"/>
                <w:szCs w:val="20"/>
              </w:rPr>
              <w:t>Wine</w:t>
            </w:r>
          </w:p>
        </w:tc>
        <w:tc>
          <w:tcPr>
            <w:tcW w:w="5573" w:type="dxa"/>
            <w:vAlign w:val="bottom"/>
          </w:tcPr>
          <w:p w14:paraId="6E9C39F9"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 from 2016</w:t>
            </w:r>
          </w:p>
        </w:tc>
        <w:tc>
          <w:tcPr>
            <w:tcW w:w="2268" w:type="dxa"/>
            <w:vAlign w:val="bottom"/>
          </w:tcPr>
          <w:p w14:paraId="6E9C39FA"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3.654; 0.056</w:t>
            </w:r>
          </w:p>
        </w:tc>
      </w:tr>
      <w:tr w:rsidR="0061367E" w:rsidRPr="00A80F8A" w14:paraId="6E9C39FF" w14:textId="77777777" w:rsidTr="00A80F8A">
        <w:tc>
          <w:tcPr>
            <w:tcW w:w="1510" w:type="dxa"/>
            <w:vAlign w:val="bottom"/>
          </w:tcPr>
          <w:p w14:paraId="6E9C39FC"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DE</w:t>
            </w:r>
          </w:p>
        </w:tc>
        <w:tc>
          <w:tcPr>
            <w:tcW w:w="5573" w:type="dxa"/>
            <w:vAlign w:val="bottom"/>
          </w:tcPr>
          <w:p w14:paraId="6E9C39FD" w14:textId="77777777" w:rsidR="0061367E" w:rsidRPr="00A80F8A" w:rsidRDefault="0061367E" w:rsidP="00A80F8A">
            <w:pPr>
              <w:spacing w:after="160" w:line="360" w:lineRule="auto"/>
              <w:rPr>
                <w:rFonts w:ascii="Times New Roman" w:hAnsi="Times New Roman" w:cs="Times New Roman"/>
                <w:color w:val="000000"/>
                <w:sz w:val="18"/>
                <w:szCs w:val="18"/>
              </w:rPr>
            </w:pPr>
          </w:p>
        </w:tc>
        <w:tc>
          <w:tcPr>
            <w:tcW w:w="2268" w:type="dxa"/>
            <w:vAlign w:val="bottom"/>
          </w:tcPr>
          <w:p w14:paraId="6E9C39FE" w14:textId="77777777" w:rsidR="0061367E" w:rsidRPr="00A80F8A" w:rsidRDefault="0061367E" w:rsidP="00A80F8A">
            <w:pPr>
              <w:spacing w:after="160" w:line="360" w:lineRule="auto"/>
              <w:rPr>
                <w:rFonts w:ascii="Times New Roman" w:hAnsi="Times New Roman" w:cs="Times New Roman"/>
                <w:color w:val="000000"/>
                <w:sz w:val="20"/>
                <w:szCs w:val="20"/>
              </w:rPr>
            </w:pPr>
          </w:p>
        </w:tc>
      </w:tr>
      <w:tr w:rsidR="0061367E" w:rsidRPr="00A80F8A" w14:paraId="6E9C3A03" w14:textId="77777777" w:rsidTr="00A80F8A">
        <w:tc>
          <w:tcPr>
            <w:tcW w:w="1510" w:type="dxa"/>
            <w:vAlign w:val="bottom"/>
          </w:tcPr>
          <w:p w14:paraId="6E9C3A00"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Total</w:t>
            </w:r>
          </w:p>
        </w:tc>
        <w:tc>
          <w:tcPr>
            <w:tcW w:w="5573" w:type="dxa"/>
            <w:vAlign w:val="bottom"/>
          </w:tcPr>
          <w:p w14:paraId="6E9C3A01" w14:textId="77777777" w:rsidR="0061367E" w:rsidRPr="00A80F8A" w:rsidRDefault="0061367E" w:rsidP="00A80F8A">
            <w:pPr>
              <w:spacing w:after="160" w:line="360" w:lineRule="auto"/>
              <w:rPr>
                <w:rFonts w:ascii="Times New Roman" w:hAnsi="Times New Roman" w:cs="Times New Roman"/>
                <w:color w:val="000000"/>
                <w:sz w:val="18"/>
                <w:szCs w:val="18"/>
              </w:rPr>
            </w:pPr>
            <w:r w:rsidRPr="00A80F8A">
              <w:rPr>
                <w:rFonts w:ascii="Times New Roman" w:hAnsi="Times New Roman" w:cs="Times New Roman"/>
                <w:color w:val="000000"/>
                <w:sz w:val="18"/>
                <w:szCs w:val="18"/>
              </w:rPr>
              <w:t xml:space="preserve">Beer and spirits summed </w:t>
            </w: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02"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0.074; 0.786</w:t>
            </w:r>
          </w:p>
        </w:tc>
      </w:tr>
      <w:tr w:rsidR="0061367E" w:rsidRPr="00A80F8A" w14:paraId="6E9C3A07" w14:textId="77777777" w:rsidTr="00A80F8A">
        <w:tc>
          <w:tcPr>
            <w:tcW w:w="1510" w:type="dxa"/>
            <w:vAlign w:val="bottom"/>
          </w:tcPr>
          <w:p w14:paraId="6E9C3A04"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Beer</w:t>
            </w:r>
          </w:p>
        </w:tc>
        <w:tc>
          <w:tcPr>
            <w:tcW w:w="5573" w:type="dxa"/>
            <w:vAlign w:val="bottom"/>
          </w:tcPr>
          <w:p w14:paraId="6E9C3A05"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06"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 xml:space="preserve">0.034; 0.854 </w:t>
            </w:r>
          </w:p>
        </w:tc>
      </w:tr>
      <w:tr w:rsidR="0061367E" w:rsidRPr="00A80F8A" w14:paraId="6E9C3A0B" w14:textId="77777777" w:rsidTr="00A80F8A">
        <w:tc>
          <w:tcPr>
            <w:tcW w:w="1510" w:type="dxa"/>
            <w:vAlign w:val="bottom"/>
          </w:tcPr>
          <w:p w14:paraId="6E9C3A08"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Spirits</w:t>
            </w:r>
          </w:p>
        </w:tc>
        <w:tc>
          <w:tcPr>
            <w:tcW w:w="5573" w:type="dxa"/>
            <w:vAlign w:val="bottom"/>
          </w:tcPr>
          <w:p w14:paraId="6E9C3A09"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(0,1,0,12)</w:t>
            </w:r>
          </w:p>
        </w:tc>
        <w:tc>
          <w:tcPr>
            <w:tcW w:w="2268" w:type="dxa"/>
            <w:vAlign w:val="bottom"/>
          </w:tcPr>
          <w:p w14:paraId="6E9C3A0A"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 xml:space="preserve">1.639; 0.200 </w:t>
            </w:r>
          </w:p>
        </w:tc>
      </w:tr>
      <w:tr w:rsidR="0061367E" w:rsidRPr="00A80F8A" w14:paraId="6E9C3A0F" w14:textId="77777777" w:rsidTr="00A80F8A">
        <w:tc>
          <w:tcPr>
            <w:tcW w:w="1510" w:type="dxa"/>
            <w:vAlign w:val="bottom"/>
          </w:tcPr>
          <w:p w14:paraId="6E9C3A0C"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DK</w:t>
            </w:r>
          </w:p>
        </w:tc>
        <w:tc>
          <w:tcPr>
            <w:tcW w:w="5573" w:type="dxa"/>
            <w:vAlign w:val="bottom"/>
          </w:tcPr>
          <w:p w14:paraId="6E9C3A0D" w14:textId="77777777" w:rsidR="0061367E" w:rsidRPr="00A80F8A" w:rsidRDefault="0061367E" w:rsidP="00A80F8A">
            <w:pPr>
              <w:spacing w:after="160" w:line="360" w:lineRule="auto"/>
              <w:rPr>
                <w:rFonts w:ascii="Times New Roman" w:hAnsi="Times New Roman" w:cs="Times New Roman"/>
                <w:color w:val="000000"/>
                <w:sz w:val="18"/>
                <w:szCs w:val="18"/>
              </w:rPr>
            </w:pPr>
          </w:p>
        </w:tc>
        <w:tc>
          <w:tcPr>
            <w:tcW w:w="2268" w:type="dxa"/>
            <w:vAlign w:val="bottom"/>
          </w:tcPr>
          <w:p w14:paraId="6E9C3A0E" w14:textId="77777777" w:rsidR="0061367E" w:rsidRPr="00A80F8A" w:rsidRDefault="0061367E" w:rsidP="00A80F8A">
            <w:pPr>
              <w:spacing w:after="160" w:line="360" w:lineRule="auto"/>
              <w:rPr>
                <w:rFonts w:ascii="Times New Roman" w:hAnsi="Times New Roman" w:cs="Times New Roman"/>
                <w:color w:val="000000"/>
                <w:sz w:val="20"/>
                <w:szCs w:val="20"/>
              </w:rPr>
            </w:pPr>
          </w:p>
        </w:tc>
      </w:tr>
      <w:tr w:rsidR="0061367E" w:rsidRPr="00A80F8A" w14:paraId="6E9C3A13" w14:textId="77777777" w:rsidTr="00A80F8A">
        <w:tc>
          <w:tcPr>
            <w:tcW w:w="1510" w:type="dxa"/>
            <w:vAlign w:val="bottom"/>
          </w:tcPr>
          <w:p w14:paraId="6E9C3A10"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Total</w:t>
            </w:r>
          </w:p>
        </w:tc>
        <w:tc>
          <w:tcPr>
            <w:tcW w:w="5573" w:type="dxa"/>
            <w:vAlign w:val="bottom"/>
          </w:tcPr>
          <w:p w14:paraId="6E9C3A11"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12"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sz w:val="20"/>
                <w:szCs w:val="20"/>
              </w:rPr>
              <w:t>0.002, 0.962</w:t>
            </w:r>
          </w:p>
        </w:tc>
      </w:tr>
      <w:tr w:rsidR="0061367E" w:rsidRPr="00A80F8A" w14:paraId="6E9C3A17" w14:textId="77777777" w:rsidTr="00A80F8A">
        <w:tc>
          <w:tcPr>
            <w:tcW w:w="1510" w:type="dxa"/>
            <w:vAlign w:val="bottom"/>
          </w:tcPr>
          <w:p w14:paraId="6E9C3A14"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Beer</w:t>
            </w:r>
          </w:p>
        </w:tc>
        <w:tc>
          <w:tcPr>
            <w:tcW w:w="5573" w:type="dxa"/>
            <w:vAlign w:val="bottom"/>
          </w:tcPr>
          <w:p w14:paraId="6E9C3A15"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 xml:space="preserve">(0,1,1,12). </w:t>
            </w:r>
          </w:p>
        </w:tc>
        <w:tc>
          <w:tcPr>
            <w:tcW w:w="2268" w:type="dxa"/>
            <w:vAlign w:val="bottom"/>
          </w:tcPr>
          <w:p w14:paraId="6E9C3A16"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sz w:val="20"/>
                <w:szCs w:val="20"/>
              </w:rPr>
              <w:t>0.003, 0.966</w:t>
            </w:r>
          </w:p>
        </w:tc>
      </w:tr>
      <w:tr w:rsidR="0061367E" w:rsidRPr="00A80F8A" w14:paraId="6E9C3A1B" w14:textId="77777777" w:rsidTr="00A80F8A">
        <w:tc>
          <w:tcPr>
            <w:tcW w:w="1510" w:type="dxa"/>
            <w:vAlign w:val="bottom"/>
          </w:tcPr>
          <w:p w14:paraId="6E9C3A18"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Spirits</w:t>
            </w:r>
          </w:p>
        </w:tc>
        <w:tc>
          <w:tcPr>
            <w:tcW w:w="5573" w:type="dxa"/>
            <w:vAlign w:val="bottom"/>
          </w:tcPr>
          <w:p w14:paraId="6E9C3A19"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1A"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sz w:val="20"/>
                <w:szCs w:val="20"/>
              </w:rPr>
              <w:t>0.003, 0.958</w:t>
            </w:r>
          </w:p>
        </w:tc>
      </w:tr>
      <w:tr w:rsidR="0061367E" w:rsidRPr="00A80F8A" w14:paraId="6E9C3A1F" w14:textId="77777777" w:rsidTr="00A80F8A">
        <w:tc>
          <w:tcPr>
            <w:tcW w:w="1510" w:type="dxa"/>
            <w:vAlign w:val="bottom"/>
          </w:tcPr>
          <w:p w14:paraId="6E9C3A1C"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color w:val="000000"/>
                <w:sz w:val="20"/>
                <w:szCs w:val="20"/>
              </w:rPr>
              <w:t>Wine</w:t>
            </w:r>
          </w:p>
        </w:tc>
        <w:tc>
          <w:tcPr>
            <w:tcW w:w="5573" w:type="dxa"/>
            <w:vAlign w:val="bottom"/>
          </w:tcPr>
          <w:p w14:paraId="6E9C3A1D"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1E"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0.004; 0.951</w:t>
            </w:r>
          </w:p>
        </w:tc>
      </w:tr>
      <w:tr w:rsidR="0061367E" w:rsidRPr="00A80F8A" w14:paraId="6E9C3A23" w14:textId="77777777" w:rsidTr="00A80F8A">
        <w:tc>
          <w:tcPr>
            <w:tcW w:w="1510" w:type="dxa"/>
            <w:vAlign w:val="bottom"/>
          </w:tcPr>
          <w:p w14:paraId="6E9C3A20"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EE</w:t>
            </w:r>
          </w:p>
        </w:tc>
        <w:tc>
          <w:tcPr>
            <w:tcW w:w="5573" w:type="dxa"/>
            <w:vAlign w:val="bottom"/>
          </w:tcPr>
          <w:p w14:paraId="6E9C3A21" w14:textId="77777777" w:rsidR="0061367E" w:rsidRPr="00A80F8A" w:rsidRDefault="0061367E" w:rsidP="00A80F8A">
            <w:pPr>
              <w:spacing w:after="160" w:line="360" w:lineRule="auto"/>
              <w:rPr>
                <w:rFonts w:ascii="Times New Roman" w:hAnsi="Times New Roman" w:cs="Times New Roman"/>
                <w:color w:val="000000"/>
                <w:sz w:val="18"/>
                <w:szCs w:val="18"/>
              </w:rPr>
            </w:pPr>
          </w:p>
        </w:tc>
        <w:tc>
          <w:tcPr>
            <w:tcW w:w="2268" w:type="dxa"/>
            <w:vAlign w:val="bottom"/>
          </w:tcPr>
          <w:p w14:paraId="6E9C3A22" w14:textId="77777777" w:rsidR="0061367E" w:rsidRPr="00A80F8A" w:rsidRDefault="0061367E" w:rsidP="00A80F8A">
            <w:pPr>
              <w:spacing w:after="160" w:line="360" w:lineRule="auto"/>
              <w:rPr>
                <w:rFonts w:ascii="Times New Roman" w:hAnsi="Times New Roman" w:cs="Times New Roman"/>
                <w:color w:val="000000"/>
                <w:sz w:val="20"/>
                <w:szCs w:val="20"/>
              </w:rPr>
            </w:pPr>
          </w:p>
        </w:tc>
      </w:tr>
      <w:tr w:rsidR="0061367E" w:rsidRPr="00A80F8A" w14:paraId="6E9C3A27" w14:textId="77777777" w:rsidTr="00A80F8A">
        <w:tc>
          <w:tcPr>
            <w:tcW w:w="1510" w:type="dxa"/>
            <w:vAlign w:val="bottom"/>
          </w:tcPr>
          <w:p w14:paraId="6E9C3A24"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Total</w:t>
            </w:r>
          </w:p>
        </w:tc>
        <w:tc>
          <w:tcPr>
            <w:tcW w:w="5573" w:type="dxa"/>
            <w:vAlign w:val="bottom"/>
          </w:tcPr>
          <w:p w14:paraId="6E9C3A25"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 xml:space="preserve">(1,1,0,12) </w:t>
            </w:r>
            <w:r w:rsidRPr="00A80F8A">
              <w:rPr>
                <w:rFonts w:ascii="Times New Roman" w:hAnsi="Times New Roman" w:cs="Times New Roman"/>
                <w:sz w:val="18"/>
                <w:szCs w:val="18"/>
              </w:rPr>
              <w:t>Overall</w:t>
            </w:r>
            <w:r w:rsidRPr="00A80F8A">
              <w:rPr>
                <w:rFonts w:ascii="Times New Roman" w:hAnsi="Times New Roman" w:cs="Times New Roman"/>
                <w:color w:val="000000"/>
                <w:sz w:val="18"/>
                <w:szCs w:val="18"/>
              </w:rPr>
              <w:t xml:space="preserve"> alcohol taxation data included as a weighted sum of beer, spirits and wine taxation levels in relation to their RAC in relation to </w:t>
            </w:r>
            <w:r w:rsidRPr="00A80F8A">
              <w:rPr>
                <w:rFonts w:ascii="Times New Roman" w:hAnsi="Times New Roman" w:cs="Times New Roman"/>
                <w:sz w:val="18"/>
                <w:szCs w:val="18"/>
              </w:rPr>
              <w:t>tota</w:t>
            </w:r>
            <w:r w:rsidRPr="00A80F8A">
              <w:rPr>
                <w:rFonts w:ascii="Times New Roman" w:hAnsi="Times New Roman" w:cs="Times New Roman"/>
                <w:color w:val="000000"/>
                <w:sz w:val="18"/>
                <w:szCs w:val="18"/>
              </w:rPr>
              <w:t>l RAC</w:t>
            </w:r>
          </w:p>
        </w:tc>
        <w:tc>
          <w:tcPr>
            <w:tcW w:w="2268" w:type="dxa"/>
            <w:vAlign w:val="bottom"/>
          </w:tcPr>
          <w:p w14:paraId="6E9C3A26"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color w:val="000000"/>
                <w:sz w:val="20"/>
                <w:szCs w:val="20"/>
              </w:rPr>
              <w:t xml:space="preserve">0 .036, 0.849 </w:t>
            </w:r>
          </w:p>
        </w:tc>
      </w:tr>
      <w:tr w:rsidR="0061367E" w:rsidRPr="00A80F8A" w14:paraId="6E9C3A2B" w14:textId="77777777" w:rsidTr="00A80F8A">
        <w:tc>
          <w:tcPr>
            <w:tcW w:w="1510" w:type="dxa"/>
            <w:vAlign w:val="bottom"/>
          </w:tcPr>
          <w:p w14:paraId="6E9C3A28"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Beer</w:t>
            </w:r>
          </w:p>
        </w:tc>
        <w:tc>
          <w:tcPr>
            <w:tcW w:w="5573" w:type="dxa"/>
            <w:vAlign w:val="bottom"/>
          </w:tcPr>
          <w:p w14:paraId="6E9C3A29"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 Beer taxation data included</w:t>
            </w:r>
          </w:p>
        </w:tc>
        <w:tc>
          <w:tcPr>
            <w:tcW w:w="2268" w:type="dxa"/>
            <w:vAlign w:val="bottom"/>
          </w:tcPr>
          <w:p w14:paraId="6E9C3A2A"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color w:val="000000"/>
                <w:sz w:val="20"/>
                <w:szCs w:val="20"/>
              </w:rPr>
              <w:t xml:space="preserve">0 .288; 0.591  </w:t>
            </w:r>
          </w:p>
        </w:tc>
      </w:tr>
      <w:tr w:rsidR="0061367E" w:rsidRPr="00A80F8A" w14:paraId="6E9C3A2F" w14:textId="77777777" w:rsidTr="00A80F8A">
        <w:tc>
          <w:tcPr>
            <w:tcW w:w="1510" w:type="dxa"/>
            <w:vAlign w:val="bottom"/>
          </w:tcPr>
          <w:p w14:paraId="6E9C3A2C"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Spirits</w:t>
            </w:r>
          </w:p>
        </w:tc>
        <w:tc>
          <w:tcPr>
            <w:tcW w:w="5573" w:type="dxa"/>
            <w:vAlign w:val="bottom"/>
          </w:tcPr>
          <w:p w14:paraId="6E9C3A2D"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0,0,1)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(1,1,0,12). Spirits taxation data included</w:t>
            </w:r>
          </w:p>
        </w:tc>
        <w:tc>
          <w:tcPr>
            <w:tcW w:w="2268" w:type="dxa"/>
            <w:vAlign w:val="bottom"/>
          </w:tcPr>
          <w:p w14:paraId="6E9C3A2E"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color w:val="000000"/>
                <w:sz w:val="20"/>
                <w:szCs w:val="20"/>
              </w:rPr>
              <w:t xml:space="preserve">0.001; 0.970  </w:t>
            </w:r>
          </w:p>
        </w:tc>
      </w:tr>
      <w:tr w:rsidR="0061367E" w:rsidRPr="00A80F8A" w14:paraId="6E9C3A33" w14:textId="77777777" w:rsidTr="00A80F8A">
        <w:tc>
          <w:tcPr>
            <w:tcW w:w="1510" w:type="dxa"/>
            <w:vAlign w:val="bottom"/>
          </w:tcPr>
          <w:p w14:paraId="6E9C3A30"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color w:val="000000"/>
                <w:sz w:val="20"/>
                <w:szCs w:val="20"/>
              </w:rPr>
              <w:t>Wine</w:t>
            </w:r>
          </w:p>
        </w:tc>
        <w:tc>
          <w:tcPr>
            <w:tcW w:w="5573" w:type="dxa"/>
            <w:vAlign w:val="bottom"/>
          </w:tcPr>
          <w:p w14:paraId="6E9C3A31"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 Wine taxation data included</w:t>
            </w:r>
          </w:p>
        </w:tc>
        <w:tc>
          <w:tcPr>
            <w:tcW w:w="2268" w:type="dxa"/>
            <w:vAlign w:val="bottom"/>
          </w:tcPr>
          <w:p w14:paraId="6E9C3A32"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color w:val="000000"/>
                <w:sz w:val="20"/>
                <w:szCs w:val="20"/>
              </w:rPr>
              <w:t>0 .041, 0.839</w:t>
            </w:r>
          </w:p>
        </w:tc>
      </w:tr>
      <w:tr w:rsidR="0061367E" w:rsidRPr="00A80F8A" w14:paraId="6E9C3A37" w14:textId="77777777" w:rsidTr="00A80F8A">
        <w:tc>
          <w:tcPr>
            <w:tcW w:w="1510" w:type="dxa"/>
            <w:vAlign w:val="bottom"/>
          </w:tcPr>
          <w:p w14:paraId="6E9C3A34"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FI</w:t>
            </w:r>
          </w:p>
        </w:tc>
        <w:tc>
          <w:tcPr>
            <w:tcW w:w="5573" w:type="dxa"/>
            <w:vAlign w:val="bottom"/>
          </w:tcPr>
          <w:p w14:paraId="6E9C3A35" w14:textId="77777777" w:rsidR="0061367E" w:rsidRPr="00A80F8A" w:rsidRDefault="0061367E" w:rsidP="00A80F8A">
            <w:pPr>
              <w:spacing w:after="160" w:line="360" w:lineRule="auto"/>
              <w:rPr>
                <w:rFonts w:ascii="Times New Roman" w:hAnsi="Times New Roman" w:cs="Times New Roman"/>
                <w:color w:val="000000"/>
                <w:sz w:val="18"/>
                <w:szCs w:val="18"/>
              </w:rPr>
            </w:pPr>
          </w:p>
        </w:tc>
        <w:tc>
          <w:tcPr>
            <w:tcW w:w="2268" w:type="dxa"/>
            <w:vAlign w:val="bottom"/>
          </w:tcPr>
          <w:p w14:paraId="6E9C3A36" w14:textId="77777777" w:rsidR="0061367E" w:rsidRPr="00A80F8A" w:rsidRDefault="0061367E" w:rsidP="00A80F8A">
            <w:pPr>
              <w:spacing w:after="160" w:line="360" w:lineRule="auto"/>
              <w:rPr>
                <w:rFonts w:ascii="Times New Roman" w:hAnsi="Times New Roman" w:cs="Times New Roman"/>
                <w:color w:val="000000"/>
                <w:sz w:val="20"/>
                <w:szCs w:val="20"/>
              </w:rPr>
            </w:pPr>
          </w:p>
        </w:tc>
      </w:tr>
      <w:tr w:rsidR="0061367E" w:rsidRPr="00A80F8A" w14:paraId="6E9C3A3B" w14:textId="77777777" w:rsidTr="00A80F8A">
        <w:tc>
          <w:tcPr>
            <w:tcW w:w="1510" w:type="dxa"/>
            <w:vAlign w:val="bottom"/>
          </w:tcPr>
          <w:p w14:paraId="6E9C3A38"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Total</w:t>
            </w:r>
          </w:p>
        </w:tc>
        <w:tc>
          <w:tcPr>
            <w:tcW w:w="5573" w:type="dxa"/>
            <w:vAlign w:val="bottom"/>
          </w:tcPr>
          <w:p w14:paraId="6E9C3A39"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3A"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color w:val="000000"/>
                <w:sz w:val="20"/>
                <w:szCs w:val="20"/>
              </w:rPr>
              <w:t>1.048, 0.306</w:t>
            </w:r>
          </w:p>
        </w:tc>
      </w:tr>
      <w:tr w:rsidR="0061367E" w:rsidRPr="00A80F8A" w14:paraId="6E9C3A3F" w14:textId="77777777" w:rsidTr="00A80F8A">
        <w:tc>
          <w:tcPr>
            <w:tcW w:w="1510" w:type="dxa"/>
            <w:vAlign w:val="bottom"/>
          </w:tcPr>
          <w:p w14:paraId="6E9C3A3C"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Beer</w:t>
            </w:r>
          </w:p>
        </w:tc>
        <w:tc>
          <w:tcPr>
            <w:tcW w:w="5573" w:type="dxa"/>
            <w:vAlign w:val="bottom"/>
          </w:tcPr>
          <w:p w14:paraId="6E9C3A3D"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3E"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sz w:val="20"/>
                <w:szCs w:val="20"/>
              </w:rPr>
              <w:t>0.062, 0.804</w:t>
            </w:r>
          </w:p>
        </w:tc>
      </w:tr>
      <w:tr w:rsidR="0061367E" w:rsidRPr="00A80F8A" w14:paraId="6E9C3A43" w14:textId="77777777" w:rsidTr="00A80F8A">
        <w:tc>
          <w:tcPr>
            <w:tcW w:w="1510" w:type="dxa"/>
            <w:vAlign w:val="bottom"/>
          </w:tcPr>
          <w:p w14:paraId="6E9C3A40"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Spirits</w:t>
            </w:r>
          </w:p>
        </w:tc>
        <w:tc>
          <w:tcPr>
            <w:tcW w:w="5573" w:type="dxa"/>
            <w:vAlign w:val="bottom"/>
          </w:tcPr>
          <w:p w14:paraId="6E9C3A41"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 xml:space="preserve">(1,1,0,12) </w:t>
            </w:r>
          </w:p>
        </w:tc>
        <w:tc>
          <w:tcPr>
            <w:tcW w:w="2268" w:type="dxa"/>
            <w:vAlign w:val="bottom"/>
          </w:tcPr>
          <w:p w14:paraId="6E9C3A42"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sz w:val="20"/>
                <w:szCs w:val="20"/>
              </w:rPr>
              <w:t>0.002, 0.966</w:t>
            </w:r>
          </w:p>
        </w:tc>
      </w:tr>
      <w:tr w:rsidR="0061367E" w:rsidRPr="00A80F8A" w14:paraId="6E9C3A47" w14:textId="77777777" w:rsidTr="00A80F8A">
        <w:tc>
          <w:tcPr>
            <w:tcW w:w="1510" w:type="dxa"/>
            <w:vAlign w:val="bottom"/>
          </w:tcPr>
          <w:p w14:paraId="6E9C3A44"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color w:val="000000"/>
                <w:sz w:val="20"/>
                <w:szCs w:val="20"/>
              </w:rPr>
              <w:lastRenderedPageBreak/>
              <w:t>Wine</w:t>
            </w:r>
          </w:p>
        </w:tc>
        <w:tc>
          <w:tcPr>
            <w:tcW w:w="5573" w:type="dxa"/>
            <w:vAlign w:val="bottom"/>
          </w:tcPr>
          <w:p w14:paraId="6E9C3A45"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 Wine taxation data included</w:t>
            </w:r>
          </w:p>
        </w:tc>
        <w:tc>
          <w:tcPr>
            <w:tcW w:w="2268" w:type="dxa"/>
            <w:vAlign w:val="bottom"/>
          </w:tcPr>
          <w:p w14:paraId="6E9C3A46"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sz w:val="20"/>
                <w:szCs w:val="20"/>
              </w:rPr>
              <w:t>0.063, 0.802</w:t>
            </w:r>
          </w:p>
        </w:tc>
      </w:tr>
      <w:tr w:rsidR="0061367E" w:rsidRPr="00A80F8A" w14:paraId="6E9C3A4B" w14:textId="77777777" w:rsidTr="00A80F8A">
        <w:tc>
          <w:tcPr>
            <w:tcW w:w="1510" w:type="dxa"/>
            <w:vAlign w:val="bottom"/>
          </w:tcPr>
          <w:p w14:paraId="6E9C3A48"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FR</w:t>
            </w:r>
          </w:p>
        </w:tc>
        <w:tc>
          <w:tcPr>
            <w:tcW w:w="5573" w:type="dxa"/>
            <w:vAlign w:val="bottom"/>
          </w:tcPr>
          <w:p w14:paraId="6E9C3A49" w14:textId="77777777" w:rsidR="0061367E" w:rsidRPr="00A80F8A" w:rsidRDefault="0061367E" w:rsidP="00A80F8A">
            <w:pPr>
              <w:spacing w:after="160" w:line="360" w:lineRule="auto"/>
              <w:rPr>
                <w:rFonts w:ascii="Times New Roman" w:hAnsi="Times New Roman" w:cs="Times New Roman"/>
                <w:color w:val="000000"/>
                <w:sz w:val="18"/>
                <w:szCs w:val="18"/>
              </w:rPr>
            </w:pPr>
          </w:p>
        </w:tc>
        <w:tc>
          <w:tcPr>
            <w:tcW w:w="2268" w:type="dxa"/>
            <w:vAlign w:val="bottom"/>
          </w:tcPr>
          <w:p w14:paraId="6E9C3A4A" w14:textId="77777777" w:rsidR="0061367E" w:rsidRPr="00A80F8A" w:rsidRDefault="0061367E" w:rsidP="00A80F8A">
            <w:pPr>
              <w:spacing w:after="160" w:line="360" w:lineRule="auto"/>
              <w:rPr>
                <w:rFonts w:ascii="Times New Roman" w:hAnsi="Times New Roman" w:cs="Times New Roman"/>
                <w:color w:val="000000"/>
                <w:sz w:val="20"/>
                <w:szCs w:val="20"/>
              </w:rPr>
            </w:pPr>
          </w:p>
        </w:tc>
      </w:tr>
      <w:tr w:rsidR="0061367E" w:rsidRPr="00A80F8A" w14:paraId="6E9C3A4F" w14:textId="77777777" w:rsidTr="00A80F8A">
        <w:tc>
          <w:tcPr>
            <w:tcW w:w="1510" w:type="dxa"/>
            <w:vAlign w:val="bottom"/>
          </w:tcPr>
          <w:p w14:paraId="6E9C3A4C"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sz w:val="20"/>
                <w:szCs w:val="20"/>
              </w:rPr>
              <w:t>Total</w:t>
            </w:r>
          </w:p>
        </w:tc>
        <w:tc>
          <w:tcPr>
            <w:tcW w:w="5573" w:type="dxa"/>
            <w:vAlign w:val="bottom"/>
          </w:tcPr>
          <w:p w14:paraId="6E9C3A4D"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4E"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0.001; 0.972</w:t>
            </w:r>
          </w:p>
        </w:tc>
      </w:tr>
      <w:tr w:rsidR="0061367E" w:rsidRPr="00A80F8A" w14:paraId="6E9C3A53" w14:textId="77777777" w:rsidTr="00A80F8A">
        <w:tc>
          <w:tcPr>
            <w:tcW w:w="1510" w:type="dxa"/>
            <w:vAlign w:val="bottom"/>
          </w:tcPr>
          <w:p w14:paraId="6E9C3A50"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sz w:val="20"/>
                <w:szCs w:val="20"/>
              </w:rPr>
              <w:t>Beer</w:t>
            </w:r>
          </w:p>
        </w:tc>
        <w:tc>
          <w:tcPr>
            <w:tcW w:w="5573" w:type="dxa"/>
            <w:vAlign w:val="bottom"/>
          </w:tcPr>
          <w:p w14:paraId="6E9C3A51"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52"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0.006, 0.937</w:t>
            </w:r>
          </w:p>
        </w:tc>
      </w:tr>
      <w:tr w:rsidR="0061367E" w:rsidRPr="00A80F8A" w14:paraId="6E9C3A57" w14:textId="77777777" w:rsidTr="00A80F8A">
        <w:tc>
          <w:tcPr>
            <w:tcW w:w="1510" w:type="dxa"/>
            <w:vAlign w:val="bottom"/>
          </w:tcPr>
          <w:p w14:paraId="6E9C3A54"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sz w:val="20"/>
                <w:szCs w:val="20"/>
              </w:rPr>
              <w:t>Spirits</w:t>
            </w:r>
          </w:p>
        </w:tc>
        <w:tc>
          <w:tcPr>
            <w:tcW w:w="5573" w:type="dxa"/>
            <w:vAlign w:val="bottom"/>
          </w:tcPr>
          <w:p w14:paraId="6E9C3A55"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56"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0.028, 0.868</w:t>
            </w:r>
          </w:p>
        </w:tc>
      </w:tr>
      <w:tr w:rsidR="0061367E" w:rsidRPr="00A80F8A" w14:paraId="6E9C3A5B" w14:textId="77777777" w:rsidTr="00A80F8A">
        <w:tc>
          <w:tcPr>
            <w:tcW w:w="1510" w:type="dxa"/>
            <w:vAlign w:val="bottom"/>
          </w:tcPr>
          <w:p w14:paraId="6E9C3A58"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color w:val="000000"/>
                <w:sz w:val="20"/>
                <w:szCs w:val="20"/>
              </w:rPr>
              <w:t>Wine</w:t>
            </w:r>
          </w:p>
        </w:tc>
        <w:tc>
          <w:tcPr>
            <w:tcW w:w="5573" w:type="dxa"/>
            <w:vAlign w:val="bottom"/>
          </w:tcPr>
          <w:p w14:paraId="6E9C3A59"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5A"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0.000, 0.997</w:t>
            </w:r>
          </w:p>
        </w:tc>
      </w:tr>
      <w:tr w:rsidR="0061367E" w:rsidRPr="00A80F8A" w14:paraId="6E9C3A5F" w14:textId="77777777" w:rsidTr="00A80F8A">
        <w:tc>
          <w:tcPr>
            <w:tcW w:w="1510" w:type="dxa"/>
            <w:vAlign w:val="bottom"/>
          </w:tcPr>
          <w:p w14:paraId="6E9C3A5C"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IE</w:t>
            </w:r>
          </w:p>
        </w:tc>
        <w:tc>
          <w:tcPr>
            <w:tcW w:w="5573" w:type="dxa"/>
            <w:vAlign w:val="bottom"/>
          </w:tcPr>
          <w:p w14:paraId="6E9C3A5D" w14:textId="77777777" w:rsidR="0061367E" w:rsidRPr="00A80F8A" w:rsidRDefault="0061367E" w:rsidP="00A80F8A">
            <w:pPr>
              <w:spacing w:after="160" w:line="360" w:lineRule="auto"/>
              <w:rPr>
                <w:rFonts w:ascii="Times New Roman" w:hAnsi="Times New Roman" w:cs="Times New Roman"/>
                <w:color w:val="000000"/>
                <w:sz w:val="18"/>
                <w:szCs w:val="18"/>
              </w:rPr>
            </w:pPr>
          </w:p>
        </w:tc>
        <w:tc>
          <w:tcPr>
            <w:tcW w:w="2268" w:type="dxa"/>
            <w:vAlign w:val="bottom"/>
          </w:tcPr>
          <w:p w14:paraId="6E9C3A5E" w14:textId="77777777" w:rsidR="0061367E" w:rsidRPr="00A80F8A" w:rsidRDefault="0061367E" w:rsidP="00A80F8A">
            <w:pPr>
              <w:spacing w:after="160" w:line="360" w:lineRule="auto"/>
              <w:rPr>
                <w:rFonts w:ascii="Times New Roman" w:hAnsi="Times New Roman" w:cs="Times New Roman"/>
                <w:color w:val="000000"/>
                <w:sz w:val="20"/>
                <w:szCs w:val="20"/>
              </w:rPr>
            </w:pPr>
          </w:p>
        </w:tc>
      </w:tr>
      <w:tr w:rsidR="0061367E" w:rsidRPr="00A80F8A" w14:paraId="6E9C3A63" w14:textId="77777777" w:rsidTr="00A80F8A">
        <w:tc>
          <w:tcPr>
            <w:tcW w:w="1510" w:type="dxa"/>
            <w:vAlign w:val="bottom"/>
          </w:tcPr>
          <w:p w14:paraId="6E9C3A60"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Total</w:t>
            </w:r>
          </w:p>
        </w:tc>
        <w:tc>
          <w:tcPr>
            <w:tcW w:w="5573" w:type="dxa"/>
            <w:vAlign w:val="bottom"/>
          </w:tcPr>
          <w:p w14:paraId="6E9C3A61"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1,0,1)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(0,1,0,12)</w:t>
            </w:r>
          </w:p>
        </w:tc>
        <w:tc>
          <w:tcPr>
            <w:tcW w:w="2268" w:type="dxa"/>
            <w:vAlign w:val="bottom"/>
          </w:tcPr>
          <w:p w14:paraId="6E9C3A62"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color w:val="000000"/>
                <w:sz w:val="20"/>
                <w:szCs w:val="20"/>
              </w:rPr>
              <w:t>0.061; 0.805</w:t>
            </w:r>
          </w:p>
        </w:tc>
      </w:tr>
      <w:tr w:rsidR="0061367E" w:rsidRPr="00A80F8A" w14:paraId="6E9C3A67" w14:textId="77777777" w:rsidTr="00A80F8A">
        <w:tc>
          <w:tcPr>
            <w:tcW w:w="1510" w:type="dxa"/>
            <w:vAlign w:val="bottom"/>
          </w:tcPr>
          <w:p w14:paraId="6E9C3A64"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Beer</w:t>
            </w:r>
          </w:p>
        </w:tc>
        <w:tc>
          <w:tcPr>
            <w:tcW w:w="5573" w:type="dxa"/>
            <w:vAlign w:val="bottom"/>
          </w:tcPr>
          <w:p w14:paraId="6E9C3A65"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66"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5.427; 0.020</w:t>
            </w:r>
          </w:p>
        </w:tc>
      </w:tr>
      <w:tr w:rsidR="0061367E" w:rsidRPr="00A80F8A" w14:paraId="6E9C3A6B" w14:textId="77777777" w:rsidTr="00A80F8A">
        <w:tc>
          <w:tcPr>
            <w:tcW w:w="1510" w:type="dxa"/>
            <w:vAlign w:val="bottom"/>
          </w:tcPr>
          <w:p w14:paraId="6E9C3A68"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Spirits</w:t>
            </w:r>
          </w:p>
        </w:tc>
        <w:tc>
          <w:tcPr>
            <w:tcW w:w="5573" w:type="dxa"/>
            <w:vAlign w:val="bottom"/>
          </w:tcPr>
          <w:p w14:paraId="6E9C3A69"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6A"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sz w:val="20"/>
                <w:szCs w:val="20"/>
              </w:rPr>
              <w:t>2.587; 0.108</w:t>
            </w:r>
          </w:p>
        </w:tc>
      </w:tr>
      <w:tr w:rsidR="0061367E" w:rsidRPr="00A80F8A" w14:paraId="6E9C3A6F" w14:textId="77777777" w:rsidTr="00A80F8A">
        <w:tc>
          <w:tcPr>
            <w:tcW w:w="1510" w:type="dxa"/>
            <w:vAlign w:val="bottom"/>
          </w:tcPr>
          <w:p w14:paraId="6E9C3A6C"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color w:val="000000"/>
                <w:sz w:val="20"/>
                <w:szCs w:val="20"/>
              </w:rPr>
              <w:t>Wine</w:t>
            </w:r>
          </w:p>
        </w:tc>
        <w:tc>
          <w:tcPr>
            <w:tcW w:w="5573" w:type="dxa"/>
            <w:vAlign w:val="bottom"/>
          </w:tcPr>
          <w:p w14:paraId="6E9C3A6D"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 xml:space="preserve">(0,1,1,12) </w:t>
            </w:r>
          </w:p>
        </w:tc>
        <w:tc>
          <w:tcPr>
            <w:tcW w:w="2268" w:type="dxa"/>
            <w:vAlign w:val="bottom"/>
          </w:tcPr>
          <w:p w14:paraId="6E9C3A6E"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sz w:val="20"/>
                <w:szCs w:val="20"/>
              </w:rPr>
              <w:t>0.022; 0.882</w:t>
            </w:r>
          </w:p>
        </w:tc>
      </w:tr>
      <w:tr w:rsidR="0061367E" w:rsidRPr="00A80F8A" w14:paraId="6E9C3A73" w14:textId="77777777" w:rsidTr="00A80F8A">
        <w:tc>
          <w:tcPr>
            <w:tcW w:w="1510" w:type="dxa"/>
            <w:vAlign w:val="bottom"/>
          </w:tcPr>
          <w:p w14:paraId="6E9C3A70"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LT</w:t>
            </w:r>
          </w:p>
        </w:tc>
        <w:tc>
          <w:tcPr>
            <w:tcW w:w="5573" w:type="dxa"/>
            <w:vAlign w:val="bottom"/>
          </w:tcPr>
          <w:p w14:paraId="6E9C3A71" w14:textId="77777777" w:rsidR="0061367E" w:rsidRPr="00A80F8A" w:rsidRDefault="0061367E" w:rsidP="00A80F8A">
            <w:pPr>
              <w:spacing w:after="160" w:line="360" w:lineRule="auto"/>
              <w:rPr>
                <w:rFonts w:ascii="Times New Roman" w:hAnsi="Times New Roman" w:cs="Times New Roman"/>
                <w:color w:val="000000"/>
                <w:sz w:val="18"/>
                <w:szCs w:val="18"/>
              </w:rPr>
            </w:pPr>
          </w:p>
        </w:tc>
        <w:tc>
          <w:tcPr>
            <w:tcW w:w="2268" w:type="dxa"/>
            <w:vAlign w:val="bottom"/>
          </w:tcPr>
          <w:p w14:paraId="6E9C3A72"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0.008, 0.927</w:t>
            </w:r>
          </w:p>
        </w:tc>
      </w:tr>
      <w:tr w:rsidR="0061367E" w:rsidRPr="00A80F8A" w14:paraId="6E9C3A77" w14:textId="77777777" w:rsidTr="00A80F8A">
        <w:tc>
          <w:tcPr>
            <w:tcW w:w="1510" w:type="dxa"/>
            <w:vAlign w:val="bottom"/>
          </w:tcPr>
          <w:p w14:paraId="6E9C3A74"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Total</w:t>
            </w:r>
          </w:p>
        </w:tc>
        <w:tc>
          <w:tcPr>
            <w:tcW w:w="5573" w:type="dxa"/>
            <w:vAlign w:val="bottom"/>
          </w:tcPr>
          <w:p w14:paraId="6E9C3A75" w14:textId="13611E04"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(1,1,0,12). Overall alcohol taxation data included as a weighted sum of beer, spirits and wine taxation levels in relation to each beverage share of total RAC. Dummy for big</w:t>
            </w:r>
            <w:bookmarkStart w:id="1" w:name="_GoBack"/>
            <w:bookmarkEnd w:id="1"/>
            <w:r w:rsidRPr="00A80F8A">
              <w:rPr>
                <w:rFonts w:ascii="Times New Roman" w:hAnsi="Times New Roman" w:cs="Times New Roman"/>
                <w:color w:val="000000"/>
                <w:sz w:val="18"/>
                <w:szCs w:val="18"/>
              </w:rPr>
              <w:t xml:space="preserve"> increase in beer excise duties in Feb</w:t>
            </w:r>
            <w:r w:rsidRPr="00A80F8A">
              <w:rPr>
                <w:rFonts w:ascii="Times New Roman" w:hAnsi="Times New Roman" w:cs="Times New Roman"/>
                <w:sz w:val="18"/>
                <w:szCs w:val="18"/>
              </w:rPr>
              <w:t>y</w:t>
            </w:r>
            <w:r w:rsidRPr="00A80F8A">
              <w:rPr>
                <w:rFonts w:ascii="Times New Roman" w:hAnsi="Times New Roman" w:cs="Times New Roman"/>
                <w:color w:val="000000"/>
                <w:sz w:val="18"/>
                <w:szCs w:val="18"/>
              </w:rPr>
              <w:t>-2017 and Feby-2019, one month before beer tax changes in March 2017, 2019.</w:t>
            </w:r>
          </w:p>
        </w:tc>
        <w:tc>
          <w:tcPr>
            <w:tcW w:w="2268" w:type="dxa"/>
            <w:vAlign w:val="bottom"/>
          </w:tcPr>
          <w:p w14:paraId="6E9C3A76"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0.066, 0.798</w:t>
            </w:r>
          </w:p>
        </w:tc>
      </w:tr>
      <w:tr w:rsidR="0061367E" w:rsidRPr="00A80F8A" w14:paraId="6E9C3A7B" w14:textId="77777777" w:rsidTr="00A80F8A">
        <w:tc>
          <w:tcPr>
            <w:tcW w:w="1510" w:type="dxa"/>
            <w:vAlign w:val="bottom"/>
          </w:tcPr>
          <w:p w14:paraId="6E9C3A78"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Beer</w:t>
            </w:r>
          </w:p>
        </w:tc>
        <w:tc>
          <w:tcPr>
            <w:tcW w:w="5573" w:type="dxa"/>
            <w:vAlign w:val="bottom"/>
          </w:tcPr>
          <w:p w14:paraId="6E9C3A79"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(1,1,0,12), Beer taxation data included and a dummy for big increase in beer excise duties in February-2017 one month before beer tax change in March 2017.</w:t>
            </w:r>
          </w:p>
        </w:tc>
        <w:tc>
          <w:tcPr>
            <w:tcW w:w="2268" w:type="dxa"/>
            <w:vAlign w:val="bottom"/>
          </w:tcPr>
          <w:p w14:paraId="6E9C3A7A"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0.017, 0.896</w:t>
            </w:r>
          </w:p>
        </w:tc>
      </w:tr>
      <w:tr w:rsidR="0061367E" w:rsidRPr="00A80F8A" w14:paraId="6E9C3A7F" w14:textId="77777777" w:rsidTr="00A80F8A">
        <w:tc>
          <w:tcPr>
            <w:tcW w:w="1510" w:type="dxa"/>
            <w:vAlign w:val="bottom"/>
          </w:tcPr>
          <w:p w14:paraId="6E9C3A7C"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Spirits</w:t>
            </w:r>
          </w:p>
        </w:tc>
        <w:tc>
          <w:tcPr>
            <w:tcW w:w="5573" w:type="dxa"/>
            <w:vAlign w:val="bottom"/>
          </w:tcPr>
          <w:p w14:paraId="6E9C3A7D"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(1,1,0,12), Dummy for big increase in beer excise duties in Febru</w:t>
            </w:r>
            <w:r w:rsidRPr="00A80F8A">
              <w:rPr>
                <w:rFonts w:ascii="Times New Roman" w:hAnsi="Times New Roman" w:cs="Times New Roman"/>
                <w:sz w:val="18"/>
                <w:szCs w:val="18"/>
              </w:rPr>
              <w:t>ary</w:t>
            </w:r>
            <w:r w:rsidRPr="00A80F8A">
              <w:rPr>
                <w:rFonts w:ascii="Times New Roman" w:hAnsi="Times New Roman" w:cs="Times New Roman"/>
                <w:color w:val="000000"/>
                <w:sz w:val="18"/>
                <w:szCs w:val="18"/>
              </w:rPr>
              <w:t>-2017 and February-2019 one month before beer tax changes in March 2017, 2019.</w:t>
            </w:r>
          </w:p>
        </w:tc>
        <w:tc>
          <w:tcPr>
            <w:tcW w:w="2268" w:type="dxa"/>
            <w:vAlign w:val="bottom"/>
          </w:tcPr>
          <w:p w14:paraId="6E9C3A7E"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0.003, 0.954</w:t>
            </w:r>
          </w:p>
        </w:tc>
      </w:tr>
      <w:tr w:rsidR="0061367E" w:rsidRPr="00A80F8A" w14:paraId="6E9C3A83" w14:textId="77777777" w:rsidTr="00A80F8A">
        <w:tc>
          <w:tcPr>
            <w:tcW w:w="1510" w:type="dxa"/>
            <w:vAlign w:val="bottom"/>
          </w:tcPr>
          <w:p w14:paraId="6E9C3A80"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color w:val="000000"/>
                <w:sz w:val="20"/>
                <w:szCs w:val="20"/>
              </w:rPr>
              <w:t>Wine</w:t>
            </w:r>
          </w:p>
        </w:tc>
        <w:tc>
          <w:tcPr>
            <w:tcW w:w="5573" w:type="dxa"/>
            <w:vAlign w:val="bottom"/>
          </w:tcPr>
          <w:p w14:paraId="6E9C3A81"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(1,1,0,12), Dummy for big increase in wine excise duties in February-2017) one month before wine tax change in March 2017.</w:t>
            </w:r>
          </w:p>
        </w:tc>
        <w:tc>
          <w:tcPr>
            <w:tcW w:w="2268" w:type="dxa"/>
            <w:vAlign w:val="bottom"/>
          </w:tcPr>
          <w:p w14:paraId="6E9C3A82"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0.000, 0.989</w:t>
            </w:r>
          </w:p>
        </w:tc>
      </w:tr>
      <w:tr w:rsidR="0061367E" w:rsidRPr="00A80F8A" w14:paraId="6E9C3A87" w14:textId="77777777" w:rsidTr="00A80F8A">
        <w:tc>
          <w:tcPr>
            <w:tcW w:w="1510" w:type="dxa"/>
            <w:vAlign w:val="bottom"/>
          </w:tcPr>
          <w:p w14:paraId="6E9C3A84"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LV</w:t>
            </w:r>
          </w:p>
        </w:tc>
        <w:tc>
          <w:tcPr>
            <w:tcW w:w="5573" w:type="dxa"/>
            <w:vAlign w:val="bottom"/>
          </w:tcPr>
          <w:p w14:paraId="6E9C3A85" w14:textId="77777777" w:rsidR="0061367E" w:rsidRPr="00A80F8A" w:rsidRDefault="0061367E" w:rsidP="00A80F8A">
            <w:pPr>
              <w:spacing w:after="160" w:line="360" w:lineRule="auto"/>
              <w:rPr>
                <w:rFonts w:ascii="Times New Roman" w:hAnsi="Times New Roman" w:cs="Times New Roman"/>
                <w:color w:val="000000"/>
                <w:sz w:val="18"/>
                <w:szCs w:val="18"/>
              </w:rPr>
            </w:pPr>
          </w:p>
        </w:tc>
        <w:tc>
          <w:tcPr>
            <w:tcW w:w="2268" w:type="dxa"/>
            <w:vAlign w:val="bottom"/>
          </w:tcPr>
          <w:p w14:paraId="6E9C3A86" w14:textId="77777777" w:rsidR="0061367E" w:rsidRPr="00A80F8A" w:rsidRDefault="0061367E" w:rsidP="00A80F8A">
            <w:pPr>
              <w:spacing w:after="160" w:line="360" w:lineRule="auto"/>
              <w:rPr>
                <w:rFonts w:ascii="Times New Roman" w:hAnsi="Times New Roman" w:cs="Times New Roman"/>
                <w:color w:val="000000"/>
                <w:sz w:val="20"/>
                <w:szCs w:val="20"/>
              </w:rPr>
            </w:pPr>
          </w:p>
        </w:tc>
      </w:tr>
      <w:tr w:rsidR="0061367E" w:rsidRPr="00A80F8A" w14:paraId="6E9C3A8B" w14:textId="77777777" w:rsidTr="00A80F8A">
        <w:tc>
          <w:tcPr>
            <w:tcW w:w="1510" w:type="dxa"/>
            <w:vAlign w:val="bottom"/>
          </w:tcPr>
          <w:p w14:paraId="6E9C3A88"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Total</w:t>
            </w:r>
          </w:p>
        </w:tc>
        <w:tc>
          <w:tcPr>
            <w:tcW w:w="5573" w:type="dxa"/>
            <w:vAlign w:val="bottom"/>
          </w:tcPr>
          <w:p w14:paraId="6E9C3A89"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 Overall alcohol taxation data included as a weighted sum of beer, spirits and wine taxation levels in relation to each beverage share of total RAC.</w:t>
            </w:r>
          </w:p>
        </w:tc>
        <w:tc>
          <w:tcPr>
            <w:tcW w:w="2268" w:type="dxa"/>
            <w:vAlign w:val="bottom"/>
          </w:tcPr>
          <w:p w14:paraId="6E9C3A8A"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sz w:val="20"/>
                <w:szCs w:val="20"/>
              </w:rPr>
              <w:t>0.004, 0.951</w:t>
            </w:r>
          </w:p>
        </w:tc>
      </w:tr>
      <w:tr w:rsidR="0061367E" w:rsidRPr="00A80F8A" w14:paraId="6E9C3A8F" w14:textId="77777777" w:rsidTr="00A80F8A">
        <w:tc>
          <w:tcPr>
            <w:tcW w:w="1510" w:type="dxa"/>
            <w:vAlign w:val="bottom"/>
          </w:tcPr>
          <w:p w14:paraId="6E9C3A8C"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Beer</w:t>
            </w:r>
          </w:p>
        </w:tc>
        <w:tc>
          <w:tcPr>
            <w:tcW w:w="5573" w:type="dxa"/>
            <w:vAlign w:val="bottom"/>
          </w:tcPr>
          <w:p w14:paraId="6E9C3A8D"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 Beer taxation data included</w:t>
            </w:r>
          </w:p>
        </w:tc>
        <w:tc>
          <w:tcPr>
            <w:tcW w:w="2268" w:type="dxa"/>
            <w:vAlign w:val="bottom"/>
          </w:tcPr>
          <w:p w14:paraId="6E9C3A8E"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0.041, 0.839</w:t>
            </w:r>
          </w:p>
        </w:tc>
      </w:tr>
      <w:tr w:rsidR="0061367E" w:rsidRPr="00A80F8A" w14:paraId="6E9C3A93" w14:textId="77777777" w:rsidTr="00A80F8A">
        <w:tc>
          <w:tcPr>
            <w:tcW w:w="1510" w:type="dxa"/>
            <w:vAlign w:val="bottom"/>
          </w:tcPr>
          <w:p w14:paraId="6E9C3A90"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Spirits</w:t>
            </w:r>
          </w:p>
        </w:tc>
        <w:tc>
          <w:tcPr>
            <w:tcW w:w="5573" w:type="dxa"/>
            <w:vAlign w:val="bottom"/>
          </w:tcPr>
          <w:p w14:paraId="6E9C3A91" w14:textId="77777777" w:rsidR="0061367E" w:rsidRPr="00A80F8A" w:rsidRDefault="0061367E" w:rsidP="00A80F8A">
            <w:pPr>
              <w:spacing w:after="160" w:line="360" w:lineRule="auto"/>
              <w:rPr>
                <w:rFonts w:ascii="Times New Roman" w:hAnsi="Times New Roman" w:cs="Times New Roman"/>
                <w:color w:val="000000"/>
                <w:sz w:val="18"/>
                <w:szCs w:val="18"/>
              </w:rPr>
            </w:pPr>
            <w:r w:rsidRPr="00A80F8A">
              <w:rPr>
                <w:rFonts w:ascii="Times New Roman" w:hAnsi="Times New Roman" w:cs="Times New Roman"/>
                <w:color w:val="000000"/>
                <w:sz w:val="18"/>
                <w:szCs w:val="18"/>
              </w:rPr>
              <w:t xml:space="preserve"> </w:t>
            </w:r>
            <w:proofErr w:type="spell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 xml:space="preserve"> (1,0,0) </w:t>
            </w:r>
            <w:proofErr w:type="spellStart"/>
            <w:proofErr w:type="gram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0,1,1,12) Spirits taxation data included</w:t>
            </w:r>
          </w:p>
        </w:tc>
        <w:tc>
          <w:tcPr>
            <w:tcW w:w="2268" w:type="dxa"/>
            <w:vAlign w:val="bottom"/>
          </w:tcPr>
          <w:p w14:paraId="6E9C3A92"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sz w:val="20"/>
                <w:szCs w:val="20"/>
              </w:rPr>
              <w:t>0.008, 0.932</w:t>
            </w:r>
          </w:p>
        </w:tc>
      </w:tr>
      <w:tr w:rsidR="0061367E" w:rsidRPr="00A80F8A" w14:paraId="6E9C3A97" w14:textId="77777777" w:rsidTr="00A80F8A">
        <w:tc>
          <w:tcPr>
            <w:tcW w:w="1510" w:type="dxa"/>
            <w:vAlign w:val="bottom"/>
          </w:tcPr>
          <w:p w14:paraId="6E9C3A94"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color w:val="000000"/>
                <w:sz w:val="20"/>
                <w:szCs w:val="20"/>
              </w:rPr>
              <w:lastRenderedPageBreak/>
              <w:t>Wine</w:t>
            </w:r>
          </w:p>
        </w:tc>
        <w:tc>
          <w:tcPr>
            <w:tcW w:w="5573" w:type="dxa"/>
            <w:vAlign w:val="bottom"/>
          </w:tcPr>
          <w:p w14:paraId="6E9C3A95"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  Wine taxation data included</w:t>
            </w:r>
          </w:p>
        </w:tc>
        <w:tc>
          <w:tcPr>
            <w:tcW w:w="2268" w:type="dxa"/>
            <w:vAlign w:val="bottom"/>
          </w:tcPr>
          <w:p w14:paraId="6E9C3A96"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0.002, 0.978</w:t>
            </w:r>
          </w:p>
        </w:tc>
      </w:tr>
      <w:tr w:rsidR="0061367E" w:rsidRPr="00A80F8A" w14:paraId="6E9C3A9B" w14:textId="77777777" w:rsidTr="00A80F8A">
        <w:tc>
          <w:tcPr>
            <w:tcW w:w="1510" w:type="dxa"/>
            <w:vAlign w:val="bottom"/>
          </w:tcPr>
          <w:p w14:paraId="6E9C3A98"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LU</w:t>
            </w:r>
          </w:p>
        </w:tc>
        <w:tc>
          <w:tcPr>
            <w:tcW w:w="5573" w:type="dxa"/>
            <w:vAlign w:val="bottom"/>
          </w:tcPr>
          <w:p w14:paraId="6E9C3A99" w14:textId="77777777" w:rsidR="0061367E" w:rsidRPr="00A80F8A" w:rsidRDefault="0061367E" w:rsidP="00A80F8A">
            <w:pPr>
              <w:spacing w:after="160" w:line="360" w:lineRule="auto"/>
              <w:rPr>
                <w:rFonts w:ascii="Times New Roman" w:hAnsi="Times New Roman" w:cs="Times New Roman"/>
                <w:color w:val="000000"/>
                <w:sz w:val="18"/>
                <w:szCs w:val="18"/>
              </w:rPr>
            </w:pPr>
            <w:r w:rsidRPr="00A80F8A">
              <w:rPr>
                <w:rFonts w:ascii="Times New Roman" w:hAnsi="Times New Roman" w:cs="Times New Roman"/>
                <w:color w:val="000000"/>
                <w:sz w:val="18"/>
                <w:szCs w:val="18"/>
              </w:rPr>
              <w:t>Impact period: March-October 2020</w:t>
            </w:r>
          </w:p>
        </w:tc>
        <w:tc>
          <w:tcPr>
            <w:tcW w:w="2268" w:type="dxa"/>
            <w:vAlign w:val="bottom"/>
          </w:tcPr>
          <w:p w14:paraId="6E9C3A9A" w14:textId="77777777" w:rsidR="0061367E" w:rsidRPr="00A80F8A" w:rsidRDefault="0061367E" w:rsidP="00A80F8A">
            <w:pPr>
              <w:spacing w:after="160" w:line="360" w:lineRule="auto"/>
              <w:rPr>
                <w:rFonts w:ascii="Times New Roman" w:hAnsi="Times New Roman" w:cs="Times New Roman"/>
                <w:color w:val="000000"/>
                <w:sz w:val="20"/>
                <w:szCs w:val="20"/>
              </w:rPr>
            </w:pPr>
          </w:p>
        </w:tc>
      </w:tr>
      <w:tr w:rsidR="0061367E" w:rsidRPr="00A80F8A" w14:paraId="6E9C3A9F" w14:textId="77777777" w:rsidTr="00A80F8A">
        <w:tc>
          <w:tcPr>
            <w:tcW w:w="1510" w:type="dxa"/>
            <w:vAlign w:val="bottom"/>
          </w:tcPr>
          <w:p w14:paraId="6E9C3A9C"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color w:val="000000"/>
                <w:sz w:val="20"/>
                <w:szCs w:val="20"/>
              </w:rPr>
              <w:t xml:space="preserve">Spirits </w:t>
            </w:r>
          </w:p>
        </w:tc>
        <w:tc>
          <w:tcPr>
            <w:tcW w:w="5573" w:type="dxa"/>
            <w:vAlign w:val="bottom"/>
          </w:tcPr>
          <w:p w14:paraId="6E9C3A9D"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9E"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0.798; 0.372</w:t>
            </w:r>
          </w:p>
        </w:tc>
      </w:tr>
      <w:tr w:rsidR="0061367E" w:rsidRPr="00A80F8A" w14:paraId="6E9C3AA3" w14:textId="77777777" w:rsidTr="00A80F8A">
        <w:tc>
          <w:tcPr>
            <w:tcW w:w="1510" w:type="dxa"/>
            <w:vAlign w:val="bottom"/>
          </w:tcPr>
          <w:p w14:paraId="6E9C3AA0"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NL</w:t>
            </w:r>
          </w:p>
        </w:tc>
        <w:tc>
          <w:tcPr>
            <w:tcW w:w="5573" w:type="dxa"/>
            <w:vAlign w:val="bottom"/>
          </w:tcPr>
          <w:p w14:paraId="6E9C3AA1" w14:textId="77777777" w:rsidR="0061367E" w:rsidRPr="00A80F8A" w:rsidRDefault="0061367E" w:rsidP="00A80F8A">
            <w:pPr>
              <w:spacing w:after="160" w:line="360" w:lineRule="auto"/>
              <w:rPr>
                <w:rFonts w:ascii="Times New Roman" w:hAnsi="Times New Roman" w:cs="Times New Roman"/>
                <w:color w:val="000000"/>
                <w:sz w:val="18"/>
                <w:szCs w:val="18"/>
              </w:rPr>
            </w:pPr>
            <w:r w:rsidRPr="00A80F8A">
              <w:rPr>
                <w:rFonts w:ascii="Times New Roman" w:hAnsi="Times New Roman" w:cs="Times New Roman"/>
                <w:color w:val="000000"/>
                <w:sz w:val="18"/>
                <w:szCs w:val="18"/>
              </w:rPr>
              <w:t>Impact period: Q2-Q4 (April-December) 2020</w:t>
            </w:r>
          </w:p>
        </w:tc>
        <w:tc>
          <w:tcPr>
            <w:tcW w:w="2268" w:type="dxa"/>
            <w:vAlign w:val="bottom"/>
          </w:tcPr>
          <w:p w14:paraId="6E9C3AA2" w14:textId="77777777" w:rsidR="0061367E" w:rsidRPr="00A80F8A" w:rsidRDefault="0061367E" w:rsidP="00A80F8A">
            <w:pPr>
              <w:spacing w:after="160" w:line="360" w:lineRule="auto"/>
              <w:rPr>
                <w:rFonts w:ascii="Times New Roman" w:hAnsi="Times New Roman" w:cs="Times New Roman"/>
                <w:color w:val="000000"/>
                <w:sz w:val="20"/>
                <w:szCs w:val="20"/>
              </w:rPr>
            </w:pPr>
          </w:p>
        </w:tc>
      </w:tr>
      <w:tr w:rsidR="0061367E" w:rsidRPr="00A80F8A" w14:paraId="6E9C3AA7" w14:textId="77777777" w:rsidTr="00A80F8A">
        <w:tc>
          <w:tcPr>
            <w:tcW w:w="1510" w:type="dxa"/>
            <w:vAlign w:val="bottom"/>
          </w:tcPr>
          <w:p w14:paraId="6E9C3AA4"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sz w:val="20"/>
                <w:szCs w:val="20"/>
              </w:rPr>
              <w:t>Total</w:t>
            </w:r>
          </w:p>
        </w:tc>
        <w:tc>
          <w:tcPr>
            <w:tcW w:w="5573" w:type="dxa"/>
            <w:vAlign w:val="bottom"/>
          </w:tcPr>
          <w:p w14:paraId="6E9C3AA5"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(1,1,0,4)</w:t>
            </w:r>
          </w:p>
        </w:tc>
        <w:tc>
          <w:tcPr>
            <w:tcW w:w="2268" w:type="dxa"/>
            <w:vAlign w:val="bottom"/>
          </w:tcPr>
          <w:p w14:paraId="6E9C3AA6"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0.027, 0.870</w:t>
            </w:r>
          </w:p>
        </w:tc>
      </w:tr>
      <w:tr w:rsidR="0061367E" w:rsidRPr="00A80F8A" w14:paraId="6E9C3AAB" w14:textId="77777777" w:rsidTr="00A80F8A">
        <w:tc>
          <w:tcPr>
            <w:tcW w:w="1510" w:type="dxa"/>
            <w:vAlign w:val="bottom"/>
          </w:tcPr>
          <w:p w14:paraId="6E9C3AA8"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sz w:val="20"/>
                <w:szCs w:val="20"/>
              </w:rPr>
              <w:t>Beer</w:t>
            </w:r>
          </w:p>
        </w:tc>
        <w:tc>
          <w:tcPr>
            <w:tcW w:w="5573" w:type="dxa"/>
            <w:vAlign w:val="bottom"/>
          </w:tcPr>
          <w:p w14:paraId="6E9C3AA9"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0,0,0)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(0,1,0,4)</w:t>
            </w:r>
          </w:p>
        </w:tc>
        <w:tc>
          <w:tcPr>
            <w:tcW w:w="2268" w:type="dxa"/>
            <w:vAlign w:val="bottom"/>
          </w:tcPr>
          <w:p w14:paraId="6E9C3AAA"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0.023, 0.880</w:t>
            </w:r>
          </w:p>
        </w:tc>
      </w:tr>
      <w:tr w:rsidR="0061367E" w:rsidRPr="00A80F8A" w14:paraId="6E9C3AAF" w14:textId="77777777" w:rsidTr="00A80F8A">
        <w:tc>
          <w:tcPr>
            <w:tcW w:w="1510" w:type="dxa"/>
            <w:vAlign w:val="bottom"/>
          </w:tcPr>
          <w:p w14:paraId="6E9C3AAC"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sz w:val="20"/>
                <w:szCs w:val="20"/>
              </w:rPr>
              <w:t>Spirits</w:t>
            </w:r>
          </w:p>
        </w:tc>
        <w:tc>
          <w:tcPr>
            <w:tcW w:w="5573" w:type="dxa"/>
            <w:vAlign w:val="bottom"/>
          </w:tcPr>
          <w:p w14:paraId="6E9C3AAD" w14:textId="77777777" w:rsidR="0061367E" w:rsidRPr="00A80F8A" w:rsidRDefault="0061367E" w:rsidP="00A80F8A">
            <w:pPr>
              <w:spacing w:after="160" w:line="360" w:lineRule="auto"/>
              <w:rPr>
                <w:rFonts w:ascii="Times New Roman" w:hAnsi="Times New Roman" w:cs="Times New Roman"/>
                <w:color w:val="000000"/>
                <w:sz w:val="20"/>
                <w:szCs w:val="20"/>
              </w:rPr>
            </w:pPr>
            <w:proofErr w:type="spellStart"/>
            <w:proofErr w:type="gramStart"/>
            <w:r w:rsidRPr="00A80F8A">
              <w:rPr>
                <w:rFonts w:ascii="Times New Roman" w:hAnsi="Times New Roman" w:cs="Times New Roman"/>
                <w:color w:val="000000"/>
                <w:sz w:val="20"/>
                <w:szCs w:val="20"/>
              </w:rPr>
              <w:t>arima</w:t>
            </w:r>
            <w:proofErr w:type="spellEnd"/>
            <w:r w:rsidRPr="00A80F8A">
              <w:rPr>
                <w:rFonts w:ascii="Times New Roman" w:hAnsi="Times New Roman" w:cs="Times New Roman"/>
                <w:color w:val="000000"/>
                <w:sz w:val="20"/>
                <w:szCs w:val="20"/>
              </w:rPr>
              <w:t>(</w:t>
            </w:r>
            <w:proofErr w:type="gramEnd"/>
            <w:r w:rsidRPr="00A80F8A">
              <w:rPr>
                <w:rFonts w:ascii="Times New Roman" w:hAnsi="Times New Roman" w:cs="Times New Roman"/>
                <w:color w:val="000000"/>
                <w:sz w:val="20"/>
                <w:szCs w:val="20"/>
              </w:rPr>
              <w:t xml:space="preserve">2,0,0) </w:t>
            </w:r>
            <w:proofErr w:type="spellStart"/>
            <w:r w:rsidRPr="00A80F8A">
              <w:rPr>
                <w:rFonts w:ascii="Times New Roman" w:hAnsi="Times New Roman" w:cs="Times New Roman"/>
                <w:color w:val="000000"/>
                <w:sz w:val="20"/>
                <w:szCs w:val="20"/>
              </w:rPr>
              <w:t>sarima</w:t>
            </w:r>
            <w:proofErr w:type="spellEnd"/>
            <w:r w:rsidRPr="00A80F8A">
              <w:rPr>
                <w:rFonts w:ascii="Times New Roman" w:hAnsi="Times New Roman" w:cs="Times New Roman"/>
                <w:color w:val="000000"/>
                <w:sz w:val="20"/>
                <w:szCs w:val="20"/>
              </w:rPr>
              <w:t>(0,1,1,4)</w:t>
            </w:r>
          </w:p>
        </w:tc>
        <w:tc>
          <w:tcPr>
            <w:tcW w:w="2268" w:type="dxa"/>
            <w:vAlign w:val="bottom"/>
          </w:tcPr>
          <w:p w14:paraId="6E9C3AAE"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0.003, 0.960</w:t>
            </w:r>
          </w:p>
        </w:tc>
      </w:tr>
      <w:tr w:rsidR="0061367E" w:rsidRPr="00A80F8A" w14:paraId="6E9C3AB3" w14:textId="77777777" w:rsidTr="00A80F8A">
        <w:tc>
          <w:tcPr>
            <w:tcW w:w="1510" w:type="dxa"/>
            <w:vAlign w:val="bottom"/>
          </w:tcPr>
          <w:p w14:paraId="6E9C3AB0"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color w:val="000000"/>
                <w:sz w:val="20"/>
                <w:szCs w:val="20"/>
              </w:rPr>
              <w:t>Wine</w:t>
            </w:r>
          </w:p>
        </w:tc>
        <w:tc>
          <w:tcPr>
            <w:tcW w:w="5573" w:type="dxa"/>
            <w:vAlign w:val="bottom"/>
          </w:tcPr>
          <w:p w14:paraId="6E9C3AB1" w14:textId="77777777" w:rsidR="0061367E" w:rsidRPr="00A80F8A" w:rsidRDefault="0061367E" w:rsidP="00A80F8A">
            <w:pPr>
              <w:spacing w:after="160" w:line="360" w:lineRule="auto"/>
              <w:rPr>
                <w:rFonts w:ascii="Times New Roman" w:hAnsi="Times New Roman" w:cs="Times New Roman"/>
                <w:color w:val="000000"/>
                <w:sz w:val="20"/>
                <w:szCs w:val="20"/>
              </w:rPr>
            </w:pPr>
            <w:proofErr w:type="spellStart"/>
            <w:proofErr w:type="gramStart"/>
            <w:r w:rsidRPr="00A80F8A">
              <w:rPr>
                <w:rFonts w:ascii="Times New Roman" w:hAnsi="Times New Roman" w:cs="Times New Roman"/>
                <w:color w:val="000000"/>
                <w:sz w:val="20"/>
                <w:szCs w:val="20"/>
              </w:rPr>
              <w:t>arima</w:t>
            </w:r>
            <w:proofErr w:type="spellEnd"/>
            <w:r w:rsidRPr="00A80F8A">
              <w:rPr>
                <w:rFonts w:ascii="Times New Roman" w:hAnsi="Times New Roman" w:cs="Times New Roman"/>
                <w:color w:val="000000"/>
                <w:sz w:val="20"/>
                <w:szCs w:val="20"/>
              </w:rPr>
              <w:t>(</w:t>
            </w:r>
            <w:proofErr w:type="gramEnd"/>
            <w:r w:rsidRPr="00A80F8A">
              <w:rPr>
                <w:rFonts w:ascii="Times New Roman" w:hAnsi="Times New Roman" w:cs="Times New Roman"/>
                <w:color w:val="000000"/>
                <w:sz w:val="20"/>
                <w:szCs w:val="20"/>
              </w:rPr>
              <w:t xml:space="preserve">1,0,0) </w:t>
            </w:r>
            <w:proofErr w:type="spellStart"/>
            <w:r w:rsidRPr="00A80F8A">
              <w:rPr>
                <w:rFonts w:ascii="Times New Roman" w:hAnsi="Times New Roman" w:cs="Times New Roman"/>
                <w:color w:val="000000"/>
                <w:sz w:val="20"/>
                <w:szCs w:val="20"/>
              </w:rPr>
              <w:t>sarima</w:t>
            </w:r>
            <w:proofErr w:type="spellEnd"/>
            <w:r w:rsidRPr="00A80F8A">
              <w:rPr>
                <w:rFonts w:ascii="Times New Roman" w:hAnsi="Times New Roman" w:cs="Times New Roman"/>
                <w:color w:val="000000"/>
                <w:sz w:val="20"/>
                <w:szCs w:val="20"/>
              </w:rPr>
              <w:t>(1,1,0,4))</w:t>
            </w:r>
          </w:p>
        </w:tc>
        <w:tc>
          <w:tcPr>
            <w:tcW w:w="2268" w:type="dxa"/>
            <w:vAlign w:val="bottom"/>
          </w:tcPr>
          <w:p w14:paraId="6E9C3AB2"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0.023, 0.880</w:t>
            </w:r>
          </w:p>
        </w:tc>
      </w:tr>
      <w:tr w:rsidR="0061367E" w:rsidRPr="00A80F8A" w14:paraId="6E9C3AB7" w14:textId="77777777" w:rsidTr="00A80F8A">
        <w:tc>
          <w:tcPr>
            <w:tcW w:w="1510" w:type="dxa"/>
            <w:vAlign w:val="bottom"/>
          </w:tcPr>
          <w:p w14:paraId="6E9C3AB4"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NO</w:t>
            </w:r>
          </w:p>
        </w:tc>
        <w:tc>
          <w:tcPr>
            <w:tcW w:w="5573" w:type="dxa"/>
            <w:vAlign w:val="bottom"/>
          </w:tcPr>
          <w:p w14:paraId="6E9C3AB5" w14:textId="77777777" w:rsidR="0061367E" w:rsidRPr="00A80F8A" w:rsidRDefault="0061367E" w:rsidP="00A80F8A">
            <w:pPr>
              <w:spacing w:after="160" w:line="360" w:lineRule="auto"/>
              <w:rPr>
                <w:rFonts w:ascii="Times New Roman" w:hAnsi="Times New Roman" w:cs="Times New Roman"/>
                <w:color w:val="000000"/>
                <w:sz w:val="18"/>
                <w:szCs w:val="18"/>
              </w:rPr>
            </w:pPr>
          </w:p>
        </w:tc>
        <w:tc>
          <w:tcPr>
            <w:tcW w:w="2268" w:type="dxa"/>
            <w:vAlign w:val="bottom"/>
          </w:tcPr>
          <w:p w14:paraId="6E9C3AB6" w14:textId="77777777" w:rsidR="0061367E" w:rsidRPr="00A80F8A" w:rsidRDefault="0061367E" w:rsidP="00A80F8A">
            <w:pPr>
              <w:spacing w:after="160" w:line="360" w:lineRule="auto"/>
              <w:rPr>
                <w:rFonts w:ascii="Times New Roman" w:hAnsi="Times New Roman" w:cs="Times New Roman"/>
                <w:color w:val="000000"/>
                <w:sz w:val="20"/>
                <w:szCs w:val="20"/>
              </w:rPr>
            </w:pPr>
          </w:p>
        </w:tc>
      </w:tr>
      <w:tr w:rsidR="0061367E" w:rsidRPr="00A80F8A" w14:paraId="6E9C3ABB" w14:textId="77777777" w:rsidTr="00A80F8A">
        <w:tc>
          <w:tcPr>
            <w:tcW w:w="1510" w:type="dxa"/>
            <w:vAlign w:val="bottom"/>
          </w:tcPr>
          <w:p w14:paraId="6E9C3AB8"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Total</w:t>
            </w:r>
          </w:p>
        </w:tc>
        <w:tc>
          <w:tcPr>
            <w:tcW w:w="5573" w:type="dxa"/>
            <w:vAlign w:val="bottom"/>
          </w:tcPr>
          <w:p w14:paraId="6E9C3AB9"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BA"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 xml:space="preserve">0 .301, 0.583  </w:t>
            </w:r>
          </w:p>
        </w:tc>
      </w:tr>
      <w:tr w:rsidR="0061367E" w:rsidRPr="00A80F8A" w14:paraId="6E9C3ABF" w14:textId="77777777" w:rsidTr="00A80F8A">
        <w:tc>
          <w:tcPr>
            <w:tcW w:w="1510" w:type="dxa"/>
            <w:vAlign w:val="bottom"/>
          </w:tcPr>
          <w:p w14:paraId="6E9C3ABC"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Beer</w:t>
            </w:r>
          </w:p>
        </w:tc>
        <w:tc>
          <w:tcPr>
            <w:tcW w:w="5573" w:type="dxa"/>
            <w:vAlign w:val="bottom"/>
          </w:tcPr>
          <w:p w14:paraId="6E9C3ABD"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BE"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 .161; 0.689</w:t>
            </w:r>
          </w:p>
        </w:tc>
      </w:tr>
      <w:tr w:rsidR="0061367E" w:rsidRPr="00A80F8A" w14:paraId="6E9C3AC3" w14:textId="77777777" w:rsidTr="00A80F8A">
        <w:tc>
          <w:tcPr>
            <w:tcW w:w="1510" w:type="dxa"/>
            <w:vAlign w:val="bottom"/>
          </w:tcPr>
          <w:p w14:paraId="6E9C3AC0"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Spirits</w:t>
            </w:r>
          </w:p>
        </w:tc>
        <w:tc>
          <w:tcPr>
            <w:tcW w:w="5573" w:type="dxa"/>
            <w:vAlign w:val="bottom"/>
          </w:tcPr>
          <w:p w14:paraId="6E9C3AC1"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C2" w14:textId="77777777" w:rsidR="0061367E" w:rsidRPr="00A80F8A" w:rsidRDefault="0061367E" w:rsidP="00A80F8A">
            <w:pPr>
              <w:spacing w:after="160" w:line="360" w:lineRule="auto"/>
              <w:rPr>
                <w:rFonts w:ascii="Times New Roman" w:hAnsi="Times New Roman" w:cs="Times New Roman"/>
                <w:color w:val="000000"/>
                <w:sz w:val="20"/>
                <w:szCs w:val="20"/>
                <w:highlight w:val="yellow"/>
              </w:rPr>
            </w:pPr>
            <w:r w:rsidRPr="00A80F8A">
              <w:rPr>
                <w:rFonts w:ascii="Times New Roman" w:hAnsi="Times New Roman" w:cs="Times New Roman"/>
                <w:color w:val="000000"/>
                <w:sz w:val="20"/>
                <w:szCs w:val="20"/>
              </w:rPr>
              <w:t>0.340; 0.560</w:t>
            </w:r>
          </w:p>
        </w:tc>
      </w:tr>
      <w:tr w:rsidR="0061367E" w:rsidRPr="00A80F8A" w14:paraId="6E9C3AC7" w14:textId="77777777" w:rsidTr="00A80F8A">
        <w:tc>
          <w:tcPr>
            <w:tcW w:w="1510" w:type="dxa"/>
            <w:vAlign w:val="bottom"/>
          </w:tcPr>
          <w:p w14:paraId="6E9C3AC4"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color w:val="000000"/>
                <w:sz w:val="20"/>
                <w:szCs w:val="20"/>
              </w:rPr>
              <w:t>Wine</w:t>
            </w:r>
          </w:p>
        </w:tc>
        <w:tc>
          <w:tcPr>
            <w:tcW w:w="5573" w:type="dxa"/>
            <w:vAlign w:val="bottom"/>
          </w:tcPr>
          <w:p w14:paraId="6E9C3AC5"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C6"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0.322, 0.570</w:t>
            </w:r>
          </w:p>
        </w:tc>
      </w:tr>
      <w:tr w:rsidR="0061367E" w:rsidRPr="00A80F8A" w14:paraId="6E9C3ACB" w14:textId="77777777" w:rsidTr="00A80F8A">
        <w:tc>
          <w:tcPr>
            <w:tcW w:w="1510" w:type="dxa"/>
            <w:vAlign w:val="bottom"/>
          </w:tcPr>
          <w:p w14:paraId="6E9C3AC8"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 xml:space="preserve"> PL</w:t>
            </w:r>
          </w:p>
        </w:tc>
        <w:tc>
          <w:tcPr>
            <w:tcW w:w="5573" w:type="dxa"/>
            <w:vAlign w:val="bottom"/>
          </w:tcPr>
          <w:p w14:paraId="6E9C3AC9" w14:textId="77777777" w:rsidR="0061367E" w:rsidRPr="00A80F8A" w:rsidRDefault="0061367E" w:rsidP="00A80F8A">
            <w:pPr>
              <w:spacing w:after="160" w:line="360" w:lineRule="auto"/>
              <w:rPr>
                <w:rFonts w:ascii="Times New Roman" w:hAnsi="Times New Roman" w:cs="Times New Roman"/>
                <w:color w:val="000000"/>
                <w:sz w:val="18"/>
                <w:szCs w:val="18"/>
              </w:rPr>
            </w:pPr>
          </w:p>
        </w:tc>
        <w:tc>
          <w:tcPr>
            <w:tcW w:w="2268" w:type="dxa"/>
            <w:vAlign w:val="bottom"/>
          </w:tcPr>
          <w:p w14:paraId="6E9C3ACA" w14:textId="77777777" w:rsidR="0061367E" w:rsidRPr="00A80F8A" w:rsidRDefault="0061367E" w:rsidP="00A80F8A">
            <w:pPr>
              <w:spacing w:after="160" w:line="360" w:lineRule="auto"/>
              <w:rPr>
                <w:rFonts w:ascii="Times New Roman" w:hAnsi="Times New Roman" w:cs="Times New Roman"/>
                <w:color w:val="000000"/>
                <w:sz w:val="20"/>
                <w:szCs w:val="20"/>
              </w:rPr>
            </w:pPr>
          </w:p>
        </w:tc>
      </w:tr>
      <w:tr w:rsidR="0061367E" w:rsidRPr="00A80F8A" w14:paraId="6E9C3ACF" w14:textId="77777777" w:rsidTr="00A80F8A">
        <w:tc>
          <w:tcPr>
            <w:tcW w:w="1510" w:type="dxa"/>
            <w:vAlign w:val="bottom"/>
          </w:tcPr>
          <w:p w14:paraId="6E9C3ACC"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Total</w:t>
            </w:r>
          </w:p>
        </w:tc>
        <w:tc>
          <w:tcPr>
            <w:tcW w:w="5573" w:type="dxa"/>
            <w:vAlign w:val="bottom"/>
          </w:tcPr>
          <w:p w14:paraId="6E9C3ACD"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CE"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0.870; 0.351</w:t>
            </w:r>
          </w:p>
        </w:tc>
      </w:tr>
      <w:tr w:rsidR="0061367E" w:rsidRPr="00A80F8A" w14:paraId="6E9C3AD3" w14:textId="77777777" w:rsidTr="00A80F8A">
        <w:tc>
          <w:tcPr>
            <w:tcW w:w="1510" w:type="dxa"/>
            <w:vAlign w:val="bottom"/>
          </w:tcPr>
          <w:p w14:paraId="6E9C3AD0"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Beer</w:t>
            </w:r>
          </w:p>
        </w:tc>
        <w:tc>
          <w:tcPr>
            <w:tcW w:w="5573" w:type="dxa"/>
            <w:vAlign w:val="bottom"/>
          </w:tcPr>
          <w:p w14:paraId="6E9C3AD1"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D2"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0.302, 0.582</w:t>
            </w:r>
          </w:p>
        </w:tc>
      </w:tr>
      <w:tr w:rsidR="0061367E" w:rsidRPr="00A80F8A" w14:paraId="6E9C3AD7" w14:textId="77777777" w:rsidTr="00A80F8A">
        <w:tc>
          <w:tcPr>
            <w:tcW w:w="1510" w:type="dxa"/>
            <w:vAlign w:val="bottom"/>
          </w:tcPr>
          <w:p w14:paraId="6E9C3AD4"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Spirits</w:t>
            </w:r>
          </w:p>
        </w:tc>
        <w:tc>
          <w:tcPr>
            <w:tcW w:w="5573" w:type="dxa"/>
            <w:vAlign w:val="bottom"/>
          </w:tcPr>
          <w:p w14:paraId="6E9C3AD5"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1,0,0)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D6"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4.451; 0.035</w:t>
            </w:r>
          </w:p>
        </w:tc>
      </w:tr>
      <w:tr w:rsidR="0061367E" w:rsidRPr="00A80F8A" w14:paraId="6E9C3ADB" w14:textId="77777777" w:rsidTr="00A80F8A">
        <w:tc>
          <w:tcPr>
            <w:tcW w:w="1510" w:type="dxa"/>
            <w:vAlign w:val="bottom"/>
          </w:tcPr>
          <w:p w14:paraId="6E9C3AD8"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color w:val="000000"/>
                <w:sz w:val="20"/>
                <w:szCs w:val="20"/>
              </w:rPr>
              <w:t>Wine</w:t>
            </w:r>
          </w:p>
        </w:tc>
        <w:tc>
          <w:tcPr>
            <w:tcW w:w="5573" w:type="dxa"/>
            <w:vAlign w:val="bottom"/>
          </w:tcPr>
          <w:p w14:paraId="6E9C3AD9"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DA" w14:textId="77777777" w:rsidR="0061367E" w:rsidRPr="00A80F8A" w:rsidRDefault="0061367E" w:rsidP="00A80F8A">
            <w:pPr>
              <w:spacing w:after="160" w:line="360" w:lineRule="auto"/>
              <w:rPr>
                <w:rFonts w:ascii="Times New Roman" w:hAnsi="Times New Roman" w:cs="Times New Roman"/>
                <w:color w:val="000000"/>
                <w:sz w:val="20"/>
                <w:szCs w:val="20"/>
              </w:rPr>
            </w:pPr>
            <w:r w:rsidRPr="00A80F8A">
              <w:rPr>
                <w:rFonts w:ascii="Times New Roman" w:hAnsi="Times New Roman" w:cs="Times New Roman"/>
                <w:color w:val="000000"/>
                <w:sz w:val="20"/>
                <w:szCs w:val="20"/>
              </w:rPr>
              <w:t>0.899, 0.343</w:t>
            </w:r>
          </w:p>
        </w:tc>
      </w:tr>
      <w:tr w:rsidR="0061367E" w:rsidRPr="00A80F8A" w14:paraId="6E9C3ADF" w14:textId="77777777" w:rsidTr="00A80F8A">
        <w:tc>
          <w:tcPr>
            <w:tcW w:w="1510" w:type="dxa"/>
            <w:vAlign w:val="bottom"/>
          </w:tcPr>
          <w:p w14:paraId="6E9C3ADC" w14:textId="77777777" w:rsidR="0061367E" w:rsidRPr="00A80F8A" w:rsidRDefault="0061367E" w:rsidP="00A80F8A">
            <w:pPr>
              <w:spacing w:after="160" w:line="360" w:lineRule="auto"/>
              <w:rPr>
                <w:rFonts w:ascii="Times New Roman" w:hAnsi="Times New Roman" w:cs="Times New Roman"/>
                <w:b/>
                <w:color w:val="000000"/>
                <w:sz w:val="20"/>
                <w:szCs w:val="20"/>
              </w:rPr>
            </w:pPr>
            <w:r w:rsidRPr="00A80F8A">
              <w:rPr>
                <w:rFonts w:ascii="Times New Roman" w:hAnsi="Times New Roman" w:cs="Times New Roman"/>
                <w:b/>
                <w:color w:val="000000"/>
                <w:sz w:val="20"/>
                <w:szCs w:val="20"/>
              </w:rPr>
              <w:t>SE</w:t>
            </w:r>
          </w:p>
        </w:tc>
        <w:tc>
          <w:tcPr>
            <w:tcW w:w="5573" w:type="dxa"/>
            <w:vAlign w:val="bottom"/>
          </w:tcPr>
          <w:p w14:paraId="6E9C3ADD" w14:textId="77777777" w:rsidR="0061367E" w:rsidRPr="00A80F8A" w:rsidRDefault="0061367E" w:rsidP="00A80F8A">
            <w:pPr>
              <w:spacing w:after="160" w:line="360" w:lineRule="auto"/>
              <w:rPr>
                <w:rFonts w:ascii="Times New Roman" w:hAnsi="Times New Roman" w:cs="Times New Roman"/>
                <w:color w:val="000000"/>
                <w:sz w:val="18"/>
                <w:szCs w:val="18"/>
              </w:rPr>
            </w:pPr>
          </w:p>
        </w:tc>
        <w:tc>
          <w:tcPr>
            <w:tcW w:w="2268" w:type="dxa"/>
            <w:vAlign w:val="bottom"/>
          </w:tcPr>
          <w:p w14:paraId="6E9C3ADE" w14:textId="77777777" w:rsidR="0061367E" w:rsidRPr="00A80F8A" w:rsidRDefault="0061367E" w:rsidP="00A80F8A">
            <w:pPr>
              <w:spacing w:after="160" w:line="360" w:lineRule="auto"/>
              <w:rPr>
                <w:rFonts w:ascii="Times New Roman" w:hAnsi="Times New Roman" w:cs="Times New Roman"/>
                <w:color w:val="000000"/>
                <w:sz w:val="20"/>
                <w:szCs w:val="20"/>
              </w:rPr>
            </w:pPr>
          </w:p>
        </w:tc>
      </w:tr>
      <w:tr w:rsidR="0061367E" w:rsidRPr="00A80F8A" w14:paraId="6E9C3AE3" w14:textId="77777777" w:rsidTr="00A80F8A">
        <w:tc>
          <w:tcPr>
            <w:tcW w:w="1510" w:type="dxa"/>
            <w:vAlign w:val="bottom"/>
          </w:tcPr>
          <w:p w14:paraId="6E9C3AE0"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Total</w:t>
            </w:r>
          </w:p>
        </w:tc>
        <w:tc>
          <w:tcPr>
            <w:tcW w:w="5573" w:type="dxa"/>
            <w:vAlign w:val="bottom"/>
          </w:tcPr>
          <w:p w14:paraId="6E9C3AE1"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E2"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color w:val="000000"/>
                <w:sz w:val="20"/>
                <w:szCs w:val="20"/>
              </w:rPr>
              <w:t>0.486, 0.486</w:t>
            </w:r>
          </w:p>
        </w:tc>
      </w:tr>
      <w:tr w:rsidR="0061367E" w:rsidRPr="00A80F8A" w14:paraId="6E9C3AE7" w14:textId="77777777" w:rsidTr="00A80F8A">
        <w:tc>
          <w:tcPr>
            <w:tcW w:w="1510" w:type="dxa"/>
            <w:vAlign w:val="bottom"/>
          </w:tcPr>
          <w:p w14:paraId="6E9C3AE4"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Beer</w:t>
            </w:r>
          </w:p>
        </w:tc>
        <w:tc>
          <w:tcPr>
            <w:tcW w:w="5573" w:type="dxa"/>
            <w:vAlign w:val="bottom"/>
          </w:tcPr>
          <w:p w14:paraId="6E9C3AE5"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vAlign w:val="bottom"/>
          </w:tcPr>
          <w:p w14:paraId="6E9C3AE6"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color w:val="000000"/>
                <w:sz w:val="20"/>
                <w:szCs w:val="20"/>
              </w:rPr>
              <w:t>1.907; 0.167</w:t>
            </w:r>
          </w:p>
        </w:tc>
      </w:tr>
      <w:tr w:rsidR="0061367E" w:rsidRPr="00A80F8A" w14:paraId="6E9C3AEB" w14:textId="77777777" w:rsidTr="00A80F8A">
        <w:tc>
          <w:tcPr>
            <w:tcW w:w="1510" w:type="dxa"/>
            <w:vAlign w:val="bottom"/>
          </w:tcPr>
          <w:p w14:paraId="6E9C3AE8" w14:textId="77777777" w:rsidR="0061367E" w:rsidRPr="00A80F8A" w:rsidRDefault="0061367E" w:rsidP="00A80F8A">
            <w:pPr>
              <w:spacing w:after="160" w:line="360" w:lineRule="auto"/>
              <w:ind w:left="113"/>
              <w:rPr>
                <w:rFonts w:ascii="Times New Roman" w:hAnsi="Times New Roman" w:cs="Times New Roman"/>
                <w:sz w:val="20"/>
                <w:szCs w:val="20"/>
              </w:rPr>
            </w:pPr>
            <w:r w:rsidRPr="00A80F8A">
              <w:rPr>
                <w:rFonts w:ascii="Times New Roman" w:hAnsi="Times New Roman" w:cs="Times New Roman"/>
                <w:sz w:val="20"/>
                <w:szCs w:val="20"/>
              </w:rPr>
              <w:t>Spirits</w:t>
            </w:r>
          </w:p>
        </w:tc>
        <w:tc>
          <w:tcPr>
            <w:tcW w:w="5573" w:type="dxa"/>
            <w:vAlign w:val="bottom"/>
          </w:tcPr>
          <w:p w14:paraId="6E9C3AE9"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 xml:space="preserve"> (1,0,0) </w:t>
            </w:r>
            <w:proofErr w:type="spellStart"/>
            <w:proofErr w:type="gram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0,1,1,12)</w:t>
            </w:r>
          </w:p>
        </w:tc>
        <w:tc>
          <w:tcPr>
            <w:tcW w:w="2268" w:type="dxa"/>
            <w:vAlign w:val="bottom"/>
          </w:tcPr>
          <w:p w14:paraId="6E9C3AEA"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color w:val="000000"/>
                <w:sz w:val="20"/>
                <w:szCs w:val="20"/>
              </w:rPr>
              <w:t>0.452; 0.502</w:t>
            </w:r>
          </w:p>
        </w:tc>
      </w:tr>
      <w:tr w:rsidR="0061367E" w:rsidRPr="00A80F8A" w14:paraId="6E9C3AEF" w14:textId="77777777" w:rsidTr="00A80F8A">
        <w:tc>
          <w:tcPr>
            <w:tcW w:w="1510" w:type="dxa"/>
            <w:tcBorders>
              <w:bottom w:val="dotted" w:sz="4" w:space="0" w:color="auto"/>
            </w:tcBorders>
            <w:vAlign w:val="bottom"/>
          </w:tcPr>
          <w:p w14:paraId="6E9C3AEC" w14:textId="77777777" w:rsidR="0061367E" w:rsidRPr="00A80F8A" w:rsidRDefault="0061367E" w:rsidP="00A80F8A">
            <w:pPr>
              <w:spacing w:after="160" w:line="360" w:lineRule="auto"/>
              <w:ind w:left="113"/>
              <w:rPr>
                <w:rFonts w:ascii="Times New Roman" w:hAnsi="Times New Roman" w:cs="Times New Roman"/>
                <w:color w:val="000000"/>
                <w:sz w:val="20"/>
                <w:szCs w:val="20"/>
              </w:rPr>
            </w:pPr>
            <w:r w:rsidRPr="00A80F8A">
              <w:rPr>
                <w:rFonts w:ascii="Times New Roman" w:hAnsi="Times New Roman" w:cs="Times New Roman"/>
                <w:color w:val="000000"/>
                <w:sz w:val="20"/>
                <w:szCs w:val="20"/>
              </w:rPr>
              <w:t>Wine</w:t>
            </w:r>
          </w:p>
        </w:tc>
        <w:tc>
          <w:tcPr>
            <w:tcW w:w="5573" w:type="dxa"/>
            <w:tcBorders>
              <w:bottom w:val="dotted" w:sz="4" w:space="0" w:color="auto"/>
            </w:tcBorders>
            <w:vAlign w:val="bottom"/>
          </w:tcPr>
          <w:p w14:paraId="6E9C3AED" w14:textId="77777777" w:rsidR="0061367E" w:rsidRPr="00A80F8A" w:rsidRDefault="0061367E" w:rsidP="00A80F8A">
            <w:pPr>
              <w:spacing w:after="160" w:line="360" w:lineRule="auto"/>
              <w:rPr>
                <w:rFonts w:ascii="Times New Roman" w:hAnsi="Times New Roman" w:cs="Times New Roman"/>
                <w:color w:val="000000"/>
                <w:sz w:val="18"/>
                <w:szCs w:val="18"/>
              </w:rPr>
            </w:pPr>
            <w:proofErr w:type="spellStart"/>
            <w:proofErr w:type="gramStart"/>
            <w:r w:rsidRPr="00A80F8A">
              <w:rPr>
                <w:rFonts w:ascii="Times New Roman" w:hAnsi="Times New Roman" w:cs="Times New Roman"/>
                <w:color w:val="000000"/>
                <w:sz w:val="18"/>
                <w:szCs w:val="18"/>
              </w:rPr>
              <w:t>arima</w:t>
            </w:r>
            <w:proofErr w:type="spellEnd"/>
            <w:r w:rsidRPr="00A80F8A">
              <w:rPr>
                <w:rFonts w:ascii="Times New Roman" w:hAnsi="Times New Roman" w:cs="Times New Roman"/>
                <w:color w:val="000000"/>
                <w:sz w:val="18"/>
                <w:szCs w:val="18"/>
              </w:rPr>
              <w:t>(</w:t>
            </w:r>
            <w:proofErr w:type="gramEnd"/>
            <w:r w:rsidRPr="00A80F8A">
              <w:rPr>
                <w:rFonts w:ascii="Times New Roman" w:hAnsi="Times New Roman" w:cs="Times New Roman"/>
                <w:color w:val="000000"/>
                <w:sz w:val="18"/>
                <w:szCs w:val="18"/>
              </w:rPr>
              <w:t xml:space="preserve">2,0,0) </w:t>
            </w:r>
            <w:proofErr w:type="spellStart"/>
            <w:r w:rsidRPr="00A80F8A">
              <w:rPr>
                <w:rFonts w:ascii="Times New Roman" w:hAnsi="Times New Roman" w:cs="Times New Roman"/>
                <w:color w:val="000000"/>
                <w:sz w:val="18"/>
                <w:szCs w:val="18"/>
              </w:rPr>
              <w:t>sarima</w:t>
            </w:r>
            <w:proofErr w:type="spellEnd"/>
            <w:r w:rsidRPr="00A80F8A">
              <w:rPr>
                <w:rFonts w:ascii="Times New Roman" w:hAnsi="Times New Roman" w:cs="Times New Roman"/>
                <w:color w:val="000000"/>
                <w:sz w:val="18"/>
                <w:szCs w:val="18"/>
              </w:rPr>
              <w:t>(0,1,1,12)</w:t>
            </w:r>
          </w:p>
        </w:tc>
        <w:tc>
          <w:tcPr>
            <w:tcW w:w="2268" w:type="dxa"/>
            <w:tcBorders>
              <w:bottom w:val="dotted" w:sz="4" w:space="0" w:color="auto"/>
            </w:tcBorders>
            <w:vAlign w:val="bottom"/>
          </w:tcPr>
          <w:p w14:paraId="6E9C3AEE" w14:textId="77777777" w:rsidR="0061367E" w:rsidRPr="00A80F8A" w:rsidRDefault="0061367E" w:rsidP="00A80F8A">
            <w:pPr>
              <w:spacing w:after="160" w:line="360" w:lineRule="auto"/>
              <w:rPr>
                <w:rFonts w:ascii="Times New Roman" w:hAnsi="Times New Roman" w:cs="Times New Roman"/>
                <w:sz w:val="20"/>
                <w:szCs w:val="20"/>
              </w:rPr>
            </w:pPr>
            <w:r w:rsidRPr="00A80F8A">
              <w:rPr>
                <w:rFonts w:ascii="Times New Roman" w:hAnsi="Times New Roman" w:cs="Times New Roman"/>
                <w:color w:val="000000"/>
                <w:sz w:val="20"/>
                <w:szCs w:val="20"/>
              </w:rPr>
              <w:t>3.123; 0.077</w:t>
            </w:r>
          </w:p>
        </w:tc>
      </w:tr>
      <w:tr w:rsidR="0061367E" w:rsidRPr="00A80F8A" w14:paraId="6E9C3AF3" w14:textId="77777777" w:rsidTr="00A80F8A">
        <w:tc>
          <w:tcPr>
            <w:tcW w:w="1510" w:type="dxa"/>
            <w:tcBorders>
              <w:bottom w:val="single" w:sz="4" w:space="0" w:color="auto"/>
            </w:tcBorders>
            <w:vAlign w:val="bottom"/>
          </w:tcPr>
          <w:p w14:paraId="6E9C3AF0" w14:textId="77777777" w:rsidR="0061367E" w:rsidRPr="00A80F8A" w:rsidRDefault="0061367E" w:rsidP="00A80F8A">
            <w:pPr>
              <w:spacing w:after="160" w:line="360" w:lineRule="auto"/>
              <w:rPr>
                <w:rFonts w:ascii="Times New Roman" w:hAnsi="Times New Roman" w:cs="Times New Roman"/>
                <w:color w:val="000000"/>
                <w:sz w:val="20"/>
                <w:szCs w:val="20"/>
              </w:rPr>
            </w:pPr>
          </w:p>
        </w:tc>
        <w:tc>
          <w:tcPr>
            <w:tcW w:w="5573" w:type="dxa"/>
            <w:tcBorders>
              <w:bottom w:val="single" w:sz="4" w:space="0" w:color="auto"/>
            </w:tcBorders>
            <w:vAlign w:val="bottom"/>
          </w:tcPr>
          <w:p w14:paraId="6E9C3AF1" w14:textId="77777777" w:rsidR="0061367E" w:rsidRPr="00A80F8A" w:rsidRDefault="0061367E" w:rsidP="00A80F8A">
            <w:pPr>
              <w:spacing w:after="160" w:line="360" w:lineRule="auto"/>
              <w:rPr>
                <w:rFonts w:ascii="Times New Roman" w:hAnsi="Times New Roman" w:cs="Times New Roman"/>
                <w:color w:val="000000"/>
                <w:sz w:val="20"/>
                <w:szCs w:val="20"/>
              </w:rPr>
            </w:pPr>
          </w:p>
        </w:tc>
        <w:tc>
          <w:tcPr>
            <w:tcW w:w="2268" w:type="dxa"/>
            <w:tcBorders>
              <w:bottom w:val="single" w:sz="4" w:space="0" w:color="auto"/>
            </w:tcBorders>
            <w:vAlign w:val="bottom"/>
          </w:tcPr>
          <w:p w14:paraId="6E9C3AF2" w14:textId="77777777" w:rsidR="0061367E" w:rsidRPr="00A80F8A" w:rsidRDefault="0061367E" w:rsidP="00A80F8A">
            <w:pPr>
              <w:spacing w:after="160" w:line="360" w:lineRule="auto"/>
              <w:rPr>
                <w:rFonts w:ascii="Times New Roman" w:hAnsi="Times New Roman" w:cs="Times New Roman"/>
                <w:color w:val="000000"/>
                <w:sz w:val="20"/>
                <w:szCs w:val="20"/>
              </w:rPr>
            </w:pPr>
          </w:p>
        </w:tc>
      </w:tr>
    </w:tbl>
    <w:p w14:paraId="6E9C3AF4" w14:textId="77777777" w:rsidR="008F438E" w:rsidRPr="00A80F8A" w:rsidRDefault="008F438E" w:rsidP="00A80F8A">
      <w:pPr>
        <w:spacing w:line="360" w:lineRule="auto"/>
        <w:jc w:val="both"/>
        <w:rPr>
          <w:rFonts w:ascii="Times New Roman" w:hAnsi="Times New Roman" w:cs="Times New Roman"/>
          <w:color w:val="000000"/>
          <w:sz w:val="20"/>
          <w:szCs w:val="20"/>
        </w:rPr>
      </w:pPr>
      <w:r w:rsidRPr="00A80F8A">
        <w:rPr>
          <w:rFonts w:ascii="Times New Roman" w:hAnsi="Times New Roman" w:cs="Times New Roman"/>
          <w:sz w:val="20"/>
          <w:szCs w:val="20"/>
          <w:vertAlign w:val="superscript"/>
        </w:rPr>
        <w:t>1</w:t>
      </w:r>
      <w:r w:rsidRPr="00A80F8A">
        <w:rPr>
          <w:rFonts w:ascii="Times New Roman" w:hAnsi="Times New Roman" w:cs="Times New Roman"/>
          <w:sz w:val="20"/>
          <w:szCs w:val="20"/>
        </w:rPr>
        <w:t xml:space="preserve">In ARIMA-modelling, the error term </w:t>
      </w:r>
      <w:sdt>
        <w:sdtPr>
          <w:rPr>
            <w:rFonts w:ascii="Times New Roman" w:hAnsi="Times New Roman" w:cs="Times New Roman"/>
            <w:sz w:val="20"/>
            <w:szCs w:val="20"/>
          </w:rPr>
          <w:tag w:val="goog_rdk_3"/>
          <w:id w:val="-2064477757"/>
        </w:sdtPr>
        <w:sdtEndPr/>
        <w:sdtContent/>
      </w:sdt>
      <w:r w:rsidRPr="00A80F8A">
        <w:rPr>
          <w:rFonts w:ascii="Times New Roman" w:hAnsi="Times New Roman" w:cs="Times New Roman"/>
          <w:sz w:val="20"/>
          <w:szCs w:val="20"/>
        </w:rPr>
        <w:t xml:space="preserve">(noise structure), which includes explanatory variables not included in the model, is allowed to have a temporal structural that is modelled and estimated in terms of autoregressive and/or moving average parameters. This increases the reliability of the model estimates. </w:t>
      </w:r>
      <w:r w:rsidRPr="00A80F8A">
        <w:rPr>
          <w:rFonts w:ascii="Times New Roman" w:hAnsi="Times New Roman" w:cs="Times New Roman"/>
          <w:color w:val="000000"/>
          <w:sz w:val="20"/>
          <w:szCs w:val="20"/>
        </w:rPr>
        <w:t>An important criterion of model fit is that the residuals are white noise. This was determined by means of the Box-</w:t>
      </w:r>
      <w:proofErr w:type="spellStart"/>
      <w:r w:rsidRPr="00A80F8A">
        <w:rPr>
          <w:rFonts w:ascii="Times New Roman" w:hAnsi="Times New Roman" w:cs="Times New Roman"/>
          <w:color w:val="000000"/>
          <w:sz w:val="20"/>
          <w:szCs w:val="20"/>
        </w:rPr>
        <w:t>Ljung</w:t>
      </w:r>
      <w:proofErr w:type="spellEnd"/>
      <w:r w:rsidRPr="00A80F8A">
        <w:rPr>
          <w:rFonts w:ascii="Times New Roman" w:hAnsi="Times New Roman" w:cs="Times New Roman"/>
          <w:color w:val="000000"/>
          <w:sz w:val="20"/>
          <w:szCs w:val="20"/>
        </w:rPr>
        <w:t xml:space="preserve"> </w:t>
      </w:r>
      <w:r w:rsidRPr="00A80F8A">
        <w:rPr>
          <w:rFonts w:ascii="Times New Roman" w:hAnsi="Times New Roman" w:cs="Times New Roman"/>
          <w:sz w:val="20"/>
          <w:szCs w:val="20"/>
        </w:rPr>
        <w:t>Q statistics.</w:t>
      </w:r>
    </w:p>
    <w:sectPr w:rsidR="008F438E" w:rsidRPr="00A80F8A">
      <w:footerReference w:type="default" r:id="rId9"/>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9C3AF7" w14:textId="77777777" w:rsidR="007A7A32" w:rsidRDefault="007A7A32" w:rsidP="0061367E">
      <w:r>
        <w:separator/>
      </w:r>
    </w:p>
  </w:endnote>
  <w:endnote w:type="continuationSeparator" w:id="0">
    <w:p w14:paraId="6E9C3AF8" w14:textId="77777777" w:rsidR="007A7A32" w:rsidRDefault="007A7A32" w:rsidP="006136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B Garamond">
    <w:altName w:val="Calibri"/>
    <w:charset w:val="00"/>
    <w:family w:val="auto"/>
    <w:pitch w:val="default"/>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9C3AF9" w14:textId="77777777" w:rsidR="00B77AAA" w:rsidRDefault="001815DF">
    <w:pPr>
      <w:pBdr>
        <w:top w:val="nil"/>
        <w:left w:val="nil"/>
        <w:bottom w:val="nil"/>
        <w:right w:val="nil"/>
        <w:between w:val="nil"/>
      </w:pBdr>
      <w:tabs>
        <w:tab w:val="center" w:pos="4536"/>
        <w:tab w:val="right" w:pos="9072"/>
      </w:tabs>
      <w:jc w:val="center"/>
      <w:rPr>
        <w:rFonts w:ascii="Courier New" w:eastAsia="Courier New" w:hAnsi="Courier New" w:cs="Courier New"/>
        <w:color w:val="000000"/>
      </w:rPr>
    </w:pPr>
    <w:r>
      <w:rPr>
        <w:rFonts w:ascii="Courier New" w:eastAsia="Courier New" w:hAnsi="Courier New" w:cs="Courier New"/>
        <w:color w:val="000000"/>
      </w:rPr>
      <w:fldChar w:fldCharType="begin"/>
    </w:r>
    <w:r>
      <w:rPr>
        <w:rFonts w:ascii="Courier New" w:eastAsia="Courier New" w:hAnsi="Courier New" w:cs="Courier New"/>
        <w:color w:val="000000"/>
      </w:rPr>
      <w:instrText>PAGE</w:instrText>
    </w:r>
    <w:r>
      <w:rPr>
        <w:rFonts w:ascii="Courier New" w:eastAsia="Courier New" w:hAnsi="Courier New" w:cs="Courier New"/>
        <w:color w:val="000000"/>
      </w:rPr>
      <w:fldChar w:fldCharType="separate"/>
    </w:r>
    <w:r>
      <w:rPr>
        <w:rFonts w:ascii="Courier New" w:eastAsia="Courier New" w:hAnsi="Courier New" w:cs="Courier New"/>
        <w:noProof/>
        <w:color w:val="000000"/>
      </w:rPr>
      <w:t>1</w:t>
    </w:r>
    <w:r>
      <w:rPr>
        <w:rFonts w:ascii="Courier New" w:eastAsia="Courier New" w:hAnsi="Courier New" w:cs="Courier New"/>
        <w:color w:val="000000"/>
      </w:rPr>
      <w:fldChar w:fldCharType="end"/>
    </w:r>
  </w:p>
  <w:p w14:paraId="6E9C3AFA" w14:textId="77777777" w:rsidR="00B77AAA" w:rsidRDefault="00F47CC3">
    <w:pPr>
      <w:pBdr>
        <w:top w:val="nil"/>
        <w:left w:val="nil"/>
        <w:bottom w:val="nil"/>
        <w:right w:val="nil"/>
        <w:between w:val="nil"/>
      </w:pBdr>
      <w:tabs>
        <w:tab w:val="center" w:pos="4536"/>
        <w:tab w:val="right" w:pos="9072"/>
      </w:tabs>
      <w:rPr>
        <w:rFonts w:ascii="Courier New" w:eastAsia="Courier New" w:hAnsi="Courier New" w:cs="Courier New"/>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9C3AF5" w14:textId="77777777" w:rsidR="007A7A32" w:rsidRDefault="007A7A32" w:rsidP="0061367E">
      <w:r>
        <w:separator/>
      </w:r>
    </w:p>
  </w:footnote>
  <w:footnote w:type="continuationSeparator" w:id="0">
    <w:p w14:paraId="6E9C3AF6" w14:textId="77777777" w:rsidR="007A7A32" w:rsidRDefault="007A7A32" w:rsidP="006136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67E"/>
    <w:rsid w:val="000F654F"/>
    <w:rsid w:val="001815DF"/>
    <w:rsid w:val="003401A2"/>
    <w:rsid w:val="00392559"/>
    <w:rsid w:val="004870F9"/>
    <w:rsid w:val="004B5BF4"/>
    <w:rsid w:val="0061367E"/>
    <w:rsid w:val="0063747B"/>
    <w:rsid w:val="00637DAF"/>
    <w:rsid w:val="00644F25"/>
    <w:rsid w:val="007A7A32"/>
    <w:rsid w:val="008765FC"/>
    <w:rsid w:val="008A7D3A"/>
    <w:rsid w:val="008F438E"/>
    <w:rsid w:val="00A80F8A"/>
    <w:rsid w:val="00B10D60"/>
    <w:rsid w:val="00BD0F07"/>
    <w:rsid w:val="00C1591F"/>
    <w:rsid w:val="00C53405"/>
    <w:rsid w:val="00C635AF"/>
    <w:rsid w:val="00C91506"/>
    <w:rsid w:val="00F47CC3"/>
    <w:rsid w:val="00F6710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C3923"/>
  <w15:chartTrackingRefBased/>
  <w15:docId w15:val="{E43432D8-85B6-4A88-9A24-83E7BB054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1367E"/>
    <w:pPr>
      <w:spacing w:after="0" w:line="240" w:lineRule="auto"/>
    </w:pPr>
    <w:rPr>
      <w:rFonts w:ascii="EB Garamond" w:eastAsia="EB Garamond" w:hAnsi="EB Garamond" w:cs="EB Garamond"/>
      <w:sz w:val="24"/>
      <w:szCs w:val="24"/>
      <w:lang w:val="en-GB"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61367E"/>
    <w:pPr>
      <w:spacing w:after="0" w:line="240" w:lineRule="auto"/>
    </w:pPr>
    <w:rPr>
      <w:rFonts w:ascii="Calibri" w:eastAsia="Calibri" w:hAnsi="Calibri" w:cs="Calibri"/>
      <w:lang w:val="en-GB" w:eastAsia="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gtext">
    <w:name w:val="Balloon Text"/>
    <w:basedOn w:val="Normal"/>
    <w:link w:val="BallongtextChar"/>
    <w:uiPriority w:val="99"/>
    <w:semiHidden/>
    <w:unhideWhenUsed/>
    <w:rsid w:val="00C53405"/>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C53405"/>
    <w:rPr>
      <w:rFonts w:ascii="Segoe UI" w:eastAsia="EB Garamond" w:hAnsi="Segoe UI" w:cs="Segoe UI"/>
      <w:sz w:val="18"/>
      <w:szCs w:val="18"/>
      <w:lang w:val="en-GB" w:eastAsia="sv-SE"/>
    </w:rPr>
  </w:style>
  <w:style w:type="character" w:styleId="Kommentarsreferens">
    <w:name w:val="annotation reference"/>
    <w:basedOn w:val="Standardstycketeckensnitt"/>
    <w:uiPriority w:val="99"/>
    <w:semiHidden/>
    <w:unhideWhenUsed/>
    <w:rsid w:val="008A7D3A"/>
    <w:rPr>
      <w:sz w:val="16"/>
      <w:szCs w:val="16"/>
    </w:rPr>
  </w:style>
  <w:style w:type="paragraph" w:styleId="Kommentarer">
    <w:name w:val="annotation text"/>
    <w:basedOn w:val="Normal"/>
    <w:link w:val="KommentarerChar"/>
    <w:uiPriority w:val="99"/>
    <w:semiHidden/>
    <w:unhideWhenUsed/>
    <w:rsid w:val="008A7D3A"/>
    <w:rPr>
      <w:sz w:val="20"/>
      <w:szCs w:val="20"/>
    </w:rPr>
  </w:style>
  <w:style w:type="character" w:customStyle="1" w:styleId="KommentarerChar">
    <w:name w:val="Kommentarer Char"/>
    <w:basedOn w:val="Standardstycketeckensnitt"/>
    <w:link w:val="Kommentarer"/>
    <w:uiPriority w:val="99"/>
    <w:semiHidden/>
    <w:rsid w:val="008A7D3A"/>
    <w:rPr>
      <w:rFonts w:ascii="EB Garamond" w:eastAsia="EB Garamond" w:hAnsi="EB Garamond" w:cs="EB Garamond"/>
      <w:sz w:val="20"/>
      <w:szCs w:val="20"/>
      <w:lang w:val="en-GB" w:eastAsia="sv-SE"/>
    </w:rPr>
  </w:style>
  <w:style w:type="paragraph" w:styleId="Kommentarsmne">
    <w:name w:val="annotation subject"/>
    <w:basedOn w:val="Kommentarer"/>
    <w:next w:val="Kommentarer"/>
    <w:link w:val="KommentarsmneChar"/>
    <w:uiPriority w:val="99"/>
    <w:semiHidden/>
    <w:unhideWhenUsed/>
    <w:rsid w:val="008A7D3A"/>
    <w:rPr>
      <w:b/>
      <w:bCs/>
    </w:rPr>
  </w:style>
  <w:style w:type="character" w:customStyle="1" w:styleId="KommentarsmneChar">
    <w:name w:val="Kommentarsämne Char"/>
    <w:basedOn w:val="KommentarerChar"/>
    <w:link w:val="Kommentarsmne"/>
    <w:uiPriority w:val="99"/>
    <w:semiHidden/>
    <w:rsid w:val="008A7D3A"/>
    <w:rPr>
      <w:rFonts w:ascii="EB Garamond" w:eastAsia="EB Garamond" w:hAnsi="EB Garamond" w:cs="EB Garamond"/>
      <w:b/>
      <w:bCs/>
      <w:sz w:val="20"/>
      <w:szCs w:val="20"/>
      <w:lang w:val="en-GB"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E277486AD5C424883AB627E51B364CE" ma:contentTypeVersion="14" ma:contentTypeDescription="Skapa ett nytt dokument." ma:contentTypeScope="" ma:versionID="5347fb10dcdc06e65ee015b516157afe">
  <xsd:schema xmlns:xsd="http://www.w3.org/2001/XMLSchema" xmlns:xs="http://www.w3.org/2001/XMLSchema" xmlns:p="http://schemas.microsoft.com/office/2006/metadata/properties" xmlns:ns3="207b20dd-d3ad-4fa8-8790-f76758eee047" xmlns:ns4="7dda6f0f-a555-4a91-b4c9-3f94e6dc37a4" targetNamespace="http://schemas.microsoft.com/office/2006/metadata/properties" ma:root="true" ma:fieldsID="f23421c7c1409b2bde45d216ea41f4a0" ns3:_="" ns4:_="">
    <xsd:import namespace="207b20dd-d3ad-4fa8-8790-f76758eee047"/>
    <xsd:import namespace="7dda6f0f-a555-4a91-b4c9-3f94e6dc37a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7b20dd-d3ad-4fa8-8790-f76758eee0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dda6f0f-a555-4a91-b4c9-3f94e6dc37a4" elementFormDefault="qualified">
    <xsd:import namespace="http://schemas.microsoft.com/office/2006/documentManagement/types"/>
    <xsd:import namespace="http://schemas.microsoft.com/office/infopath/2007/PartnerControls"/>
    <xsd:element name="SharedWithUsers" ma:index="12"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at med information" ma:internalName="SharedWithDetails" ma:readOnly="true">
      <xsd:simpleType>
        <xsd:restriction base="dms:Note">
          <xsd:maxLength value="255"/>
        </xsd:restriction>
      </xsd:simpleType>
    </xsd:element>
    <xsd:element name="SharingHintHash" ma:index="14" nillable="true" ma:displayName="Delar tips,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6BF4A8A-939A-45C9-BD09-F4D29CA115BD}">
  <ds:schemaRefs>
    <ds:schemaRef ds:uri="http://schemas.microsoft.com/sharepoint/v3/contenttype/forms"/>
  </ds:schemaRefs>
</ds:datastoreItem>
</file>

<file path=customXml/itemProps2.xml><?xml version="1.0" encoding="utf-8"?>
<ds:datastoreItem xmlns:ds="http://schemas.openxmlformats.org/officeDocument/2006/customXml" ds:itemID="{F095180F-307D-447E-8C4D-25CF61D8D8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7b20dd-d3ad-4fa8-8790-f76758eee047"/>
    <ds:schemaRef ds:uri="7dda6f0f-a555-4a91-b4c9-3f94e6dc37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816615-5A33-44AC-8334-9D67F0D67AB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7dda6f0f-a555-4a91-b4c9-3f94e6dc37a4"/>
    <ds:schemaRef ds:uri="http://purl.org/dc/terms/"/>
    <ds:schemaRef ds:uri="207b20dd-d3ad-4fa8-8790-f76758eee047"/>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2124</Words>
  <Characters>11258</Characters>
  <Application>Microsoft Office Word</Application>
  <DocSecurity>0</DocSecurity>
  <Lines>93</Lines>
  <Paragraphs>26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Håkan Leifman</dc:creator>
  <cp:keywords/>
  <dc:description/>
  <cp:lastModifiedBy>Emil Juslin</cp:lastModifiedBy>
  <cp:revision>4</cp:revision>
  <dcterms:created xsi:type="dcterms:W3CDTF">2021-12-16T14:30:00Z</dcterms:created>
  <dcterms:modified xsi:type="dcterms:W3CDTF">2021-12-16T14:32:00Z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0x010100DE277486AD5C424883AB627E51B364CE</vt:lpwstr>
  </property>
</Properties>
</file>