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3B8" w:rsidRPr="00150DCA" w:rsidRDefault="009513B8" w:rsidP="009513B8">
      <w:pPr>
        <w:spacing w:after="0" w:line="480" w:lineRule="auto"/>
        <w:jc w:val="thaiDistribute"/>
        <w:rPr>
          <w:rFonts w:ascii="Times New Roman" w:hAnsi="Times New Roman" w:cs="Times New Roman"/>
          <w:szCs w:val="22"/>
          <w:cs/>
          <w:lang w:val="en-GB"/>
        </w:rPr>
      </w:pPr>
      <w:r w:rsidRPr="00150DCA">
        <w:rPr>
          <w:rFonts w:ascii="Times New Roman" w:hAnsi="Times New Roman" w:cs="Times New Roman"/>
          <w:b/>
          <w:bCs/>
          <w:szCs w:val="22"/>
          <w:lang w:val="en-GB"/>
        </w:rPr>
        <w:t>Table 1</w:t>
      </w:r>
      <w:r w:rsidRPr="00150DCA">
        <w:rPr>
          <w:rFonts w:ascii="Times New Roman" w:hAnsi="Times New Roman" w:cs="Times New Roman"/>
          <w:szCs w:val="22"/>
          <w:lang w:val="en-GB"/>
        </w:rPr>
        <w:t xml:space="preserve"> Bioactive compounds of black garlic prepared using soaking followed by freezing pre-treatment method</w:t>
      </w:r>
      <w:r>
        <w:rPr>
          <w:rFonts w:ascii="Times New Roman" w:hAnsi="Times New Roman" w:cs="Times New Roman"/>
          <w:szCs w:val="22"/>
          <w:lang w:val="en-GB"/>
        </w:rPr>
        <w:t>s</w:t>
      </w:r>
      <w:r w:rsidRPr="00150DCA">
        <w:rPr>
          <w:rFonts w:ascii="Times New Roman" w:hAnsi="Times New Roman" w:cs="Times New Roman"/>
          <w:szCs w:val="22"/>
          <w:lang w:val="en-GB"/>
        </w:rPr>
        <w:t xml:space="preserve"> at various temperature</w:t>
      </w:r>
      <w:r>
        <w:rPr>
          <w:rFonts w:ascii="Times New Roman" w:hAnsi="Times New Roman" w:cs="Times New Roman"/>
          <w:szCs w:val="22"/>
          <w:lang w:val="en-GB"/>
        </w:rPr>
        <w:t>s</w:t>
      </w:r>
      <w:r w:rsidRPr="00150DCA">
        <w:rPr>
          <w:rFonts w:ascii="Times New Roman" w:hAnsi="Times New Roman" w:cs="Times New Roman"/>
          <w:szCs w:val="22"/>
          <w:lang w:val="en-GB"/>
        </w:rPr>
        <w:t xml:space="preserve"> and relative humidit</w:t>
      </w:r>
      <w:r>
        <w:rPr>
          <w:rFonts w:ascii="Times New Roman" w:hAnsi="Times New Roman" w:cs="Times New Roman"/>
          <w:szCs w:val="22"/>
          <w:lang w:val="en-GB"/>
        </w:rPr>
        <w:t>ies</w:t>
      </w:r>
    </w:p>
    <w:tbl>
      <w:tblPr>
        <w:tblStyle w:val="TableGrid"/>
        <w:tblW w:w="14823" w:type="dxa"/>
        <w:tblInd w:w="-931" w:type="dxa"/>
        <w:tblLook w:val="04A0" w:firstRow="1" w:lastRow="0" w:firstColumn="1" w:lastColumn="0" w:noHBand="0" w:noVBand="1"/>
      </w:tblPr>
      <w:tblGrid>
        <w:gridCol w:w="1773"/>
        <w:gridCol w:w="1453"/>
        <w:gridCol w:w="1333"/>
        <w:gridCol w:w="1382"/>
        <w:gridCol w:w="1297"/>
        <w:gridCol w:w="1377"/>
        <w:gridCol w:w="1303"/>
        <w:gridCol w:w="1301"/>
        <w:gridCol w:w="1267"/>
        <w:gridCol w:w="1205"/>
        <w:gridCol w:w="1132"/>
      </w:tblGrid>
      <w:tr w:rsidR="009513B8" w:rsidRPr="00FB29CD" w:rsidTr="00F7022F">
        <w:trPr>
          <w:trHeight w:val="85"/>
        </w:trPr>
        <w:tc>
          <w:tcPr>
            <w:tcW w:w="1773" w:type="dxa"/>
            <w:vMerge w:val="restart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Bioactive compounds</w:t>
            </w:r>
          </w:p>
        </w:tc>
        <w:tc>
          <w:tcPr>
            <w:tcW w:w="1453" w:type="dxa"/>
            <w:vMerge w:val="restart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Treatments</w:t>
            </w:r>
          </w:p>
        </w:tc>
        <w:tc>
          <w:tcPr>
            <w:tcW w:w="0" w:type="auto"/>
            <w:gridSpan w:val="9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Incubating time (weeks)</w:t>
            </w:r>
          </w:p>
        </w:tc>
      </w:tr>
      <w:tr w:rsidR="009513B8" w:rsidRPr="00FB29CD" w:rsidTr="00F7022F">
        <w:trPr>
          <w:trHeight w:val="85"/>
        </w:trPr>
        <w:tc>
          <w:tcPr>
            <w:tcW w:w="1773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1453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0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1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2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3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4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5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6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7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8</w:t>
            </w:r>
          </w:p>
        </w:tc>
      </w:tr>
      <w:tr w:rsidR="009513B8" w:rsidRPr="00FB29CD" w:rsidTr="00F7022F">
        <w:trPr>
          <w:trHeight w:val="137"/>
        </w:trPr>
        <w:tc>
          <w:tcPr>
            <w:tcW w:w="1773" w:type="dxa"/>
            <w:vMerge w:val="restart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GSAC</w:t>
            </w:r>
          </w:p>
        </w:tc>
        <w:tc>
          <w:tcPr>
            <w:tcW w:w="1453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 xml:space="preserve">60 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C 65 %RH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1104.44±82.14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1090.06±5.62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908.99±3.06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969.01±44.74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499.07±10.72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256.48±15.10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261.38±4.95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134.03±1.36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47.74±0.19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bG</w:t>
            </w:r>
          </w:p>
        </w:tc>
      </w:tr>
      <w:tr w:rsidR="009513B8" w:rsidRPr="00FB29CD" w:rsidTr="00F7022F">
        <w:trPr>
          <w:trHeight w:val="137"/>
        </w:trPr>
        <w:tc>
          <w:tcPr>
            <w:tcW w:w="1773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1453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 xml:space="preserve">60 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C 80 %RH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1104.44±82.14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961.58±1.43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730.35±2.58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730.70±3.42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518.41±0.60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513.98±16.50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266.45±8.70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250.52±7.29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74.56±0.30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aF</w:t>
            </w:r>
          </w:p>
        </w:tc>
      </w:tr>
      <w:tr w:rsidR="009513B8" w:rsidRPr="00FB29CD" w:rsidTr="00F7022F">
        <w:trPr>
          <w:trHeight w:val="137"/>
        </w:trPr>
        <w:tc>
          <w:tcPr>
            <w:tcW w:w="1773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1453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 xml:space="preserve">80 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C 65 %RH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1104.44±82.14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195.55±14.70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dB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112.24±16.71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cC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121.12±13.71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cC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35.03±0.44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dD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71.65±6.90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cCD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83.74±5.24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bCD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</w:tr>
      <w:tr w:rsidR="009513B8" w:rsidRPr="00FB29CD" w:rsidTr="00F7022F">
        <w:trPr>
          <w:trHeight w:val="137"/>
        </w:trPr>
        <w:tc>
          <w:tcPr>
            <w:tcW w:w="1773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1453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 xml:space="preserve">80 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C 80 %RH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1104.44±82.14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250.28±0.62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cB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68.89±3.13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dC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76.46±2.10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dC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53.17±2.32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cC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35.12±0.84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dC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</w:tr>
      <w:tr w:rsidR="009513B8" w:rsidRPr="00FB29CD" w:rsidTr="00F7022F">
        <w:trPr>
          <w:trHeight w:val="137"/>
        </w:trPr>
        <w:tc>
          <w:tcPr>
            <w:tcW w:w="1773" w:type="dxa"/>
            <w:vMerge w:val="restart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SAC</w:t>
            </w:r>
          </w:p>
        </w:tc>
        <w:tc>
          <w:tcPr>
            <w:tcW w:w="1453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 xml:space="preserve">60 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C 65 %RH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104.34±10.38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1772.15±48.98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313.22±63.75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387.42±17.25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174.65±9.65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146.39±7.27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bE</w:t>
            </w: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138.78±1.24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bEF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22.25±1.94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bG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30.88±1.73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bG</w:t>
            </w:r>
          </w:p>
        </w:tc>
      </w:tr>
      <w:tr w:rsidR="009513B8" w:rsidRPr="00FB29CD" w:rsidTr="00F7022F">
        <w:trPr>
          <w:trHeight w:val="137"/>
        </w:trPr>
        <w:tc>
          <w:tcPr>
            <w:tcW w:w="1773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1453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 xml:space="preserve">60 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C 80 %RH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104.34±10.38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1750.29±49.63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360.00±33.43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228.79±31.94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bCD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200.54±6.19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259.09±22.56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145.71±0.41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41.94±4.51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58.03±0.07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aF</w:t>
            </w:r>
          </w:p>
        </w:tc>
      </w:tr>
      <w:tr w:rsidR="009513B8" w:rsidRPr="00FB29CD" w:rsidTr="00F7022F">
        <w:trPr>
          <w:trHeight w:val="104"/>
        </w:trPr>
        <w:tc>
          <w:tcPr>
            <w:tcW w:w="1773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1453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 xml:space="preserve">80 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C 65 %RH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104.34±10.38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654.50±22.95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cA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104.24±14.77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113.43±2.197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cB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</w:tr>
      <w:tr w:rsidR="009513B8" w:rsidRPr="00FB29CD" w:rsidTr="00F7022F">
        <w:trPr>
          <w:trHeight w:val="137"/>
        </w:trPr>
        <w:tc>
          <w:tcPr>
            <w:tcW w:w="1773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1453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 xml:space="preserve">80 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C 80 %RH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104.34±10.38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874.26±57.27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123.97±14.19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41.53±4.49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dC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4.34±0.09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cD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</w:tr>
      <w:tr w:rsidR="009513B8" w:rsidRPr="00FB29CD" w:rsidTr="00F7022F">
        <w:trPr>
          <w:trHeight w:val="137"/>
        </w:trPr>
        <w:tc>
          <w:tcPr>
            <w:tcW w:w="1773" w:type="dxa"/>
            <w:vMerge w:val="restart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5HMF</w:t>
            </w:r>
          </w:p>
        </w:tc>
        <w:tc>
          <w:tcPr>
            <w:tcW w:w="1453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 xml:space="preserve">60 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C 65 %RH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1.81±0.05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cF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2.34±0.02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dE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11.58±0.04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cC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11.10±0.02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dD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42.69±0.42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cB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70.06±0.03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bA</w:t>
            </w:r>
          </w:p>
        </w:tc>
      </w:tr>
      <w:tr w:rsidR="009513B8" w:rsidRPr="00FB29CD" w:rsidTr="00F7022F">
        <w:trPr>
          <w:trHeight w:val="137"/>
        </w:trPr>
        <w:tc>
          <w:tcPr>
            <w:tcW w:w="1773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1453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 xml:space="preserve">60 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C 80 %RH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1.19±0.06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cF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3.20±0.03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cE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5.56±0.06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dD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25.29±0.03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cC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41.35±1.05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dB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89.45±0.22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aA</w:t>
            </w:r>
          </w:p>
        </w:tc>
      </w:tr>
      <w:tr w:rsidR="009513B8" w:rsidRPr="00FB29CD" w:rsidTr="00F7022F">
        <w:trPr>
          <w:trHeight w:val="137"/>
        </w:trPr>
        <w:tc>
          <w:tcPr>
            <w:tcW w:w="1773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1453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 xml:space="preserve">80 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C 65 %RH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57.44±0.29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aG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673.41±7.62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832.13±1.46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511.24±0.88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600.86±3.95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158.79±3.56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139.37±0.06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38.69±0.58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cH</w:t>
            </w:r>
          </w:p>
        </w:tc>
      </w:tr>
      <w:tr w:rsidR="009513B8" w:rsidRPr="00FB29CD" w:rsidTr="00F7022F">
        <w:trPr>
          <w:trHeight w:val="137"/>
        </w:trPr>
        <w:tc>
          <w:tcPr>
            <w:tcW w:w="1773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1453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 xml:space="preserve">80 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C 80 %RH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ND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50.03±0.04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724.60±0.95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1721.41±4.17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400.10±0.23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309.40±1.05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308.99±0.79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aD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107.47±0.36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bE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FB29CD">
              <w:rPr>
                <w:rFonts w:ascii="Times New Roman" w:hAnsi="Times New Roman" w:cs="Times New Roman"/>
                <w:sz w:val="17"/>
                <w:szCs w:val="17"/>
              </w:rPr>
              <w:t>40.48±2.32</w:t>
            </w:r>
            <w:r w:rsidRPr="00FB29CD">
              <w:rPr>
                <w:rFonts w:ascii="Times New Roman" w:hAnsi="Times New Roman" w:cs="Times New Roman"/>
                <w:sz w:val="17"/>
                <w:szCs w:val="17"/>
                <w:vertAlign w:val="superscript"/>
              </w:rPr>
              <w:t>cG</w:t>
            </w:r>
          </w:p>
        </w:tc>
      </w:tr>
    </w:tbl>
    <w:p w:rsidR="009513B8" w:rsidRPr="00150DCA" w:rsidRDefault="009513B8" w:rsidP="009513B8">
      <w:pPr>
        <w:spacing w:line="480" w:lineRule="auto"/>
        <w:rPr>
          <w:rFonts w:ascii="Times New Roman" w:hAnsi="Times New Roman" w:cs="Times New Roman"/>
          <w:szCs w:val="22"/>
          <w:lang w:val="en-GB"/>
        </w:rPr>
      </w:pPr>
      <w:r w:rsidRPr="00150DCA">
        <w:rPr>
          <w:rFonts w:ascii="Times New Roman" w:hAnsi="Times New Roman" w:cs="Times New Roman"/>
          <w:szCs w:val="22"/>
          <w:vertAlign w:val="superscript"/>
          <w:lang w:val="en-GB"/>
        </w:rPr>
        <w:t>a-d</w:t>
      </w:r>
      <w:r w:rsidRPr="00150DCA">
        <w:rPr>
          <w:rFonts w:ascii="Times New Roman" w:hAnsi="Times New Roman" w:cs="Times New Roman"/>
          <w:szCs w:val="22"/>
          <w:lang w:val="en-GB"/>
        </w:rPr>
        <w:t xml:space="preserve"> Different superscripts within the same column indicate significant differences of each colour parameter compar</w:t>
      </w:r>
      <w:r>
        <w:rPr>
          <w:rFonts w:ascii="Times New Roman" w:hAnsi="Times New Roman" w:cs="Times New Roman"/>
          <w:szCs w:val="22"/>
          <w:lang w:val="en-GB"/>
        </w:rPr>
        <w:t>ed</w:t>
      </w:r>
      <w:r w:rsidRPr="00150DCA">
        <w:rPr>
          <w:rFonts w:ascii="Times New Roman" w:hAnsi="Times New Roman" w:cs="Times New Roman"/>
          <w:szCs w:val="22"/>
          <w:lang w:val="en-GB"/>
        </w:rPr>
        <w:t xml:space="preserve"> </w:t>
      </w:r>
      <w:r>
        <w:rPr>
          <w:rFonts w:ascii="Times New Roman" w:hAnsi="Times New Roman" w:cs="Times New Roman"/>
          <w:szCs w:val="22"/>
          <w:lang w:val="en-GB"/>
        </w:rPr>
        <w:t>for</w:t>
      </w:r>
      <w:r w:rsidRPr="00150DCA">
        <w:rPr>
          <w:rFonts w:ascii="Times New Roman" w:hAnsi="Times New Roman" w:cs="Times New Roman"/>
          <w:szCs w:val="22"/>
          <w:lang w:val="en-GB"/>
        </w:rPr>
        <w:t xml:space="preserve"> the same incubati</w:t>
      </w:r>
      <w:r>
        <w:rPr>
          <w:rFonts w:ascii="Times New Roman" w:hAnsi="Times New Roman" w:cs="Times New Roman"/>
          <w:szCs w:val="22"/>
          <w:lang w:val="en-GB"/>
        </w:rPr>
        <w:t>on</w:t>
      </w:r>
      <w:r w:rsidRPr="00150DCA">
        <w:rPr>
          <w:rFonts w:ascii="Times New Roman" w:hAnsi="Times New Roman" w:cs="Times New Roman"/>
          <w:szCs w:val="22"/>
          <w:lang w:val="en-GB"/>
        </w:rPr>
        <w:t xml:space="preserve"> time (p≤0.05). </w:t>
      </w:r>
      <w:r w:rsidRPr="00150DCA">
        <w:rPr>
          <w:rFonts w:ascii="Times New Roman" w:hAnsi="Times New Roman" w:cs="Times New Roman"/>
          <w:szCs w:val="22"/>
          <w:vertAlign w:val="superscript"/>
          <w:lang w:val="en-GB"/>
        </w:rPr>
        <w:t>A-G</w:t>
      </w:r>
      <w:r w:rsidRPr="00150DCA">
        <w:rPr>
          <w:rFonts w:ascii="Times New Roman" w:hAnsi="Times New Roman" w:cs="Times New Roman"/>
          <w:szCs w:val="22"/>
          <w:lang w:val="en-GB"/>
        </w:rPr>
        <w:t xml:space="preserve"> Different superscripts within the same row indicate significant differences (p≤0.05)</w:t>
      </w:r>
      <w:r w:rsidRPr="00150DCA">
        <w:rPr>
          <w:rFonts w:ascii="Times New Roman" w:eastAsiaTheme="minorEastAsia" w:hAnsi="Times New Roman"/>
          <w:color w:val="000000" w:themeColor="text1"/>
          <w:sz w:val="24"/>
          <w:szCs w:val="24"/>
          <w:lang w:val="en-GB"/>
        </w:rPr>
        <w:t>.</w:t>
      </w:r>
    </w:p>
    <w:p w:rsidR="009513B8" w:rsidRPr="00FB29CD" w:rsidRDefault="009513B8" w:rsidP="009513B8">
      <w:pPr>
        <w:pStyle w:val="NoSpacing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513B8" w:rsidRPr="00FB29CD" w:rsidRDefault="009513B8" w:rsidP="009513B8">
      <w:pPr>
        <w:pStyle w:val="NoSpacing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513B8" w:rsidRPr="00FB29CD" w:rsidRDefault="009513B8" w:rsidP="009513B8">
      <w:pPr>
        <w:pStyle w:val="NoSpacing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513B8" w:rsidRDefault="009513B8" w:rsidP="009513B8">
      <w:pPr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br w:type="page"/>
      </w:r>
    </w:p>
    <w:p w:rsidR="009513B8" w:rsidRPr="00150DCA" w:rsidRDefault="009513B8" w:rsidP="009513B8">
      <w:pPr>
        <w:spacing w:line="480" w:lineRule="auto"/>
        <w:rPr>
          <w:rFonts w:ascii="Times New Roman" w:hAnsi="Times New Roman"/>
          <w:szCs w:val="22"/>
          <w:lang w:val="en-GB"/>
        </w:rPr>
      </w:pPr>
      <w:r w:rsidRPr="00150DCA">
        <w:rPr>
          <w:rFonts w:ascii="Times New Roman" w:hAnsi="Times New Roman" w:cs="Times New Roman"/>
          <w:b/>
          <w:bCs/>
          <w:szCs w:val="22"/>
          <w:lang w:val="en-GB"/>
        </w:rPr>
        <w:lastRenderedPageBreak/>
        <w:t>Table 2</w:t>
      </w:r>
      <w:r w:rsidRPr="00150DCA">
        <w:rPr>
          <w:rFonts w:ascii="Times New Roman" w:hAnsi="Times New Roman" w:cs="Times New Roman"/>
          <w:szCs w:val="22"/>
          <w:lang w:val="en-GB"/>
        </w:rPr>
        <w:t xml:space="preserve"> Antioxidant activities of black garlic prepared using soaking followed by freezing pre-treatment method</w:t>
      </w:r>
      <w:r>
        <w:rPr>
          <w:rFonts w:ascii="Times New Roman" w:hAnsi="Times New Roman" w:cs="Times New Roman"/>
          <w:szCs w:val="22"/>
          <w:lang w:val="en-GB"/>
        </w:rPr>
        <w:t>s</w:t>
      </w:r>
      <w:r w:rsidRPr="00150DCA">
        <w:rPr>
          <w:rFonts w:ascii="Times New Roman" w:hAnsi="Times New Roman" w:cs="Times New Roman"/>
          <w:szCs w:val="22"/>
          <w:lang w:val="en-GB"/>
        </w:rPr>
        <w:t xml:space="preserve"> at various temperature</w:t>
      </w:r>
      <w:r>
        <w:rPr>
          <w:rFonts w:ascii="Times New Roman" w:hAnsi="Times New Roman" w:cs="Times New Roman"/>
          <w:szCs w:val="22"/>
          <w:lang w:val="en-GB"/>
        </w:rPr>
        <w:t>s</w:t>
      </w:r>
      <w:r w:rsidRPr="00150DCA">
        <w:rPr>
          <w:rFonts w:ascii="Times New Roman" w:hAnsi="Times New Roman" w:cs="Times New Roman"/>
          <w:szCs w:val="22"/>
          <w:lang w:val="en-GB"/>
        </w:rPr>
        <w:t xml:space="preserve"> and relative humidit</w:t>
      </w:r>
      <w:r>
        <w:rPr>
          <w:rFonts w:ascii="Times New Roman" w:hAnsi="Times New Roman" w:cs="Times New Roman"/>
          <w:szCs w:val="22"/>
          <w:lang w:val="en-GB"/>
        </w:rPr>
        <w:t>ies</w:t>
      </w:r>
    </w:p>
    <w:tbl>
      <w:tblPr>
        <w:tblStyle w:val="TableGrid"/>
        <w:tblW w:w="15342" w:type="dxa"/>
        <w:tblInd w:w="-1222" w:type="dxa"/>
        <w:tblLook w:val="04A0" w:firstRow="1" w:lastRow="0" w:firstColumn="1" w:lastColumn="0" w:noHBand="0" w:noVBand="1"/>
      </w:tblPr>
      <w:tblGrid>
        <w:gridCol w:w="1034"/>
        <w:gridCol w:w="1191"/>
        <w:gridCol w:w="1337"/>
        <w:gridCol w:w="1461"/>
        <w:gridCol w:w="1461"/>
        <w:gridCol w:w="1461"/>
        <w:gridCol w:w="1461"/>
        <w:gridCol w:w="1467"/>
        <w:gridCol w:w="1461"/>
        <w:gridCol w:w="1467"/>
        <w:gridCol w:w="1541"/>
      </w:tblGrid>
      <w:tr w:rsidR="009513B8" w:rsidRPr="00FB29CD" w:rsidTr="00F7022F">
        <w:trPr>
          <w:trHeight w:val="156"/>
        </w:trPr>
        <w:tc>
          <w:tcPr>
            <w:tcW w:w="1034" w:type="dxa"/>
            <w:vMerge w:val="restart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Antioxidant activities</w:t>
            </w:r>
          </w:p>
        </w:tc>
        <w:tc>
          <w:tcPr>
            <w:tcW w:w="1191" w:type="dxa"/>
            <w:vMerge w:val="restart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Treatments</w:t>
            </w:r>
          </w:p>
        </w:tc>
        <w:tc>
          <w:tcPr>
            <w:tcW w:w="0" w:type="auto"/>
            <w:gridSpan w:val="9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Incubating time (weeks)</w:t>
            </w:r>
          </w:p>
        </w:tc>
      </w:tr>
      <w:tr w:rsidR="009513B8" w:rsidRPr="00FB29CD" w:rsidTr="00F7022F">
        <w:trPr>
          <w:trHeight w:val="156"/>
        </w:trPr>
        <w:tc>
          <w:tcPr>
            <w:tcW w:w="1034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91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</w:t>
            </w:r>
          </w:p>
        </w:tc>
      </w:tr>
      <w:tr w:rsidR="009513B8" w:rsidRPr="00FB29CD" w:rsidTr="00F7022F">
        <w:trPr>
          <w:trHeight w:val="156"/>
        </w:trPr>
        <w:tc>
          <w:tcPr>
            <w:tcW w:w="1034" w:type="dxa"/>
            <w:vMerge w:val="restart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DPPH</w:t>
            </w:r>
          </w:p>
        </w:tc>
        <w:tc>
          <w:tcPr>
            <w:tcW w:w="1191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 xml:space="preserve">60 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C 65 %RH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146.96±36.09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146.29±25.72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cG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374.55±25.80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944.95±35.92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1153.14±44.61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2661.51±141.15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4554.27±140.72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4935.68±181.44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4831.98±162.70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bA</w:t>
            </w:r>
          </w:p>
        </w:tc>
      </w:tr>
      <w:tr w:rsidR="009513B8" w:rsidRPr="00FB29CD" w:rsidTr="00F7022F">
        <w:trPr>
          <w:trHeight w:val="156"/>
        </w:trPr>
        <w:tc>
          <w:tcPr>
            <w:tcW w:w="1034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91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 xml:space="preserve">60 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C 80 %RH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146.96±36.09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150.11±15.98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413.07±23.97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953.70±36.60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1290.14±61.62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4980.54±387.78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4388.32±168.31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5439.41±258.95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5744.09±291.66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aA</w:t>
            </w:r>
          </w:p>
        </w:tc>
      </w:tr>
      <w:tr w:rsidR="009513B8" w:rsidRPr="00FB29CD" w:rsidTr="00F7022F">
        <w:trPr>
          <w:trHeight w:val="156"/>
        </w:trPr>
        <w:tc>
          <w:tcPr>
            <w:tcW w:w="1034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91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 xml:space="preserve">80 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C 65 %RH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146.96±36.09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4308.06±114.87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4814.81±127.55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4163.51±205.50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3275.61±154.13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1978.19±190.85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2443.82±74.17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2227.23±135.20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1983.14±137.94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cE</w:t>
            </w:r>
          </w:p>
        </w:tc>
      </w:tr>
      <w:tr w:rsidR="009513B8" w:rsidRPr="00FB29CD" w:rsidTr="00F7022F">
        <w:trPr>
          <w:trHeight w:val="156"/>
        </w:trPr>
        <w:tc>
          <w:tcPr>
            <w:tcW w:w="1034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91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 xml:space="preserve">80 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C 80 %RH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146.96±36.09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5390.02±180.03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aAB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5643.58±61.98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5194.55±197.98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3969.23±275.51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3306.00±191.00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2393.74±171.69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2247.79±140.89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1891.82±149.41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cF</w:t>
            </w:r>
          </w:p>
        </w:tc>
      </w:tr>
      <w:tr w:rsidR="009513B8" w:rsidRPr="00FB29CD" w:rsidTr="00F7022F">
        <w:trPr>
          <w:trHeight w:val="156"/>
        </w:trPr>
        <w:tc>
          <w:tcPr>
            <w:tcW w:w="1034" w:type="dxa"/>
            <w:vMerge w:val="restart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ABTS</w:t>
            </w:r>
          </w:p>
        </w:tc>
        <w:tc>
          <w:tcPr>
            <w:tcW w:w="1191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 xml:space="preserve">60 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C 65 %RH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2768.94±176.53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4681.05±338.07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4862.37±15.73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6564.28±91.96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8753.91±200.25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6778.47±246.31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21515.87±234.81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22720.39±135.07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22210.16±312.42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bB</w:t>
            </w:r>
          </w:p>
        </w:tc>
      </w:tr>
      <w:tr w:rsidR="009513B8" w:rsidRPr="00FB29CD" w:rsidTr="00F7022F">
        <w:trPr>
          <w:trHeight w:val="156"/>
        </w:trPr>
        <w:tc>
          <w:tcPr>
            <w:tcW w:w="1034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 xml:space="preserve">60 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C 80 %RH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2768.94±176.53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5836.87±151.82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4972.23±271.51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7350.95±151.56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8534.50±433.20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11646.24±278.63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18944.37±818.73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22918.52±589.72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24598.13±1764.03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aA</w:t>
            </w:r>
          </w:p>
        </w:tc>
      </w:tr>
      <w:tr w:rsidR="009513B8" w:rsidRPr="00FB29CD" w:rsidTr="00F7022F">
        <w:trPr>
          <w:trHeight w:val="156"/>
        </w:trPr>
        <w:tc>
          <w:tcPr>
            <w:tcW w:w="1034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 xml:space="preserve">80 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C 65 %RH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2768.94±176.53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20405.95±858.88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22759.16±912.09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20614.96±598.57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16611.14±312.57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15929.89±846.49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12485.74±961.97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10283.30±497.19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9431.96±321.73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cE</w:t>
            </w:r>
          </w:p>
        </w:tc>
      </w:tr>
      <w:tr w:rsidR="009513B8" w:rsidRPr="00FB29CD" w:rsidTr="00F7022F">
        <w:trPr>
          <w:trHeight w:val="156"/>
        </w:trPr>
        <w:tc>
          <w:tcPr>
            <w:tcW w:w="1034" w:type="dxa"/>
            <w:vMerge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1" w:type="dxa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 xml:space="preserve">80 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o</w:t>
            </w: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C 80 %RH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2768.94±176.53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25421.11±262.39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aA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22112.16±856.43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aC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23300.72±278.24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aB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20644.76±776.78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aD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16091.93±794.28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aE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12133.25±326.23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cF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10053.47±472.52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bG</w:t>
            </w:r>
          </w:p>
        </w:tc>
        <w:tc>
          <w:tcPr>
            <w:tcW w:w="0" w:type="auto"/>
          </w:tcPr>
          <w:p w:rsidR="009513B8" w:rsidRPr="00FB29CD" w:rsidRDefault="009513B8" w:rsidP="00F7022F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B29CD">
              <w:rPr>
                <w:rFonts w:ascii="Times New Roman" w:hAnsi="Times New Roman" w:cs="Times New Roman"/>
                <w:sz w:val="16"/>
                <w:szCs w:val="16"/>
              </w:rPr>
              <w:t>9797.35±323.97</w:t>
            </w:r>
            <w:r w:rsidRPr="00FB29C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cG</w:t>
            </w:r>
          </w:p>
        </w:tc>
      </w:tr>
    </w:tbl>
    <w:p w:rsidR="009513B8" w:rsidRPr="00150DCA" w:rsidRDefault="009513B8" w:rsidP="009513B8">
      <w:pPr>
        <w:spacing w:line="480" w:lineRule="auto"/>
        <w:rPr>
          <w:rFonts w:ascii="Times New Roman" w:hAnsi="Times New Roman" w:cs="Times New Roman"/>
          <w:szCs w:val="22"/>
          <w:lang w:val="en-GB"/>
        </w:rPr>
      </w:pPr>
      <w:r w:rsidRPr="00150DCA">
        <w:rPr>
          <w:rFonts w:ascii="Times New Roman" w:hAnsi="Times New Roman" w:cs="Times New Roman"/>
          <w:szCs w:val="22"/>
          <w:vertAlign w:val="superscript"/>
          <w:lang w:val="en-GB"/>
        </w:rPr>
        <w:t>a-d</w:t>
      </w:r>
      <w:r w:rsidRPr="00150DCA">
        <w:rPr>
          <w:rFonts w:ascii="Times New Roman" w:hAnsi="Times New Roman" w:cs="Times New Roman"/>
          <w:szCs w:val="22"/>
          <w:lang w:val="en-GB"/>
        </w:rPr>
        <w:t xml:space="preserve"> Different superscripts within the same column indicate significant differences of each colour parameter compar</w:t>
      </w:r>
      <w:r>
        <w:rPr>
          <w:rFonts w:ascii="Times New Roman" w:hAnsi="Times New Roman" w:cs="Times New Roman"/>
          <w:szCs w:val="22"/>
          <w:lang w:val="en-GB"/>
        </w:rPr>
        <w:t>ed</w:t>
      </w:r>
      <w:r w:rsidRPr="00150DCA">
        <w:rPr>
          <w:rFonts w:ascii="Times New Roman" w:hAnsi="Times New Roman" w:cs="Times New Roman"/>
          <w:szCs w:val="22"/>
          <w:lang w:val="en-GB"/>
        </w:rPr>
        <w:t xml:space="preserve"> </w:t>
      </w:r>
      <w:r>
        <w:rPr>
          <w:rFonts w:ascii="Times New Roman" w:hAnsi="Times New Roman" w:cs="Times New Roman"/>
          <w:szCs w:val="22"/>
          <w:lang w:val="en-GB"/>
        </w:rPr>
        <w:t>for</w:t>
      </w:r>
      <w:r w:rsidRPr="00150DCA">
        <w:rPr>
          <w:rFonts w:ascii="Times New Roman" w:hAnsi="Times New Roman" w:cs="Times New Roman"/>
          <w:szCs w:val="22"/>
          <w:lang w:val="en-GB"/>
        </w:rPr>
        <w:t xml:space="preserve"> the same incubati</w:t>
      </w:r>
      <w:r>
        <w:rPr>
          <w:rFonts w:ascii="Times New Roman" w:hAnsi="Times New Roman" w:cs="Times New Roman"/>
          <w:szCs w:val="22"/>
          <w:lang w:val="en-GB"/>
        </w:rPr>
        <w:t>on</w:t>
      </w:r>
      <w:r w:rsidRPr="00150DCA">
        <w:rPr>
          <w:rFonts w:ascii="Times New Roman" w:hAnsi="Times New Roman" w:cs="Times New Roman"/>
          <w:szCs w:val="22"/>
          <w:lang w:val="en-GB"/>
        </w:rPr>
        <w:t xml:space="preserve"> time (p≤0.05). </w:t>
      </w:r>
      <w:r w:rsidRPr="00150DCA">
        <w:rPr>
          <w:rFonts w:ascii="Times New Roman" w:hAnsi="Times New Roman" w:cs="Times New Roman"/>
          <w:szCs w:val="22"/>
          <w:vertAlign w:val="superscript"/>
          <w:lang w:val="en-GB"/>
        </w:rPr>
        <w:t>A-G</w:t>
      </w:r>
      <w:r w:rsidRPr="00150DCA">
        <w:rPr>
          <w:rFonts w:ascii="Times New Roman" w:hAnsi="Times New Roman" w:cs="Times New Roman"/>
          <w:szCs w:val="22"/>
          <w:lang w:val="en-GB"/>
        </w:rPr>
        <w:t xml:space="preserve"> Different superscripts within the same row indicate significant differences (p≤0.05)</w:t>
      </w:r>
      <w:r w:rsidRPr="00150DCA">
        <w:rPr>
          <w:rFonts w:ascii="Times New Roman" w:eastAsiaTheme="minorEastAsia" w:hAnsi="Times New Roman"/>
          <w:color w:val="000000" w:themeColor="text1"/>
          <w:sz w:val="24"/>
          <w:szCs w:val="24"/>
          <w:lang w:val="en-GB"/>
        </w:rPr>
        <w:t>.</w:t>
      </w:r>
    </w:p>
    <w:p w:rsidR="009513B8" w:rsidRPr="00FB29CD" w:rsidRDefault="009513B8" w:rsidP="009513B8">
      <w:pPr>
        <w:pStyle w:val="NoSpacing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513B8" w:rsidRDefault="009513B8" w:rsidP="009513B8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sectPr w:rsidR="009513B8" w:rsidSect="009C21D2">
      <w:headerReference w:type="default" r:id="rId4"/>
      <w:footerReference w:type="default" r:id="rId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5587062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6141E" w:rsidRDefault="009513B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6141E" w:rsidRDefault="009513B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1F2F" w:rsidRPr="003C1F2F" w:rsidRDefault="009513B8" w:rsidP="003C1F2F">
    <w:pPr>
      <w:pStyle w:val="Header"/>
      <w:jc w:val="right"/>
      <w:rPr>
        <w:i/>
        <w:iCs/>
      </w:rPr>
    </w:pPr>
    <w:r w:rsidRPr="003C1F2F">
      <w:rPr>
        <w:i/>
        <w:iCs/>
      </w:rPr>
      <w:t>Scientific Reports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3B8"/>
    <w:rsid w:val="009513B8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8EF01"/>
  <w15:chartTrackingRefBased/>
  <w15:docId w15:val="{84D4A3BA-D7B3-405D-8B6E-E773B2BF9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13B8"/>
    <w:rPr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513B8"/>
    <w:pPr>
      <w:spacing w:after="0" w:line="240" w:lineRule="auto"/>
    </w:pPr>
    <w:rPr>
      <w:szCs w:val="28"/>
      <w:lang w:bidi="th-TH"/>
    </w:rPr>
  </w:style>
  <w:style w:type="table" w:styleId="TableGrid">
    <w:name w:val="Table Grid"/>
    <w:basedOn w:val="TableNormal"/>
    <w:uiPriority w:val="39"/>
    <w:rsid w:val="009513B8"/>
    <w:pPr>
      <w:spacing w:after="0" w:line="240" w:lineRule="auto"/>
    </w:pPr>
    <w:rPr>
      <w:szCs w:val="28"/>
      <w:lang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513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B8"/>
    <w:rPr>
      <w:szCs w:val="28"/>
      <w:lang w:bidi="th-TH"/>
    </w:rPr>
  </w:style>
  <w:style w:type="paragraph" w:styleId="Footer">
    <w:name w:val="footer"/>
    <w:basedOn w:val="Normal"/>
    <w:link w:val="FooterChar"/>
    <w:uiPriority w:val="99"/>
    <w:unhideWhenUsed/>
    <w:rsid w:val="009513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B8"/>
    <w:rPr>
      <w:szCs w:val="28"/>
      <w:lang w:bidi="th-TH"/>
    </w:rPr>
  </w:style>
  <w:style w:type="character" w:styleId="LineNumber">
    <w:name w:val="line number"/>
    <w:basedOn w:val="DefaultParagraphFont"/>
    <w:uiPriority w:val="99"/>
    <w:semiHidden/>
    <w:unhideWhenUsed/>
    <w:rsid w:val="009513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2022-01-03T04:00:00Z</dcterms:created>
  <dcterms:modified xsi:type="dcterms:W3CDTF">2022-01-03T04:09:00Z</dcterms:modified>
</cp:coreProperties>
</file>