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6B720" w14:textId="77777777" w:rsidR="00647C1F" w:rsidRDefault="00647C1F" w:rsidP="00647C1F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42A6B233" w14:textId="77777777" w:rsidR="00B477C5" w:rsidRPr="0019723B" w:rsidRDefault="00B477C5" w:rsidP="00A058B7">
      <w:pPr>
        <w:pStyle w:val="Title2"/>
        <w:spacing w:line="360" w:lineRule="auto"/>
        <w:jc w:val="center"/>
        <w:rPr>
          <w:b w:val="0"/>
          <w:sz w:val="32"/>
          <w:szCs w:val="32"/>
        </w:rPr>
      </w:pPr>
    </w:p>
    <w:p w14:paraId="34FE8B2A" w14:textId="77777777" w:rsidR="00C07123" w:rsidRPr="00FD6A58" w:rsidRDefault="00C07123" w:rsidP="00A058B7">
      <w:pPr>
        <w:pStyle w:val="Title2"/>
        <w:spacing w:line="360" w:lineRule="auto"/>
        <w:jc w:val="center"/>
        <w:rPr>
          <w:sz w:val="28"/>
          <w:szCs w:val="22"/>
        </w:rPr>
      </w:pPr>
      <w:r w:rsidRPr="00FD6A58">
        <w:rPr>
          <w:sz w:val="28"/>
          <w:szCs w:val="22"/>
        </w:rPr>
        <w:t xml:space="preserve">Carrier-free multifunctional nanomedicine for </w:t>
      </w:r>
      <w:bookmarkStart w:id="0" w:name="_Hlk86928711"/>
      <w:bookmarkStart w:id="1" w:name="_Hlk86487115"/>
      <w:r w:rsidRPr="00FD6A58">
        <w:rPr>
          <w:sz w:val="28"/>
          <w:szCs w:val="22"/>
        </w:rPr>
        <w:t>intraperitoneal disseminated</w:t>
      </w:r>
      <w:bookmarkEnd w:id="0"/>
      <w:r w:rsidRPr="00FD6A58">
        <w:rPr>
          <w:sz w:val="28"/>
          <w:szCs w:val="22"/>
        </w:rPr>
        <w:t xml:space="preserve"> ovarian cancer</w:t>
      </w:r>
      <w:bookmarkEnd w:id="1"/>
      <w:r w:rsidRPr="00FD6A58">
        <w:rPr>
          <w:sz w:val="28"/>
          <w:szCs w:val="22"/>
        </w:rPr>
        <w:t xml:space="preserve"> therapy</w:t>
      </w:r>
    </w:p>
    <w:p w14:paraId="242DA419" w14:textId="77777777" w:rsidR="00C07123" w:rsidRPr="008731B8" w:rsidRDefault="00C07123" w:rsidP="00C07123">
      <w:pPr>
        <w:pStyle w:val="Title2"/>
        <w:spacing w:line="360" w:lineRule="auto"/>
        <w:rPr>
          <w:sz w:val="32"/>
        </w:rPr>
      </w:pPr>
    </w:p>
    <w:p w14:paraId="421D3C26" w14:textId="77777777" w:rsidR="00C07123" w:rsidRDefault="00C07123" w:rsidP="00C07123">
      <w:pPr>
        <w:spacing w:line="360" w:lineRule="auto"/>
        <w:rPr>
          <w:bCs/>
          <w:i/>
        </w:rPr>
      </w:pPr>
    </w:p>
    <w:p w14:paraId="110C59F9" w14:textId="77777777" w:rsidR="00997B38" w:rsidRPr="00997B38" w:rsidRDefault="00997B38" w:rsidP="00997B38">
      <w:pPr>
        <w:spacing w:after="240" w:line="480" w:lineRule="auto"/>
        <w:rPr>
          <w:rFonts w:ascii="Times" w:eastAsia="宋体" w:hAnsi="Times"/>
          <w:i/>
          <w:szCs w:val="20"/>
          <w:lang w:eastAsia="en-US"/>
        </w:rPr>
      </w:pPr>
      <w:bookmarkStart w:id="2" w:name="OLE_LINK12"/>
      <w:bookmarkStart w:id="3" w:name="OLE_LINK13"/>
      <w:r w:rsidRPr="00997B38">
        <w:rPr>
          <w:rFonts w:ascii="Times" w:eastAsia="宋体" w:hAnsi="Times"/>
          <w:i/>
          <w:szCs w:val="20"/>
          <w:lang w:eastAsia="en-US"/>
        </w:rPr>
        <w:t>Xiuyu Huang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 w:hint="eastAsia"/>
          <w:szCs w:val="20"/>
          <w:vertAlign w:val="superscript"/>
          <w:lang w:eastAsia="en-US"/>
        </w:rPr>
        <w:t>†</w:t>
      </w:r>
      <w:r w:rsidRPr="00997B38">
        <w:rPr>
          <w:rFonts w:ascii="Times" w:eastAsia="宋体" w:hAnsi="Times"/>
          <w:i/>
          <w:szCs w:val="20"/>
          <w:lang w:eastAsia="en-US"/>
        </w:rPr>
        <w:t>, Miaojuan Qiu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 w:hint="eastAsia"/>
          <w:szCs w:val="20"/>
          <w:vertAlign w:val="superscript"/>
          <w:lang w:eastAsia="en-US"/>
        </w:rPr>
        <w:t>†</w:t>
      </w:r>
      <w:r w:rsidRPr="00997B38">
        <w:rPr>
          <w:rFonts w:ascii="Times" w:eastAsia="宋体" w:hAnsi="Times"/>
          <w:i/>
          <w:szCs w:val="20"/>
          <w:lang w:eastAsia="en-US"/>
        </w:rPr>
        <w:t>, Tianqi Wang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2</w:t>
      </w:r>
      <w:r w:rsidRPr="00997B38">
        <w:rPr>
          <w:rFonts w:ascii="Times" w:eastAsia="宋体" w:hAnsi="Times"/>
          <w:i/>
          <w:szCs w:val="20"/>
          <w:lang w:eastAsia="en-US"/>
        </w:rPr>
        <w:t>, Binbin Li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Shiqiang Zhang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Tianzhi Zhang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Peng Liu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Qiang Wang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Zhi Rong Qian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Chengming Zhu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*, Meiying Wu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2</w:t>
      </w:r>
      <w:r w:rsidRPr="00997B38">
        <w:rPr>
          <w:rFonts w:ascii="Times" w:eastAsia="宋体" w:hAnsi="Times"/>
          <w:i/>
          <w:szCs w:val="20"/>
          <w:lang w:eastAsia="en-US"/>
        </w:rPr>
        <w:t>* and Jing Zhao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*</w:t>
      </w:r>
    </w:p>
    <w:p w14:paraId="21E46CA4" w14:textId="77777777" w:rsidR="00997B38" w:rsidRPr="00997B38" w:rsidRDefault="00997B38" w:rsidP="00997B38">
      <w:pPr>
        <w:spacing w:line="480" w:lineRule="auto"/>
        <w:rPr>
          <w:rFonts w:ascii="Times" w:eastAsia="宋体" w:hAnsi="Times"/>
          <w:szCs w:val="20"/>
          <w:lang w:val="en-US" w:eastAsia="en-US"/>
        </w:rPr>
      </w:pPr>
      <w:bookmarkStart w:id="4" w:name="OLE_LINK1"/>
      <w:bookmarkStart w:id="5" w:name="OLE_LINK2"/>
      <w:r w:rsidRPr="00997B38">
        <w:rPr>
          <w:rFonts w:ascii="Times" w:eastAsia="宋体" w:hAnsi="Times"/>
          <w:i/>
          <w:szCs w:val="20"/>
          <w:vertAlign w:val="superscript"/>
          <w:lang w:val="en-US" w:eastAsia="en-US"/>
        </w:rPr>
        <w:t xml:space="preserve">1 </w:t>
      </w:r>
      <w:r w:rsidRPr="00997B38">
        <w:rPr>
          <w:rFonts w:ascii="Times" w:eastAsia="宋体" w:hAnsi="Times"/>
          <w:szCs w:val="20"/>
          <w:lang w:val="en-US" w:eastAsia="en-US"/>
        </w:rPr>
        <w:t>The Seventh Affiliated Hospital of Sun Yat-sen University, Sun Yat-sen University, Shenzhen, 518107, Guangdong, P. R. China.</w:t>
      </w:r>
    </w:p>
    <w:p w14:paraId="5328987C" w14:textId="77777777" w:rsidR="00997B38" w:rsidRPr="00997B38" w:rsidRDefault="00997B38" w:rsidP="00997B38">
      <w:pPr>
        <w:spacing w:line="480" w:lineRule="auto"/>
        <w:rPr>
          <w:rFonts w:ascii="Times" w:eastAsia="宋体" w:hAnsi="Times"/>
          <w:szCs w:val="20"/>
          <w:lang w:val="en-US" w:eastAsia="en-US"/>
        </w:rPr>
      </w:pPr>
      <w:r w:rsidRPr="00997B38">
        <w:rPr>
          <w:rFonts w:ascii="Times" w:eastAsia="宋体" w:hAnsi="Times"/>
          <w:i/>
          <w:szCs w:val="20"/>
          <w:vertAlign w:val="superscript"/>
          <w:lang w:val="en-US" w:eastAsia="en-US"/>
        </w:rPr>
        <w:t>2</w:t>
      </w:r>
      <w:r w:rsidRPr="00997B38">
        <w:rPr>
          <w:rFonts w:ascii="Times" w:eastAsia="宋体" w:hAnsi="Times"/>
          <w:szCs w:val="20"/>
          <w:vertAlign w:val="superscript"/>
          <w:lang w:val="en-US" w:eastAsia="en-US"/>
        </w:rPr>
        <w:t xml:space="preserve"> </w:t>
      </w:r>
      <w:r w:rsidRPr="00997B38">
        <w:rPr>
          <w:rFonts w:ascii="Times" w:eastAsia="宋体" w:hAnsi="Times"/>
          <w:szCs w:val="20"/>
          <w:lang w:val="en-US" w:eastAsia="en-US"/>
        </w:rPr>
        <w:t>School of Pharmaceutical Sciences (Shenzhen), Sun Yat-sen University, Shenzhen, 518107, Guangdong, P. R. China.</w:t>
      </w:r>
    </w:p>
    <w:bookmarkEnd w:id="4"/>
    <w:bookmarkEnd w:id="5"/>
    <w:p w14:paraId="49811598" w14:textId="77777777" w:rsidR="00997B38" w:rsidRPr="00997B38" w:rsidRDefault="00997B38">
      <w:pPr>
        <w:spacing w:line="360" w:lineRule="auto"/>
        <w:rPr>
          <w:bCs/>
          <w:lang w:val="en-US"/>
        </w:rPr>
      </w:pPr>
    </w:p>
    <w:p w14:paraId="576E9CC5" w14:textId="77777777" w:rsidR="00997B38" w:rsidRPr="00C07123" w:rsidRDefault="00997B38">
      <w:pPr>
        <w:spacing w:line="360" w:lineRule="auto"/>
        <w:rPr>
          <w:bCs/>
        </w:rPr>
      </w:pPr>
    </w:p>
    <w:p w14:paraId="76995ED5" w14:textId="77777777" w:rsidR="00C07123" w:rsidRPr="00C07123" w:rsidRDefault="00C07123" w:rsidP="00C07123">
      <w:pPr>
        <w:spacing w:line="360" w:lineRule="auto"/>
        <w:rPr>
          <w:bCs/>
        </w:rPr>
      </w:pPr>
      <w:r w:rsidRPr="00C07123">
        <w:rPr>
          <w:bCs/>
        </w:rPr>
        <w:t>E-mail addresses:</w:t>
      </w:r>
    </w:p>
    <w:bookmarkEnd w:id="2"/>
    <w:bookmarkEnd w:id="3"/>
    <w:p w14:paraId="74D81A32" w14:textId="77777777" w:rsidR="00C07123" w:rsidRPr="00C07123" w:rsidRDefault="00C07123" w:rsidP="00C07123">
      <w:pPr>
        <w:spacing w:line="360" w:lineRule="auto"/>
        <w:rPr>
          <w:rStyle w:val="a5"/>
          <w:bCs/>
          <w:color w:val="000000" w:themeColor="text1"/>
          <w:u w:val="none"/>
        </w:rPr>
      </w:pPr>
      <w:r w:rsidRPr="00C07123">
        <w:rPr>
          <w:rStyle w:val="a5"/>
          <w:bCs/>
          <w:color w:val="000000" w:themeColor="text1"/>
          <w:u w:val="none"/>
        </w:rPr>
        <w:t>zhuchm3@mail.sysu.edu.cn (C. Zhu)</w:t>
      </w:r>
    </w:p>
    <w:p w14:paraId="2171E415" w14:textId="77777777" w:rsidR="00C07123" w:rsidRPr="00C07123" w:rsidRDefault="00C07123" w:rsidP="00C07123">
      <w:pPr>
        <w:spacing w:line="360" w:lineRule="auto"/>
        <w:rPr>
          <w:rStyle w:val="a5"/>
          <w:rFonts w:eastAsiaTheme="minorEastAsia"/>
          <w:bCs/>
          <w:color w:val="000000" w:themeColor="text1"/>
          <w:u w:val="none"/>
          <w:lang w:eastAsia="zh-CN"/>
        </w:rPr>
      </w:pPr>
      <w:r w:rsidRPr="00C07123">
        <w:rPr>
          <w:rStyle w:val="a5"/>
          <w:rFonts w:eastAsiaTheme="minorEastAsia" w:hint="eastAsia"/>
          <w:bCs/>
          <w:color w:val="000000" w:themeColor="text1"/>
          <w:u w:val="none"/>
          <w:lang w:eastAsia="zh-CN"/>
        </w:rPr>
        <w:t>w</w:t>
      </w:r>
      <w:r w:rsidRPr="00C07123">
        <w:rPr>
          <w:rStyle w:val="a5"/>
          <w:rFonts w:eastAsiaTheme="minorEastAsia"/>
          <w:bCs/>
          <w:color w:val="000000" w:themeColor="text1"/>
          <w:u w:val="none"/>
          <w:lang w:eastAsia="zh-CN"/>
        </w:rPr>
        <w:t>umy53@mail.sysu.edu.cn (M. Wu)</w:t>
      </w:r>
    </w:p>
    <w:p w14:paraId="2947AD1B" w14:textId="77777777" w:rsidR="00C07123" w:rsidRPr="00C07123" w:rsidRDefault="00C07123" w:rsidP="00C07123">
      <w:pPr>
        <w:spacing w:line="360" w:lineRule="auto"/>
        <w:rPr>
          <w:color w:val="000000" w:themeColor="text1"/>
        </w:rPr>
      </w:pPr>
      <w:r w:rsidRPr="00C07123">
        <w:rPr>
          <w:color w:val="000000" w:themeColor="text1"/>
        </w:rPr>
        <w:t>zhaoj265@mail.sysu.edu.cn (J. Zhao)</w:t>
      </w:r>
    </w:p>
    <w:p w14:paraId="3DC8B67B" w14:textId="77777777" w:rsidR="00C07123" w:rsidRPr="00984E68" w:rsidRDefault="00C07123" w:rsidP="00C07123">
      <w:pPr>
        <w:spacing w:line="360" w:lineRule="auto"/>
        <w:rPr>
          <w:color w:val="000000" w:themeColor="text1"/>
        </w:rPr>
      </w:pPr>
    </w:p>
    <w:p w14:paraId="580D6612" w14:textId="7618144B" w:rsidR="00C07123" w:rsidRPr="00CC77EC" w:rsidRDefault="00997B38" w:rsidP="00C07123">
      <w:pPr>
        <w:spacing w:line="360" w:lineRule="auto"/>
        <w:rPr>
          <w:rStyle w:val="a5"/>
          <w:bCs/>
          <w:color w:val="000000" w:themeColor="text1"/>
          <w:u w:val="none"/>
        </w:rPr>
      </w:pPr>
      <w:r w:rsidRPr="00997B38">
        <w:rPr>
          <w:rFonts w:ascii="Times" w:eastAsia="宋体" w:hAnsi="Times" w:hint="eastAsia"/>
          <w:szCs w:val="20"/>
          <w:vertAlign w:val="superscript"/>
          <w:lang w:eastAsia="en-US"/>
        </w:rPr>
        <w:t>†</w:t>
      </w:r>
      <w:r w:rsidR="00C07123" w:rsidRPr="00CC77EC">
        <w:rPr>
          <w:rStyle w:val="a5"/>
          <w:bCs/>
          <w:color w:val="000000" w:themeColor="text1"/>
          <w:u w:val="none"/>
        </w:rPr>
        <w:t xml:space="preserve"> These authors contributed equally</w:t>
      </w:r>
      <w:r w:rsidR="00C07123">
        <w:rPr>
          <w:rStyle w:val="a5"/>
          <w:bCs/>
          <w:color w:val="000000" w:themeColor="text1"/>
        </w:rPr>
        <w:t xml:space="preserve"> </w:t>
      </w:r>
      <w:r w:rsidR="00C07123" w:rsidRPr="006F7DB0">
        <w:rPr>
          <w:rStyle w:val="a5"/>
          <w:bCs/>
          <w:color w:val="000000" w:themeColor="text1"/>
          <w:u w:val="none"/>
        </w:rPr>
        <w:t>to this work.</w:t>
      </w:r>
    </w:p>
    <w:p w14:paraId="459965E0" w14:textId="77777777" w:rsidR="00B477C5" w:rsidRPr="00B477C5" w:rsidRDefault="00C81A82" w:rsidP="00B477C5">
      <w:pPr>
        <w:rPr>
          <w:lang w:val="en-US"/>
        </w:rPr>
      </w:pPr>
      <w:r>
        <w:br w:type="page"/>
      </w:r>
      <w:r>
        <w:lastRenderedPageBreak/>
        <w:t xml:space="preserve"> </w:t>
      </w:r>
      <w:r w:rsidR="00B477C5" w:rsidRPr="00B477C5">
        <w:rPr>
          <w:noProof/>
          <w:lang w:val="en-US" w:eastAsia="zh-CN"/>
        </w:rPr>
        <w:drawing>
          <wp:inline distT="0" distB="0" distL="0" distR="0" wp14:anchorId="5D23DE87" wp14:editId="441CBD94">
            <wp:extent cx="5274310" cy="8985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幻灯片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1CD1" w14:textId="77777777" w:rsidR="00B477C5" w:rsidRPr="00B477C5" w:rsidRDefault="00B477C5" w:rsidP="00B477C5"/>
    <w:p w14:paraId="1EEC3A9F" w14:textId="5768AF33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>Supplementary Figure 1.</w:t>
      </w:r>
      <w:r w:rsidRPr="00B477C5">
        <w:rPr>
          <w:bCs/>
        </w:rPr>
        <w:t xml:space="preserve"> Transcriptome sequencing and bioinformatics analysis for ovarian cells SKOV3. </w:t>
      </w:r>
      <w:bookmarkStart w:id="6" w:name="OLE_LINK212"/>
      <w:bookmarkStart w:id="7" w:name="OLE_LINK213"/>
      <w:r w:rsidRPr="00B477C5">
        <w:rPr>
          <w:bCs/>
        </w:rPr>
        <w:t xml:space="preserve">Cells were treated with 0.5 μM </w:t>
      </w:r>
      <w:r w:rsidR="002A4BDE">
        <w:rPr>
          <w:bCs/>
        </w:rPr>
        <w:t xml:space="preserve">of </w:t>
      </w:r>
      <w:r w:rsidRPr="00B477C5">
        <w:rPr>
          <w:bCs/>
        </w:rPr>
        <w:t>THZ1,</w:t>
      </w:r>
      <w:bookmarkStart w:id="8" w:name="OLE_LINK188"/>
      <w:r w:rsidRPr="00B477C5">
        <w:rPr>
          <w:bCs/>
        </w:rPr>
        <w:t xml:space="preserve"> 850 μM </w:t>
      </w:r>
      <w:r w:rsidR="002A4BDE">
        <w:rPr>
          <w:bCs/>
        </w:rPr>
        <w:t xml:space="preserve">of </w:t>
      </w:r>
      <w:r w:rsidRPr="00B477C5">
        <w:rPr>
          <w:bCs/>
        </w:rPr>
        <w:t>NaALN</w:t>
      </w:r>
      <w:bookmarkEnd w:id="8"/>
      <w:r w:rsidR="002A4BDE">
        <w:rPr>
          <w:bCs/>
        </w:rPr>
        <w:t xml:space="preserve"> and </w:t>
      </w:r>
      <w:r w:rsidRPr="00B477C5">
        <w:rPr>
          <w:bCs/>
        </w:rPr>
        <w:t xml:space="preserve">100 mg/L </w:t>
      </w:r>
      <w:r w:rsidR="002A4BDE">
        <w:rPr>
          <w:bCs/>
        </w:rPr>
        <w:t xml:space="preserve">of </w:t>
      </w:r>
      <w:r w:rsidRPr="00B477C5">
        <w:rPr>
          <w:bCs/>
        </w:rPr>
        <w:t xml:space="preserve">ACaT for 24 h before collection. </w:t>
      </w:r>
      <w:bookmarkEnd w:id="6"/>
      <w:bookmarkEnd w:id="7"/>
      <w:r w:rsidRPr="00B477C5">
        <w:rPr>
          <w:bCs/>
        </w:rPr>
        <w:t>Then cells were washed three times with ice-cold PBS and lysed by the Trizol reagent at a ratio 10 cm</w:t>
      </w:r>
      <w:r w:rsidRPr="00B477C5">
        <w:rPr>
          <w:bCs/>
          <w:vertAlign w:val="superscript"/>
        </w:rPr>
        <w:t>2</w:t>
      </w:r>
      <w:r w:rsidRPr="00B477C5">
        <w:rPr>
          <w:bCs/>
        </w:rPr>
        <w:t xml:space="preserve">/mL with incubation of 5 min at room temperature. RNA was purified by RNA purification kit (Thermo </w:t>
      </w:r>
      <w:r w:rsidRPr="00B477C5">
        <w:t>Fisher</w:t>
      </w:r>
      <w:r w:rsidRPr="00B477C5">
        <w:rPr>
          <w:bCs/>
        </w:rPr>
        <w:t xml:space="preserve"> Scientific).</w:t>
      </w:r>
      <w:r w:rsidRPr="00B477C5">
        <w:t xml:space="preserve"> </w:t>
      </w:r>
      <w:r w:rsidRPr="00B477C5">
        <w:rPr>
          <w:bCs/>
        </w:rPr>
        <w:t>RNA-seq libraries were generated and sequenced following the standard mRNA protocols on a Hiseq 2500 (Illumina, PE150).</w:t>
      </w:r>
      <w:r w:rsidRPr="00B477C5">
        <w:t xml:space="preserve"> </w:t>
      </w:r>
      <w:r w:rsidRPr="00B477C5">
        <w:rPr>
          <w:bCs/>
        </w:rPr>
        <w:t xml:space="preserve">Clean reads were obtained from the raw reads by removing the adaptor sequences, low quality sequences and reads containing poly-N with Trimmomatic software. </w:t>
      </w:r>
    </w:p>
    <w:p w14:paraId="67919E2E" w14:textId="77777777" w:rsidR="00B477C5" w:rsidRPr="00B477C5" w:rsidRDefault="00B477C5" w:rsidP="00B477C5">
      <w:pPr>
        <w:jc w:val="both"/>
        <w:rPr>
          <w:b/>
          <w:bCs/>
        </w:rPr>
      </w:pPr>
      <w:r w:rsidRPr="00B477C5">
        <w:rPr>
          <w:b/>
          <w:bCs/>
        </w:rPr>
        <w:br w:type="page"/>
      </w:r>
    </w:p>
    <w:p w14:paraId="586E424C" w14:textId="77777777" w:rsidR="00B477C5" w:rsidRPr="00B477C5" w:rsidRDefault="00B477C5" w:rsidP="00B477C5">
      <w:pPr>
        <w:spacing w:line="360" w:lineRule="auto"/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1DA1BD1F" wp14:editId="60E10662">
            <wp:extent cx="5760720" cy="49961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幻灯片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2338E" w14:textId="44C0B1E2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2. </w:t>
      </w:r>
      <w:bookmarkStart w:id="9" w:name="OLE_LINK235"/>
      <w:bookmarkStart w:id="10" w:name="OLE_LINK236"/>
      <w:r w:rsidRPr="00B477C5">
        <w:rPr>
          <w:bCs/>
        </w:rPr>
        <w:t xml:space="preserve">KEGG pathway analysis of downregulated genes in </w:t>
      </w:r>
      <w:bookmarkEnd w:id="9"/>
      <w:bookmarkEnd w:id="10"/>
      <w:r w:rsidRPr="00B477C5">
        <w:rPr>
          <w:bCs/>
        </w:rPr>
        <w:t xml:space="preserve">SKOV3 cells </w:t>
      </w:r>
      <w:bookmarkStart w:id="11" w:name="OLE_LINK233"/>
      <w:bookmarkStart w:id="12" w:name="OLE_LINK234"/>
      <w:r w:rsidRPr="00B477C5">
        <w:rPr>
          <w:bCs/>
        </w:rPr>
        <w:t xml:space="preserve">treated with ACaT </w:t>
      </w:r>
      <w:bookmarkEnd w:id="11"/>
      <w:bookmarkEnd w:id="12"/>
      <w:r w:rsidRPr="00B477C5">
        <w:rPr>
          <w:bCs/>
        </w:rPr>
        <w:t>(100 mg/L) for 24 h. Each row represents an enriched function, and the length of the bar represents the enrich ratio, which is calculated as "downregulated gene nu</w:t>
      </w:r>
      <w:r w:rsidR="00234C6C">
        <w:rPr>
          <w:bCs/>
        </w:rPr>
        <w:t xml:space="preserve">mber"/ "backgound gene number". </w:t>
      </w:r>
      <w:r w:rsidRPr="00B477C5">
        <w:rPr>
          <w:bCs/>
        </w:rPr>
        <w:t>Different colors represent clusters with different functions. Inside the red box is pathway associated with migration.</w:t>
      </w:r>
    </w:p>
    <w:p w14:paraId="1EB08F2D" w14:textId="77777777" w:rsidR="00B477C5" w:rsidRPr="00B477C5" w:rsidRDefault="00B477C5" w:rsidP="00B477C5">
      <w:pPr>
        <w:spacing w:line="360" w:lineRule="auto"/>
        <w:rPr>
          <w:bCs/>
        </w:rPr>
      </w:pPr>
    </w:p>
    <w:p w14:paraId="76717AD9" w14:textId="77777777" w:rsidR="00B477C5" w:rsidRPr="00B477C5" w:rsidRDefault="00B477C5" w:rsidP="00B477C5">
      <w:pPr>
        <w:rPr>
          <w:b/>
          <w:bCs/>
        </w:rPr>
      </w:pPr>
      <w:r w:rsidRPr="00B477C5">
        <w:rPr>
          <w:b/>
          <w:bCs/>
        </w:rPr>
        <w:br w:type="page"/>
      </w:r>
    </w:p>
    <w:p w14:paraId="7A82DE4D" w14:textId="77777777" w:rsidR="00B477C5" w:rsidRPr="00B477C5" w:rsidRDefault="00B477C5" w:rsidP="00B477C5">
      <w:pPr>
        <w:spacing w:line="360" w:lineRule="auto"/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33BEB951" wp14:editId="36D8187E">
            <wp:extent cx="5760720" cy="3554095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幻灯片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71967" w14:textId="77777777" w:rsidR="00B477C5" w:rsidRPr="00B477C5" w:rsidRDefault="00B477C5" w:rsidP="00B477C5">
      <w:pPr>
        <w:rPr>
          <w:b/>
          <w:bCs/>
        </w:rPr>
      </w:pPr>
    </w:p>
    <w:p w14:paraId="04B6276A" w14:textId="14391AC5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3. </w:t>
      </w:r>
      <w:r w:rsidRPr="00B477C5">
        <w:rPr>
          <w:bCs/>
        </w:rPr>
        <w:t>KEGG pathway Focal Adhesion signaling pathway (04510). Data were retrieved from the KEGG database (</w:t>
      </w:r>
      <w:hyperlink r:id="rId9" w:history="1">
        <w:r w:rsidRPr="00B477C5">
          <w:rPr>
            <w:bCs/>
            <w:color w:val="0000FF"/>
            <w:u w:val="single"/>
          </w:rPr>
          <w:t>https://www.genome.jp/kegg/</w:t>
        </w:r>
      </w:hyperlink>
      <w:r w:rsidRPr="00B477C5">
        <w:rPr>
          <w:bCs/>
        </w:rPr>
        <w:t xml:space="preserve">). Red boxes represent downregulated genes and green </w:t>
      </w:r>
      <w:r w:rsidR="00641C7F" w:rsidRPr="00B477C5">
        <w:rPr>
          <w:bCs/>
        </w:rPr>
        <w:t xml:space="preserve">boxes </w:t>
      </w:r>
      <w:r w:rsidRPr="00B477C5">
        <w:rPr>
          <w:bCs/>
        </w:rPr>
        <w:t>indicate background genes.</w:t>
      </w:r>
    </w:p>
    <w:p w14:paraId="5B12BA50" w14:textId="77777777" w:rsidR="00B477C5" w:rsidRPr="00B477C5" w:rsidRDefault="00B477C5" w:rsidP="00B477C5">
      <w:pPr>
        <w:spacing w:line="360" w:lineRule="auto"/>
        <w:rPr>
          <w:b/>
          <w:bCs/>
        </w:rPr>
      </w:pPr>
    </w:p>
    <w:p w14:paraId="788280BA" w14:textId="77777777" w:rsidR="00B477C5" w:rsidRPr="00B477C5" w:rsidRDefault="00B477C5" w:rsidP="00B477C5">
      <w:pPr>
        <w:rPr>
          <w:b/>
          <w:bCs/>
        </w:rPr>
      </w:pPr>
      <w:r w:rsidRPr="00B477C5">
        <w:rPr>
          <w:b/>
          <w:bCs/>
        </w:rPr>
        <w:br w:type="page"/>
      </w:r>
    </w:p>
    <w:p w14:paraId="41914E77" w14:textId="77777777" w:rsidR="00B477C5" w:rsidRPr="00B477C5" w:rsidRDefault="00B477C5" w:rsidP="00B477C5">
      <w:pPr>
        <w:spacing w:line="360" w:lineRule="auto"/>
        <w:jc w:val="both"/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1B3058DE" wp14:editId="28CDEDE1">
            <wp:extent cx="5353050" cy="197494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幻灯片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135" cy="19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BFE79" w14:textId="6088A342" w:rsidR="00B477C5" w:rsidRPr="00B477C5" w:rsidRDefault="00B477C5" w:rsidP="00B477C5">
      <w:pPr>
        <w:spacing w:line="360" w:lineRule="auto"/>
        <w:jc w:val="both"/>
        <w:rPr>
          <w:b/>
          <w:bCs/>
        </w:rPr>
      </w:pPr>
      <w:r w:rsidRPr="00B477C5">
        <w:rPr>
          <w:b/>
          <w:bCs/>
        </w:rPr>
        <w:t>Supplementary Figure 4.</w:t>
      </w:r>
      <w:r w:rsidRPr="00B477C5">
        <w:rPr>
          <w:b/>
        </w:rPr>
        <w:t xml:space="preserve"> </w:t>
      </w:r>
      <w:r w:rsidRPr="00B477C5">
        <w:t xml:space="preserve">Flow cytometric </w:t>
      </w:r>
      <w:r w:rsidR="00AA426C">
        <w:t>analysis</w:t>
      </w:r>
      <w:r w:rsidRPr="00B477C5">
        <w:t xml:space="preserve"> of SKOV3 </w:t>
      </w:r>
      <w:r w:rsidR="00ED4C18">
        <w:t xml:space="preserve">cells </w:t>
      </w:r>
      <w:r w:rsidRPr="00B477C5">
        <w:t xml:space="preserve">treated with NaALN (400 </w:t>
      </w:r>
      <w:bookmarkStart w:id="13" w:name="OLE_LINK231"/>
      <w:bookmarkStart w:id="14" w:name="OLE_LINK232"/>
      <w:r w:rsidRPr="00B477C5">
        <w:t>μ</w:t>
      </w:r>
      <w:bookmarkEnd w:id="13"/>
      <w:bookmarkEnd w:id="14"/>
      <w:r w:rsidRPr="00B477C5">
        <w:t xml:space="preserve">M), THZ1 (0.25 μM), ACaT (12.5 mg/L) for 24 h. Percentages of G0/G1, S and G2/M phase cells were </w:t>
      </w:r>
      <w:r w:rsidR="00B008BE">
        <w:t>determined</w:t>
      </w:r>
      <w:r w:rsidRPr="00B477C5">
        <w:t xml:space="preserve"> using ModFit LT5.0 software. </w:t>
      </w:r>
    </w:p>
    <w:p w14:paraId="75DE6097" w14:textId="77777777" w:rsidR="00B477C5" w:rsidRPr="00B477C5" w:rsidRDefault="00B477C5" w:rsidP="00B477C5">
      <w:pPr>
        <w:spacing w:line="360" w:lineRule="auto"/>
        <w:jc w:val="center"/>
        <w:rPr>
          <w:b/>
          <w:bCs/>
        </w:rPr>
      </w:pPr>
    </w:p>
    <w:p w14:paraId="6F2C6BC7" w14:textId="77777777" w:rsidR="00B477C5" w:rsidRPr="00B477C5" w:rsidRDefault="00B477C5" w:rsidP="00B477C5">
      <w:pPr>
        <w:rPr>
          <w:b/>
          <w:bCs/>
        </w:rPr>
      </w:pPr>
      <w:r w:rsidRPr="00B477C5">
        <w:rPr>
          <w:b/>
          <w:bCs/>
        </w:rPr>
        <w:br w:type="page"/>
      </w:r>
    </w:p>
    <w:p w14:paraId="162F92ED" w14:textId="77777777" w:rsidR="00B477C5" w:rsidRPr="00B477C5" w:rsidRDefault="00B477C5" w:rsidP="00B477C5">
      <w:pPr>
        <w:spacing w:line="360" w:lineRule="auto"/>
        <w:jc w:val="center"/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7F2B912C" wp14:editId="456D4D47">
            <wp:extent cx="5274310" cy="180467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幻灯片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45BA6" w14:textId="30B60685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5. </w:t>
      </w:r>
      <w:r w:rsidR="009C2901" w:rsidRPr="00B477C5">
        <w:t xml:space="preserve">SKOV3 </w:t>
      </w:r>
      <w:r w:rsidR="009C2901">
        <w:rPr>
          <w:bCs/>
        </w:rPr>
        <w:t>c</w:t>
      </w:r>
      <w:r w:rsidRPr="00B477C5">
        <w:rPr>
          <w:bCs/>
        </w:rPr>
        <w:t>ells treated with various concentrations of THZ1 (0, 0.25, 0.5</w:t>
      </w:r>
      <w:r w:rsidR="009C2901">
        <w:rPr>
          <w:bCs/>
        </w:rPr>
        <w:t xml:space="preserve"> and</w:t>
      </w:r>
      <w:r w:rsidRPr="00B477C5">
        <w:rPr>
          <w:bCs/>
        </w:rPr>
        <w:t xml:space="preserve"> 1 μM ) for 24 h. ROS production was measured by flow cytometry. </w:t>
      </w:r>
    </w:p>
    <w:p w14:paraId="1FDCC912" w14:textId="77777777" w:rsidR="00B477C5" w:rsidRPr="00B477C5" w:rsidRDefault="00B477C5" w:rsidP="00B477C5">
      <w:pPr>
        <w:rPr>
          <w:b/>
          <w:bCs/>
        </w:rPr>
      </w:pPr>
      <w:r w:rsidRPr="00B477C5">
        <w:rPr>
          <w:b/>
          <w:bCs/>
        </w:rPr>
        <w:br w:type="page"/>
      </w:r>
    </w:p>
    <w:p w14:paraId="741A823D" w14:textId="77777777" w:rsidR="00B477C5" w:rsidRPr="00B477C5" w:rsidRDefault="00B477C5" w:rsidP="00B477C5">
      <w:pPr>
        <w:spacing w:line="360" w:lineRule="auto"/>
        <w:jc w:val="center"/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0D3A8638" wp14:editId="193BDBA0">
            <wp:extent cx="5760720" cy="20396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幻灯片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6209" w14:textId="3FDDA398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6. </w:t>
      </w:r>
      <w:r w:rsidRPr="00B477C5">
        <w:rPr>
          <w:bCs/>
        </w:rPr>
        <w:t xml:space="preserve">The intracellular calcium ions after different </w:t>
      </w:r>
      <w:r w:rsidR="005A75FB">
        <w:rPr>
          <w:bCs/>
        </w:rPr>
        <w:t>treatments</w:t>
      </w:r>
      <w:r w:rsidRPr="00B477C5">
        <w:rPr>
          <w:bCs/>
        </w:rPr>
        <w:t xml:space="preserve"> (</w:t>
      </w:r>
      <w:r w:rsidR="005A75FB" w:rsidRPr="00B477C5">
        <w:rPr>
          <w:bCs/>
        </w:rPr>
        <w:t xml:space="preserve">200 μM </w:t>
      </w:r>
      <w:r w:rsidR="005A75FB">
        <w:rPr>
          <w:bCs/>
        </w:rPr>
        <w:t xml:space="preserve">of </w:t>
      </w:r>
      <w:r w:rsidRPr="00B477C5">
        <w:rPr>
          <w:bCs/>
        </w:rPr>
        <w:t xml:space="preserve">NaALN, </w:t>
      </w:r>
      <w:r w:rsidR="005A75FB" w:rsidRPr="00B477C5">
        <w:rPr>
          <w:bCs/>
        </w:rPr>
        <w:t xml:space="preserve">0.01 μM </w:t>
      </w:r>
      <w:r w:rsidR="005A75FB">
        <w:rPr>
          <w:bCs/>
        </w:rPr>
        <w:t xml:space="preserve">of </w:t>
      </w:r>
      <w:r w:rsidRPr="00B477C5">
        <w:rPr>
          <w:bCs/>
        </w:rPr>
        <w:t xml:space="preserve">THZ1 and </w:t>
      </w:r>
      <w:r w:rsidR="005A75FB" w:rsidRPr="00B477C5">
        <w:rPr>
          <w:bCs/>
        </w:rPr>
        <w:t xml:space="preserve">1.56 mg/L </w:t>
      </w:r>
      <w:r w:rsidR="005A75FB">
        <w:rPr>
          <w:bCs/>
        </w:rPr>
        <w:t xml:space="preserve">of </w:t>
      </w:r>
      <w:r w:rsidRPr="00B477C5">
        <w:rPr>
          <w:bCs/>
        </w:rPr>
        <w:t>ACaT</w:t>
      </w:r>
      <w:r w:rsidR="005A75FB">
        <w:rPr>
          <w:bCs/>
        </w:rPr>
        <w:t xml:space="preserve"> </w:t>
      </w:r>
      <w:r w:rsidRPr="00B477C5">
        <w:rPr>
          <w:bCs/>
        </w:rPr>
        <w:t>for 48</w:t>
      </w:r>
      <w:r w:rsidR="00076FE7">
        <w:rPr>
          <w:bCs/>
        </w:rPr>
        <w:t xml:space="preserve"> </w:t>
      </w:r>
      <w:r w:rsidRPr="00B477C5">
        <w:rPr>
          <w:bCs/>
        </w:rPr>
        <w:t>h) w</w:t>
      </w:r>
      <w:r w:rsidR="00AE6B45">
        <w:rPr>
          <w:bCs/>
        </w:rPr>
        <w:t>ere</w:t>
      </w:r>
      <w:r w:rsidR="00076FE7">
        <w:rPr>
          <w:bCs/>
        </w:rPr>
        <w:t xml:space="preserve"> detected by calcium ion probe</w:t>
      </w:r>
      <w:r w:rsidRPr="00B477C5">
        <w:rPr>
          <w:bCs/>
        </w:rPr>
        <w:t>.</w:t>
      </w:r>
      <w:r w:rsidR="003402DE" w:rsidRPr="003402DE">
        <w:rPr>
          <w:bCs/>
        </w:rPr>
        <w:t xml:space="preserve"> </w:t>
      </w:r>
      <w:r w:rsidR="003402DE">
        <w:rPr>
          <w:bCs/>
        </w:rPr>
        <w:t>S</w:t>
      </w:r>
      <w:r w:rsidR="003402DE" w:rsidRPr="00B477C5">
        <w:rPr>
          <w:bCs/>
        </w:rPr>
        <w:t>cale bar, 100 μm</w:t>
      </w:r>
      <w:r w:rsidR="003402DE">
        <w:rPr>
          <w:bCs/>
        </w:rPr>
        <w:t>.</w:t>
      </w:r>
    </w:p>
    <w:p w14:paraId="74D4C11E" w14:textId="77777777" w:rsidR="00B477C5" w:rsidRPr="00B477C5" w:rsidRDefault="00B477C5" w:rsidP="00B477C5">
      <w:pPr>
        <w:spacing w:line="360" w:lineRule="auto"/>
        <w:jc w:val="center"/>
        <w:rPr>
          <w:bCs/>
        </w:rPr>
      </w:pPr>
    </w:p>
    <w:p w14:paraId="2101918A" w14:textId="77777777" w:rsidR="00B477C5" w:rsidRPr="00B477C5" w:rsidRDefault="00B477C5" w:rsidP="00B477C5">
      <w:pPr>
        <w:rPr>
          <w:b/>
          <w:bCs/>
        </w:rPr>
      </w:pPr>
      <w:r w:rsidRPr="00B477C5">
        <w:rPr>
          <w:b/>
          <w:bCs/>
        </w:rPr>
        <w:br w:type="page"/>
      </w:r>
    </w:p>
    <w:p w14:paraId="54391580" w14:textId="77777777" w:rsidR="00B477C5" w:rsidRPr="00B477C5" w:rsidRDefault="00B477C5" w:rsidP="00B477C5">
      <w:pPr>
        <w:spacing w:line="360" w:lineRule="auto"/>
        <w:jc w:val="center"/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28655554" wp14:editId="528746F0">
            <wp:extent cx="5760720" cy="20447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幻灯片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BC72" w14:textId="77777777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7. </w:t>
      </w:r>
      <w:r w:rsidRPr="00B477C5">
        <w:rPr>
          <w:bCs/>
        </w:rPr>
        <w:t>Cells were treated with PBS, NaALN (850 μM), THZ1 (0.5 μM), ACaT (100 mg/L) for 6 h. The mitochondrial membrane potential was detected by flow cytometry using JC-1 staining.</w:t>
      </w:r>
    </w:p>
    <w:p w14:paraId="2A1C3F4D" w14:textId="77777777" w:rsidR="00B477C5" w:rsidRPr="00B477C5" w:rsidRDefault="00B477C5" w:rsidP="00B477C5">
      <w:pPr>
        <w:jc w:val="both"/>
        <w:rPr>
          <w:b/>
          <w:bCs/>
        </w:rPr>
      </w:pPr>
      <w:r w:rsidRPr="00B477C5">
        <w:rPr>
          <w:b/>
          <w:bCs/>
        </w:rPr>
        <w:br w:type="page"/>
      </w:r>
    </w:p>
    <w:p w14:paraId="18B5374E" w14:textId="4C22033E" w:rsidR="00B477C5" w:rsidRPr="00B477C5" w:rsidRDefault="00076FE7" w:rsidP="00B477C5">
      <w:pPr>
        <w:spacing w:line="360" w:lineRule="auto"/>
        <w:jc w:val="center"/>
        <w:rPr>
          <w:b/>
          <w:lang w:val="en-US"/>
        </w:rPr>
      </w:pPr>
      <w:r>
        <w:rPr>
          <w:b/>
          <w:noProof/>
          <w:lang w:val="en-US" w:eastAsia="zh-CN"/>
        </w:rPr>
        <w:drawing>
          <wp:inline distT="0" distB="0" distL="0" distR="0" wp14:anchorId="4FE34C98" wp14:editId="63DABBC0">
            <wp:extent cx="4126414" cy="2801887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cl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874" cy="280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6600" w14:textId="5DE5A552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>Supplementary Figure 8.</w:t>
      </w:r>
      <w:r w:rsidRPr="00B477C5">
        <w:t xml:space="preserve"> Cell viability of SKOV3 </w:t>
      </w:r>
      <w:r w:rsidR="005B65D1">
        <w:t>treated</w:t>
      </w:r>
      <w:r w:rsidRPr="00B477C5">
        <w:t xml:space="preserve"> with CaCl</w:t>
      </w:r>
      <w:r w:rsidRPr="00B477C5">
        <w:rPr>
          <w:vertAlign w:val="subscript"/>
        </w:rPr>
        <w:t>2</w:t>
      </w:r>
      <w:r w:rsidRPr="00B477C5">
        <w:t xml:space="preserve"> at different concentrations for 24 and 48</w:t>
      </w:r>
      <w:r w:rsidR="005B65D1">
        <w:t xml:space="preserve"> </w:t>
      </w:r>
      <w:r w:rsidRPr="00B477C5">
        <w:t xml:space="preserve">h. The cell survival curves were plotted by </w:t>
      </w:r>
      <w:r w:rsidRPr="00B477C5">
        <w:rPr>
          <w:i/>
        </w:rPr>
        <w:t>GraphPad</w:t>
      </w:r>
      <w:r w:rsidRPr="00B477C5">
        <w:t xml:space="preserve"> Prism 8.0.</w:t>
      </w:r>
    </w:p>
    <w:p w14:paraId="4BB116D2" w14:textId="77777777" w:rsidR="00B477C5" w:rsidRPr="00B477C5" w:rsidRDefault="00B477C5" w:rsidP="00B477C5">
      <w:pPr>
        <w:jc w:val="both"/>
        <w:rPr>
          <w:b/>
          <w:lang w:val="en-US"/>
        </w:rPr>
      </w:pPr>
      <w:r w:rsidRPr="00B477C5">
        <w:rPr>
          <w:b/>
          <w:lang w:val="en-US"/>
        </w:rPr>
        <w:br w:type="page"/>
      </w:r>
    </w:p>
    <w:p w14:paraId="63C543D7" w14:textId="77777777" w:rsidR="00B477C5" w:rsidRPr="00B477C5" w:rsidRDefault="00B477C5" w:rsidP="00B477C5">
      <w:pPr>
        <w:spacing w:line="360" w:lineRule="auto"/>
        <w:jc w:val="center"/>
        <w:rPr>
          <w:b/>
          <w:lang w:val="en-US"/>
        </w:rPr>
      </w:pPr>
      <w:r w:rsidRPr="00B477C5">
        <w:rPr>
          <w:b/>
          <w:noProof/>
          <w:lang w:val="en-US" w:eastAsia="zh-CN"/>
        </w:rPr>
        <w:drawing>
          <wp:inline distT="0" distB="0" distL="0" distR="0" wp14:anchorId="31F25E32" wp14:editId="3A1466B3">
            <wp:extent cx="3743325" cy="2794290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幻灯片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385" cy="280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68DF" w14:textId="3FE476B0" w:rsidR="00B477C5" w:rsidRPr="00B477C5" w:rsidRDefault="00B477C5" w:rsidP="00B477C5">
      <w:pPr>
        <w:spacing w:line="360" w:lineRule="auto"/>
        <w:jc w:val="both"/>
        <w:rPr>
          <w:b/>
          <w:bCs/>
        </w:rPr>
      </w:pPr>
      <w:r w:rsidRPr="00B477C5">
        <w:rPr>
          <w:b/>
          <w:bCs/>
        </w:rPr>
        <w:t xml:space="preserve">Supplementary Figure 9. </w:t>
      </w:r>
      <w:r w:rsidRPr="00B477C5">
        <w:rPr>
          <w:bCs/>
        </w:rPr>
        <w:t xml:space="preserve">Quantitative </w:t>
      </w:r>
      <w:r w:rsidR="00FD62DE">
        <w:rPr>
          <w:bCs/>
        </w:rPr>
        <w:t>data from</w:t>
      </w:r>
      <w:r w:rsidRPr="00B477C5">
        <w:rPr>
          <w:bCs/>
        </w:rPr>
        <w:t xml:space="preserve"> scratch assay. Cells were cultured on 12-well plates to ~80% confluence, </w:t>
      </w:r>
      <w:r w:rsidR="00FD62DE">
        <w:rPr>
          <w:bCs/>
        </w:rPr>
        <w:t xml:space="preserve">and </w:t>
      </w:r>
      <w:r w:rsidRPr="00B477C5">
        <w:rPr>
          <w:bCs/>
        </w:rPr>
        <w:t xml:space="preserve">a linear scratch </w:t>
      </w:r>
      <w:r w:rsidR="00FD62DE">
        <w:rPr>
          <w:bCs/>
        </w:rPr>
        <w:t xml:space="preserve">was performed </w:t>
      </w:r>
      <w:r w:rsidRPr="00B477C5">
        <w:rPr>
          <w:bCs/>
        </w:rPr>
        <w:t xml:space="preserve">in the single cell layer with a 10 μL pipette tip. Cells were then treated </w:t>
      </w:r>
      <w:r w:rsidR="00FD62DE">
        <w:rPr>
          <w:bCs/>
        </w:rPr>
        <w:t xml:space="preserve">with </w:t>
      </w:r>
      <w:r w:rsidRPr="00B477C5">
        <w:rPr>
          <w:bCs/>
        </w:rPr>
        <w:t>NaALN (200 μM), THZ1 (0.01 μM)</w:t>
      </w:r>
      <w:r w:rsidR="00FD62DE">
        <w:rPr>
          <w:bCs/>
        </w:rPr>
        <w:t xml:space="preserve"> or</w:t>
      </w:r>
      <w:r w:rsidRPr="00B477C5">
        <w:rPr>
          <w:bCs/>
        </w:rPr>
        <w:t xml:space="preserve"> ACaT (6.25 mg/L). The widths of the scratches </w:t>
      </w:r>
      <w:r w:rsidR="00FD62DE">
        <w:rPr>
          <w:bCs/>
        </w:rPr>
        <w:t>in</w:t>
      </w:r>
      <w:r w:rsidRPr="00B477C5">
        <w:rPr>
          <w:bCs/>
        </w:rPr>
        <w:t xml:space="preserve"> different group</w:t>
      </w:r>
      <w:r w:rsidR="00FD62DE">
        <w:rPr>
          <w:bCs/>
        </w:rPr>
        <w:t>s</w:t>
      </w:r>
      <w:r w:rsidRPr="00B477C5">
        <w:rPr>
          <w:bCs/>
        </w:rPr>
        <w:t xml:space="preserve"> were measured at 24 h. </w:t>
      </w:r>
      <w:r w:rsidRPr="00B477C5">
        <w:t xml:space="preserve">The wound gap% were plotted by </w:t>
      </w:r>
      <w:r w:rsidRPr="00B477C5">
        <w:rPr>
          <w:i/>
        </w:rPr>
        <w:t>GraphPad</w:t>
      </w:r>
      <w:r w:rsidRPr="00B477C5">
        <w:t xml:space="preserve"> Prism 8.0.</w:t>
      </w:r>
    </w:p>
    <w:p w14:paraId="206BFDB8" w14:textId="77777777" w:rsidR="00B477C5" w:rsidRPr="00B477C5" w:rsidRDefault="00B477C5" w:rsidP="00B477C5">
      <w:pPr>
        <w:rPr>
          <w:b/>
          <w:lang w:val="en-US"/>
        </w:rPr>
      </w:pPr>
      <w:r w:rsidRPr="00B477C5">
        <w:rPr>
          <w:b/>
          <w:lang w:val="en-US"/>
        </w:rPr>
        <w:br w:type="page"/>
      </w:r>
    </w:p>
    <w:p w14:paraId="69F132FD" w14:textId="77777777" w:rsidR="00B477C5" w:rsidRPr="00B477C5" w:rsidRDefault="00B477C5" w:rsidP="00B477C5">
      <w:pPr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3BB4C642" wp14:editId="212694AA">
            <wp:extent cx="5760720" cy="196215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幻灯片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E081F" w14:textId="2F7501F2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10. </w:t>
      </w:r>
      <w:r w:rsidRPr="00B477C5">
        <w:rPr>
          <w:bCs/>
        </w:rPr>
        <w:t>BALB/</w:t>
      </w:r>
      <w:r w:rsidR="00CB525C">
        <w:rPr>
          <w:bCs/>
        </w:rPr>
        <w:t>c</w:t>
      </w:r>
      <w:r w:rsidR="000835E0">
        <w:rPr>
          <w:bCs/>
        </w:rPr>
        <w:t xml:space="preserve"> nude mouse model.</w:t>
      </w:r>
      <w:r w:rsidRPr="00B477C5">
        <w:rPr>
          <w:bCs/>
        </w:rPr>
        <w:t xml:space="preserve">SKOV3 cells (5 </w:t>
      </w:r>
      <w:r w:rsidRPr="00B477C5">
        <w:rPr>
          <w:bCs/>
        </w:rPr>
        <w:sym w:font="Wingdings 2" w:char="F0CD"/>
      </w:r>
      <w:r w:rsidRPr="00B477C5">
        <w:rPr>
          <w:bCs/>
        </w:rPr>
        <w:t xml:space="preserve"> 10</w:t>
      </w:r>
      <w:r w:rsidRPr="00B477C5">
        <w:rPr>
          <w:bCs/>
          <w:vertAlign w:val="superscript"/>
        </w:rPr>
        <w:t xml:space="preserve">6 </w:t>
      </w:r>
      <w:r w:rsidRPr="00B477C5">
        <w:rPr>
          <w:bCs/>
        </w:rPr>
        <w:t>cells/400 μL in PBS) were injected intraperitoneally into BALB/</w:t>
      </w:r>
      <w:r w:rsidR="00CB525C">
        <w:rPr>
          <w:bCs/>
        </w:rPr>
        <w:t>c</w:t>
      </w:r>
      <w:r w:rsidRPr="00B477C5">
        <w:rPr>
          <w:bCs/>
        </w:rPr>
        <w:t xml:space="preserve"> nude mouse. After 5 d</w:t>
      </w:r>
      <w:r w:rsidR="00234C6C">
        <w:rPr>
          <w:bCs/>
        </w:rPr>
        <w:t>ay</w:t>
      </w:r>
      <w:r w:rsidRPr="00B477C5">
        <w:rPr>
          <w:bCs/>
        </w:rPr>
        <w:t xml:space="preserve">, </w:t>
      </w:r>
      <w:r w:rsidR="00630EC3">
        <w:rPr>
          <w:bCs/>
        </w:rPr>
        <w:t xml:space="preserve">the </w:t>
      </w:r>
      <w:r w:rsidRPr="00B477C5">
        <w:rPr>
          <w:bCs/>
        </w:rPr>
        <w:t>mice were killed and dissected for observ</w:t>
      </w:r>
      <w:r w:rsidR="00B34F34">
        <w:rPr>
          <w:bCs/>
        </w:rPr>
        <w:t>ing</w:t>
      </w:r>
      <w:r w:rsidRPr="00B477C5">
        <w:rPr>
          <w:bCs/>
        </w:rPr>
        <w:t xml:space="preserve"> tumor location and size. </w:t>
      </w:r>
    </w:p>
    <w:p w14:paraId="17CA82E7" w14:textId="77777777" w:rsidR="00B477C5" w:rsidRPr="00B477C5" w:rsidRDefault="00B477C5" w:rsidP="00B477C5">
      <w:pPr>
        <w:jc w:val="both"/>
        <w:rPr>
          <w:b/>
          <w:bCs/>
        </w:rPr>
      </w:pPr>
      <w:r w:rsidRPr="00B477C5">
        <w:rPr>
          <w:b/>
          <w:bCs/>
        </w:rPr>
        <w:br w:type="page"/>
      </w:r>
    </w:p>
    <w:p w14:paraId="4F0C9223" w14:textId="77777777" w:rsidR="00B477C5" w:rsidRPr="00B477C5" w:rsidRDefault="00B477C5" w:rsidP="00B477C5">
      <w:pPr>
        <w:spacing w:line="360" w:lineRule="auto"/>
        <w:jc w:val="center"/>
        <w:rPr>
          <w:rFonts w:eastAsiaTheme="minorEastAsia"/>
          <w:b/>
          <w:bCs/>
          <w:noProof/>
          <w:lang w:val="en-US" w:eastAsia="zh-CN"/>
        </w:rPr>
      </w:pPr>
      <w:r w:rsidRPr="00B477C5">
        <w:rPr>
          <w:rFonts w:eastAsiaTheme="minorEastAsia"/>
          <w:b/>
          <w:bCs/>
          <w:noProof/>
          <w:lang w:val="en-US" w:eastAsia="zh-CN"/>
        </w:rPr>
        <w:drawing>
          <wp:inline distT="0" distB="0" distL="0" distR="0" wp14:anchorId="60220A8F" wp14:editId="14FBF0C2">
            <wp:extent cx="4400550" cy="2752860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幻灯片1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2663" cy="275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27BA" w14:textId="3AC81550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11. </w:t>
      </w:r>
      <w:r w:rsidRPr="00B477C5">
        <w:rPr>
          <w:bCs/>
        </w:rPr>
        <w:t xml:space="preserve">Anatomical bioluminescence image and bright field of liver </w:t>
      </w:r>
      <w:r w:rsidR="00B34F34" w:rsidRPr="00B477C5">
        <w:rPr>
          <w:bCs/>
        </w:rPr>
        <w:t>(top)</w:t>
      </w:r>
      <w:r w:rsidR="00B34F34">
        <w:rPr>
          <w:bCs/>
        </w:rPr>
        <w:t xml:space="preserve"> </w:t>
      </w:r>
      <w:r w:rsidRPr="00B477C5">
        <w:rPr>
          <w:bCs/>
        </w:rPr>
        <w:t xml:space="preserve">and spleen </w:t>
      </w:r>
      <w:r w:rsidR="00B34F34" w:rsidRPr="00B477C5">
        <w:rPr>
          <w:bCs/>
        </w:rPr>
        <w:t>(bottom)</w:t>
      </w:r>
      <w:r w:rsidR="00B34F34">
        <w:rPr>
          <w:bCs/>
        </w:rPr>
        <w:t xml:space="preserve"> </w:t>
      </w:r>
      <w:r w:rsidRPr="00B477C5">
        <w:rPr>
          <w:bCs/>
        </w:rPr>
        <w:t>metastasis. SKOV3-</w:t>
      </w:r>
      <w:r w:rsidRPr="00CB525C">
        <w:rPr>
          <w:bCs/>
          <w:i/>
        </w:rPr>
        <w:t>Luc</w:t>
      </w:r>
      <w:r w:rsidRPr="00B477C5">
        <w:rPr>
          <w:bCs/>
        </w:rPr>
        <w:t xml:space="preserve"> cells (5 </w:t>
      </w:r>
      <w:r w:rsidRPr="00B477C5">
        <w:rPr>
          <w:bCs/>
        </w:rPr>
        <w:sym w:font="Wingdings 2" w:char="F0CD"/>
      </w:r>
      <w:r w:rsidRPr="00B477C5">
        <w:rPr>
          <w:bCs/>
        </w:rPr>
        <w:t xml:space="preserve"> 10</w:t>
      </w:r>
      <w:r w:rsidRPr="00B477C5">
        <w:rPr>
          <w:bCs/>
          <w:vertAlign w:val="superscript"/>
        </w:rPr>
        <w:t>6</w:t>
      </w:r>
      <w:r w:rsidRPr="00B477C5">
        <w:rPr>
          <w:bCs/>
        </w:rPr>
        <w:t xml:space="preserve"> cells/400 μL in PBS) were injected intraperitoneally into B</w:t>
      </w:r>
      <w:r w:rsidR="00CB525C">
        <w:rPr>
          <w:bCs/>
        </w:rPr>
        <w:t>ALB</w:t>
      </w:r>
      <w:r w:rsidRPr="00B477C5">
        <w:rPr>
          <w:bCs/>
        </w:rPr>
        <w:t>/</w:t>
      </w:r>
      <w:r w:rsidR="00CB525C">
        <w:rPr>
          <w:bCs/>
        </w:rPr>
        <w:t>c</w:t>
      </w:r>
      <w:r w:rsidRPr="00B477C5">
        <w:rPr>
          <w:bCs/>
        </w:rPr>
        <w:t xml:space="preserve"> nude mouse. After 30 d, </w:t>
      </w:r>
      <w:r w:rsidR="00B34F34">
        <w:rPr>
          <w:bCs/>
        </w:rPr>
        <w:t xml:space="preserve">the </w:t>
      </w:r>
      <w:r w:rsidRPr="00B477C5">
        <w:rPr>
          <w:bCs/>
        </w:rPr>
        <w:t>mice were killed and dissected for observ</w:t>
      </w:r>
      <w:r w:rsidR="00B34F34">
        <w:rPr>
          <w:bCs/>
        </w:rPr>
        <w:t xml:space="preserve">ing </w:t>
      </w:r>
      <w:r w:rsidRPr="00B477C5">
        <w:rPr>
          <w:bCs/>
        </w:rPr>
        <w:t xml:space="preserve">tumor location and size. 4 of 10 mice treated with PBS had liver and spleen metastases. 1 of 10 had both liver and spleen metastases. </w:t>
      </w:r>
    </w:p>
    <w:p w14:paraId="67B3CA55" w14:textId="77777777" w:rsidR="00B477C5" w:rsidRPr="00B477C5" w:rsidRDefault="00B477C5" w:rsidP="00B477C5">
      <w:pPr>
        <w:jc w:val="both"/>
        <w:rPr>
          <w:b/>
          <w:bCs/>
        </w:rPr>
      </w:pPr>
      <w:r w:rsidRPr="00B477C5">
        <w:rPr>
          <w:b/>
          <w:bCs/>
        </w:rPr>
        <w:br w:type="page"/>
      </w:r>
    </w:p>
    <w:p w14:paraId="77660ED2" w14:textId="77777777" w:rsidR="00B477C5" w:rsidRPr="00B477C5" w:rsidRDefault="00B477C5" w:rsidP="00B477C5">
      <w:pPr>
        <w:spacing w:line="360" w:lineRule="auto"/>
        <w:jc w:val="center"/>
        <w:rPr>
          <w:b/>
        </w:rPr>
      </w:pPr>
      <w:r w:rsidRPr="00B477C5">
        <w:rPr>
          <w:b/>
          <w:noProof/>
          <w:lang w:val="en-US" w:eastAsia="zh-CN"/>
        </w:rPr>
        <w:drawing>
          <wp:inline distT="0" distB="0" distL="0" distR="0" wp14:anchorId="20501008" wp14:editId="3A83B64F">
            <wp:extent cx="3905250" cy="284542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幻灯片1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359" cy="284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3765E" w14:textId="050FF004" w:rsidR="00B477C5" w:rsidRPr="00B477C5" w:rsidRDefault="00B477C5" w:rsidP="00B477C5">
      <w:pPr>
        <w:spacing w:line="360" w:lineRule="auto"/>
        <w:jc w:val="both"/>
        <w:rPr>
          <w:bCs/>
        </w:rPr>
      </w:pPr>
      <w:r w:rsidRPr="00B477C5">
        <w:rPr>
          <w:b/>
          <w:bCs/>
        </w:rPr>
        <w:t xml:space="preserve">Supplementary Figure 12. </w:t>
      </w:r>
      <w:r w:rsidRPr="00B477C5">
        <w:rPr>
          <w:bCs/>
        </w:rPr>
        <w:t>Fluorescence photograph of organs and tumors of dissected mice at 72 h</w:t>
      </w:r>
      <w:r w:rsidR="000F21F8">
        <w:rPr>
          <w:bCs/>
        </w:rPr>
        <w:t xml:space="preserve"> post-injection</w:t>
      </w:r>
      <w:r w:rsidRPr="00B477C5">
        <w:rPr>
          <w:bCs/>
        </w:rPr>
        <w:t xml:space="preserve">. The images on the top were tumor bioluminescence and bottom were DiR dye fluorescence. </w:t>
      </w:r>
    </w:p>
    <w:p w14:paraId="19F0B32A" w14:textId="77777777" w:rsidR="00B477C5" w:rsidRPr="00B477C5" w:rsidRDefault="00B477C5" w:rsidP="00B477C5">
      <w:pPr>
        <w:jc w:val="both"/>
        <w:rPr>
          <w:b/>
          <w:bCs/>
        </w:rPr>
      </w:pPr>
      <w:r w:rsidRPr="00B477C5">
        <w:rPr>
          <w:b/>
          <w:bCs/>
        </w:rPr>
        <w:br w:type="page"/>
      </w:r>
    </w:p>
    <w:p w14:paraId="421622E1" w14:textId="77777777" w:rsidR="00B477C5" w:rsidRPr="00B477C5" w:rsidRDefault="00B477C5" w:rsidP="00B477C5">
      <w:pPr>
        <w:spacing w:line="360" w:lineRule="auto"/>
        <w:jc w:val="center"/>
        <w:rPr>
          <w:b/>
          <w:bCs/>
        </w:rPr>
      </w:pPr>
      <w:r w:rsidRPr="00B477C5">
        <w:rPr>
          <w:b/>
          <w:bCs/>
          <w:noProof/>
          <w:lang w:val="en-US" w:eastAsia="zh-CN"/>
        </w:rPr>
        <w:drawing>
          <wp:inline distT="0" distB="0" distL="0" distR="0" wp14:anchorId="69F5BF67" wp14:editId="13BCAFEE">
            <wp:extent cx="3381375" cy="2415640"/>
            <wp:effectExtent l="0" t="0" r="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幻灯片1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340" cy="242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4FCA9" w14:textId="77777777" w:rsidR="00B477C5" w:rsidRPr="00B477C5" w:rsidRDefault="00B477C5" w:rsidP="00B477C5">
      <w:pPr>
        <w:spacing w:line="360" w:lineRule="auto"/>
        <w:jc w:val="both"/>
        <w:rPr>
          <w:bCs/>
          <w:lang w:val="en-US"/>
        </w:rPr>
      </w:pPr>
      <w:r w:rsidRPr="00B477C5">
        <w:rPr>
          <w:b/>
          <w:bCs/>
        </w:rPr>
        <w:t xml:space="preserve">Supplementary Figure </w:t>
      </w:r>
      <w:r w:rsidRPr="00B477C5">
        <w:rPr>
          <w:b/>
          <w:bCs/>
          <w:lang w:val="en-US"/>
        </w:rPr>
        <w:t xml:space="preserve">S13. </w:t>
      </w:r>
      <w:r w:rsidRPr="00B477C5">
        <w:rPr>
          <w:bCs/>
          <w:lang w:val="en-US"/>
        </w:rPr>
        <w:t>The abdominal girth changes of the mice in different treatment groups (</w:t>
      </w:r>
      <w:r w:rsidRPr="00B477C5">
        <w:rPr>
          <w:bCs/>
          <w:i/>
          <w:lang w:val="en-US"/>
        </w:rPr>
        <w:t xml:space="preserve">n </w:t>
      </w:r>
      <w:r w:rsidRPr="00B477C5">
        <w:rPr>
          <w:bCs/>
          <w:lang w:val="en-US"/>
        </w:rPr>
        <w:t xml:space="preserve">= 5) . </w:t>
      </w:r>
    </w:p>
    <w:p w14:paraId="7F9DC0F3" w14:textId="77777777" w:rsidR="00B477C5" w:rsidRPr="00B477C5" w:rsidRDefault="00B477C5" w:rsidP="00B477C5">
      <w:pPr>
        <w:jc w:val="both"/>
        <w:rPr>
          <w:b/>
          <w:bCs/>
          <w:lang w:val="en-US"/>
        </w:rPr>
      </w:pPr>
      <w:r w:rsidRPr="00B477C5">
        <w:rPr>
          <w:b/>
          <w:bCs/>
          <w:lang w:val="en-US"/>
        </w:rPr>
        <w:br w:type="page"/>
      </w:r>
    </w:p>
    <w:p w14:paraId="62001725" w14:textId="77777777" w:rsidR="00B477C5" w:rsidRPr="00B477C5" w:rsidRDefault="00B477C5" w:rsidP="00B477C5">
      <w:pPr>
        <w:spacing w:line="360" w:lineRule="auto"/>
        <w:jc w:val="center"/>
        <w:rPr>
          <w:b/>
          <w:bCs/>
        </w:rPr>
      </w:pPr>
      <w:r w:rsidRPr="00B477C5">
        <w:rPr>
          <w:rFonts w:hint="eastAsia"/>
          <w:b/>
          <w:bCs/>
          <w:noProof/>
          <w:lang w:val="en-US" w:eastAsia="zh-CN"/>
        </w:rPr>
        <w:drawing>
          <wp:inline distT="0" distB="0" distL="0" distR="0" wp14:anchorId="48B60B50" wp14:editId="0ADCCB57">
            <wp:extent cx="3667125" cy="2528020"/>
            <wp:effectExtent l="0" t="0" r="0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幻灯片14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093" cy="253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950B6" w14:textId="537182D3" w:rsidR="001E443C" w:rsidRPr="001E443C" w:rsidRDefault="00B477C5" w:rsidP="00B477C5">
      <w:pPr>
        <w:widowControl w:val="0"/>
        <w:spacing w:line="360" w:lineRule="auto"/>
        <w:rPr>
          <w:b/>
          <w:bCs/>
          <w:lang w:val="en-US"/>
        </w:rPr>
      </w:pPr>
      <w:r w:rsidRPr="00B477C5">
        <w:rPr>
          <w:b/>
          <w:bCs/>
        </w:rPr>
        <w:t xml:space="preserve">Supplementary Figure </w:t>
      </w:r>
      <w:r w:rsidRPr="00B477C5">
        <w:rPr>
          <w:b/>
          <w:bCs/>
          <w:lang w:val="en-US"/>
        </w:rPr>
        <w:t xml:space="preserve">S14. </w:t>
      </w:r>
      <w:r w:rsidRPr="00B477C5">
        <w:rPr>
          <w:bCs/>
          <w:lang w:val="en-US"/>
        </w:rPr>
        <w:t>The body weight changes in mice bearing SKOV3 tumor after treatment with different drugs (</w:t>
      </w:r>
      <w:r w:rsidRPr="00B477C5">
        <w:rPr>
          <w:bCs/>
          <w:i/>
          <w:lang w:val="en-US"/>
        </w:rPr>
        <w:t xml:space="preserve">n </w:t>
      </w:r>
      <w:r w:rsidRPr="00B477C5">
        <w:rPr>
          <w:bCs/>
          <w:lang w:val="en-US"/>
        </w:rPr>
        <w:t>= 5) .</w:t>
      </w:r>
      <w:r w:rsidR="001E443C" w:rsidRPr="001E443C">
        <w:rPr>
          <w:b/>
          <w:bCs/>
          <w:lang w:val="en-US"/>
        </w:rPr>
        <w:t xml:space="preserve"> </w:t>
      </w:r>
    </w:p>
    <w:p w14:paraId="233A48AF" w14:textId="77777777" w:rsidR="001E443C" w:rsidRPr="001E443C" w:rsidRDefault="001E443C" w:rsidP="001E443C">
      <w:pPr>
        <w:spacing w:line="360" w:lineRule="auto"/>
        <w:rPr>
          <w:b/>
          <w:bCs/>
          <w:lang w:val="en-US"/>
        </w:rPr>
      </w:pPr>
      <w:bookmarkStart w:id="15" w:name="_GoBack"/>
      <w:bookmarkEnd w:id="15"/>
    </w:p>
    <w:sectPr w:rsidR="001E443C" w:rsidRPr="001E443C" w:rsidSect="00647C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77FDD" w14:textId="77777777" w:rsidR="0025443A" w:rsidRDefault="0025443A" w:rsidP="00647C1F">
      <w:r>
        <w:separator/>
      </w:r>
    </w:p>
  </w:endnote>
  <w:endnote w:type="continuationSeparator" w:id="0">
    <w:p w14:paraId="6DD37EFB" w14:textId="77777777" w:rsidR="0025443A" w:rsidRDefault="0025443A" w:rsidP="0064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CEF54" w14:textId="77777777" w:rsidR="0025443A" w:rsidRDefault="0025443A" w:rsidP="00647C1F">
      <w:r>
        <w:separator/>
      </w:r>
    </w:p>
  </w:footnote>
  <w:footnote w:type="continuationSeparator" w:id="0">
    <w:p w14:paraId="3D3A4D3A" w14:textId="77777777" w:rsidR="0025443A" w:rsidRDefault="0025443A" w:rsidP="00647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92"/>
    <w:rsid w:val="00051262"/>
    <w:rsid w:val="00076FE7"/>
    <w:rsid w:val="000835E0"/>
    <w:rsid w:val="0009597A"/>
    <w:rsid w:val="000F21F8"/>
    <w:rsid w:val="00165727"/>
    <w:rsid w:val="00186DAA"/>
    <w:rsid w:val="001934AB"/>
    <w:rsid w:val="001A7937"/>
    <w:rsid w:val="001E443C"/>
    <w:rsid w:val="001E5B92"/>
    <w:rsid w:val="00201121"/>
    <w:rsid w:val="00204ACB"/>
    <w:rsid w:val="00234C6C"/>
    <w:rsid w:val="002509B2"/>
    <w:rsid w:val="0025443A"/>
    <w:rsid w:val="002573E9"/>
    <w:rsid w:val="002A4BDE"/>
    <w:rsid w:val="002B050A"/>
    <w:rsid w:val="002B5091"/>
    <w:rsid w:val="002E0F62"/>
    <w:rsid w:val="00300070"/>
    <w:rsid w:val="00320092"/>
    <w:rsid w:val="003402DE"/>
    <w:rsid w:val="003B7B3D"/>
    <w:rsid w:val="003D5550"/>
    <w:rsid w:val="003E7A17"/>
    <w:rsid w:val="005A75FB"/>
    <w:rsid w:val="005B65D1"/>
    <w:rsid w:val="005D00DD"/>
    <w:rsid w:val="005E1A6C"/>
    <w:rsid w:val="006279AF"/>
    <w:rsid w:val="00630EC3"/>
    <w:rsid w:val="00641C7F"/>
    <w:rsid w:val="00647C1F"/>
    <w:rsid w:val="00686749"/>
    <w:rsid w:val="006D1A62"/>
    <w:rsid w:val="0087728C"/>
    <w:rsid w:val="008A415B"/>
    <w:rsid w:val="008B1B80"/>
    <w:rsid w:val="008D3BE1"/>
    <w:rsid w:val="008E3ECB"/>
    <w:rsid w:val="00906D96"/>
    <w:rsid w:val="00980931"/>
    <w:rsid w:val="00997B38"/>
    <w:rsid w:val="009C2901"/>
    <w:rsid w:val="009D45D5"/>
    <w:rsid w:val="00A010B2"/>
    <w:rsid w:val="00A058B7"/>
    <w:rsid w:val="00A2445B"/>
    <w:rsid w:val="00A87C70"/>
    <w:rsid w:val="00A87DA8"/>
    <w:rsid w:val="00A92695"/>
    <w:rsid w:val="00AA426C"/>
    <w:rsid w:val="00AE6B45"/>
    <w:rsid w:val="00AE6FB1"/>
    <w:rsid w:val="00AF23FD"/>
    <w:rsid w:val="00B008BE"/>
    <w:rsid w:val="00B03858"/>
    <w:rsid w:val="00B1139C"/>
    <w:rsid w:val="00B34F34"/>
    <w:rsid w:val="00B41F78"/>
    <w:rsid w:val="00B477C5"/>
    <w:rsid w:val="00B57871"/>
    <w:rsid w:val="00B64C6D"/>
    <w:rsid w:val="00B86120"/>
    <w:rsid w:val="00BD3600"/>
    <w:rsid w:val="00BF24B7"/>
    <w:rsid w:val="00C07123"/>
    <w:rsid w:val="00C15214"/>
    <w:rsid w:val="00C81A82"/>
    <w:rsid w:val="00CB525C"/>
    <w:rsid w:val="00CF07D7"/>
    <w:rsid w:val="00D00642"/>
    <w:rsid w:val="00D85F38"/>
    <w:rsid w:val="00DB4A8E"/>
    <w:rsid w:val="00DD7E1C"/>
    <w:rsid w:val="00DE1DAE"/>
    <w:rsid w:val="00E50482"/>
    <w:rsid w:val="00ED4C18"/>
    <w:rsid w:val="00F120D3"/>
    <w:rsid w:val="00F52A94"/>
    <w:rsid w:val="00F87A86"/>
    <w:rsid w:val="00FA14F4"/>
    <w:rsid w:val="00FC0A9B"/>
    <w:rsid w:val="00FD1CA7"/>
    <w:rsid w:val="00FD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B4E1E"/>
  <w15:chartTrackingRefBased/>
  <w15:docId w15:val="{F377642C-BBA4-42AD-9A83-DD7FA048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C1F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7C1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647C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7C1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647C1F"/>
    <w:rPr>
      <w:sz w:val="18"/>
      <w:szCs w:val="18"/>
    </w:rPr>
  </w:style>
  <w:style w:type="paragraph" w:customStyle="1" w:styleId="AuthorsFull">
    <w:name w:val="Authors Full"/>
    <w:basedOn w:val="a"/>
    <w:rsid w:val="00647C1F"/>
    <w:rPr>
      <w:i/>
      <w:lang w:val="en-US"/>
    </w:rPr>
  </w:style>
  <w:style w:type="paragraph" w:customStyle="1" w:styleId="Tableofcontents">
    <w:name w:val="Table of contents"/>
    <w:basedOn w:val="a"/>
    <w:autoRedefine/>
    <w:rsid w:val="00647C1F"/>
    <w:rPr>
      <w:lang w:val="en-US"/>
    </w:rPr>
  </w:style>
  <w:style w:type="paragraph" w:customStyle="1" w:styleId="Title2">
    <w:name w:val="Title2"/>
    <w:basedOn w:val="a"/>
    <w:rsid w:val="00647C1F"/>
    <w:rPr>
      <w:b/>
      <w:lang w:val="en-US"/>
    </w:rPr>
  </w:style>
  <w:style w:type="paragraph" w:customStyle="1" w:styleId="Addresses">
    <w:name w:val="Addresses"/>
    <w:basedOn w:val="a"/>
    <w:rsid w:val="00647C1F"/>
    <w:rPr>
      <w:lang w:val="en-US"/>
    </w:rPr>
  </w:style>
  <w:style w:type="character" w:styleId="a5">
    <w:name w:val="Hyperlink"/>
    <w:unhideWhenUsed/>
    <w:rsid w:val="00647C1F"/>
    <w:rPr>
      <w:color w:val="0000FF"/>
      <w:u w:val="single"/>
    </w:rPr>
  </w:style>
  <w:style w:type="paragraph" w:styleId="a6">
    <w:name w:val="Revision"/>
    <w:hidden/>
    <w:uiPriority w:val="99"/>
    <w:semiHidden/>
    <w:rsid w:val="002E0F62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a7">
    <w:name w:val="Balloon Text"/>
    <w:basedOn w:val="a"/>
    <w:link w:val="Char1"/>
    <w:uiPriority w:val="99"/>
    <w:semiHidden/>
    <w:unhideWhenUsed/>
    <w:rsid w:val="002573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73E9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4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hyperlink" Target="https://www.genome.jp/kegg/" TargetMode="External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15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TaiChi21.Com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hxy</dc:creator>
  <cp:keywords/>
  <dc:description/>
  <cp:lastModifiedBy>Microsoft 帐户</cp:lastModifiedBy>
  <cp:revision>103</cp:revision>
  <cp:lastPrinted>2021-11-22T08:09:00Z</cp:lastPrinted>
  <dcterms:created xsi:type="dcterms:W3CDTF">2021-10-20T10:53:00Z</dcterms:created>
  <dcterms:modified xsi:type="dcterms:W3CDTF">2021-12-25T06:00:00Z</dcterms:modified>
</cp:coreProperties>
</file>