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05" w:rsidRPr="00781814" w:rsidRDefault="00C26A05" w:rsidP="00C26A05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18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Rapid differentiation from human induced pluripotent stem cells into functional oligodendrocytes using synthetic modified Olig2 </w:t>
      </w:r>
      <w:r w:rsidRPr="0078181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m</w:t>
      </w:r>
      <w:r w:rsidRPr="007818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RNA</w:t>
      </w:r>
    </w:p>
    <w:p w:rsidR="00C26A05" w:rsidRPr="00E52AB8" w:rsidRDefault="00C26A05" w:rsidP="00C26A05">
      <w:pPr>
        <w:spacing w:line="360" w:lineRule="auto"/>
        <w:jc w:val="center"/>
        <w:rPr>
          <w:rFonts w:ascii="Times New Roman" w:hAnsi="Times New Roman" w:cs="Times New Roman"/>
          <w:sz w:val="22"/>
          <w:szCs w:val="24"/>
        </w:rPr>
      </w:pPr>
      <w:r w:rsidRPr="00E52AB8">
        <w:rPr>
          <w:rFonts w:ascii="Times New Roman" w:hAnsi="Times New Roman" w:cs="Times New Roman"/>
          <w:sz w:val="22"/>
          <w:szCs w:val="24"/>
        </w:rPr>
        <w:t>Ji</w:t>
      </w:r>
      <w:r w:rsidRPr="00E52AB8">
        <w:rPr>
          <w:rFonts w:ascii="Times New Roman" w:hAnsi="Times New Roman" w:cs="Times New Roman" w:hint="eastAsia"/>
          <w:sz w:val="22"/>
          <w:szCs w:val="24"/>
        </w:rPr>
        <w:t>an</w:t>
      </w:r>
      <w:r w:rsidRPr="00E52AB8">
        <w:rPr>
          <w:rFonts w:ascii="Times New Roman" w:hAnsi="Times New Roman" w:cs="Times New Roman"/>
          <w:sz w:val="22"/>
          <w:szCs w:val="24"/>
        </w:rPr>
        <w:t xml:space="preserve"> X</w:t>
      </w:r>
      <w:r w:rsidRPr="00E52AB8">
        <w:rPr>
          <w:rFonts w:ascii="Times New Roman" w:hAnsi="Times New Roman" w:cs="Times New Roman" w:hint="eastAsia"/>
          <w:sz w:val="22"/>
          <w:szCs w:val="24"/>
        </w:rPr>
        <w:t>u</w:t>
      </w:r>
      <w:r w:rsidRPr="00E52AB8">
        <w:rPr>
          <w:rFonts w:ascii="Times New Roman" w:hAnsi="Times New Roman" w:cs="Times New Roman"/>
          <w:sz w:val="22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, *</w:t>
      </w:r>
      <w:r w:rsidRPr="00E52AB8">
        <w:rPr>
          <w:rFonts w:ascii="Times New Roman" w:hAnsi="Times New Roman" w:cs="Times New Roman" w:hint="eastAsia"/>
          <w:sz w:val="22"/>
          <w:szCs w:val="24"/>
        </w:rPr>
        <w:t>, Rui Wang</w:t>
      </w:r>
      <w:r w:rsidRPr="00DB6CEA">
        <w:rPr>
          <w:rFonts w:ascii="Times New Roman" w:hAnsi="Times New Roman" w:cs="Times New Roman"/>
          <w:sz w:val="22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, *</w:t>
      </w:r>
      <w:r w:rsidRPr="00E52AB8">
        <w:rPr>
          <w:rFonts w:ascii="Times New Roman" w:hAnsi="Times New Roman" w:cs="Times New Roman" w:hint="eastAsia"/>
          <w:sz w:val="22"/>
          <w:szCs w:val="24"/>
        </w:rPr>
        <w:t xml:space="preserve">, </w:t>
      </w:r>
      <w:r>
        <w:rPr>
          <w:rFonts w:ascii="Times New Roman" w:hAnsi="Times New Roman" w:cs="Times New Roman"/>
          <w:sz w:val="22"/>
          <w:szCs w:val="24"/>
        </w:rPr>
        <w:t>Jingxin Zhao</w:t>
      </w:r>
      <w:r w:rsidRPr="006967D0">
        <w:rPr>
          <w:rFonts w:ascii="Times New Roman" w:hAnsi="Times New Roman" w:cs="Times New Roman"/>
          <w:sz w:val="22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4"/>
        </w:rPr>
        <w:t>, Fumei He</w:t>
      </w:r>
      <w:r w:rsidRPr="009B49EE">
        <w:rPr>
          <w:rFonts w:ascii="Times New Roman" w:hAnsi="Times New Roman" w:cs="Times New Roman"/>
          <w:sz w:val="22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4"/>
        </w:rPr>
        <w:t>, Yidi Zhang</w:t>
      </w:r>
      <w:r w:rsidRPr="009B49EE">
        <w:rPr>
          <w:rFonts w:ascii="Times New Roman" w:hAnsi="Times New Roman" w:cs="Times New Roman"/>
          <w:sz w:val="22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4"/>
        </w:rPr>
        <w:t>, Yuan Xie</w:t>
      </w:r>
      <w:r w:rsidRPr="006967D0">
        <w:rPr>
          <w:rFonts w:ascii="Times New Roman" w:hAnsi="Times New Roman" w:cs="Times New Roman"/>
          <w:sz w:val="22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4"/>
        </w:rPr>
        <w:t>, Lan Shen</w:t>
      </w:r>
      <w:r w:rsidRPr="006967D0">
        <w:rPr>
          <w:rFonts w:ascii="Times New Roman" w:hAnsi="Times New Roman" w:cs="Times New Roman"/>
          <w:sz w:val="22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r w:rsidRPr="00E52AB8">
        <w:rPr>
          <w:rFonts w:ascii="Times New Roman" w:hAnsi="Times New Roman" w:cs="Times New Roman" w:hint="eastAsia"/>
          <w:sz w:val="22"/>
          <w:szCs w:val="24"/>
        </w:rPr>
        <w:t>Yichu Nie</w:t>
      </w:r>
      <w:r w:rsidRPr="00E52AB8">
        <w:rPr>
          <w:rFonts w:ascii="Times New Roman" w:hAnsi="Times New Roman" w:cs="Times New Roman"/>
          <w:sz w:val="22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, 2</w:t>
      </w:r>
      <w:r>
        <w:rPr>
          <w:rFonts w:ascii="Times New Roman" w:hAnsi="Times New Roman" w:cs="Times New Roman" w:hint="eastAsia"/>
          <w:sz w:val="22"/>
          <w:szCs w:val="24"/>
        </w:rPr>
        <w:t>, Wenbin</w:t>
      </w:r>
      <w:r w:rsidRPr="00E52AB8">
        <w:rPr>
          <w:rFonts w:ascii="Times New Roman" w:hAnsi="Times New Roman" w:cs="Times New Roman" w:hint="eastAsia"/>
          <w:sz w:val="22"/>
          <w:szCs w:val="24"/>
        </w:rPr>
        <w:t xml:space="preserve"> Deng</w:t>
      </w:r>
      <w:r w:rsidRPr="00E52AB8">
        <w:rPr>
          <w:rFonts w:ascii="Times New Roman" w:hAnsi="Times New Roman" w:cs="Times New Roman"/>
          <w:sz w:val="22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, 4</w:t>
      </w:r>
    </w:p>
    <w:p w:rsidR="00C26A05" w:rsidRPr="00B10044" w:rsidRDefault="00C26A05" w:rsidP="00C26A05">
      <w:pPr>
        <w:spacing w:line="360" w:lineRule="auto"/>
        <w:jc w:val="center"/>
        <w:rPr>
          <w:rFonts w:ascii="Times New Roman" w:hAnsi="Times New Roman" w:cs="Times New Roman"/>
          <w:sz w:val="22"/>
          <w:szCs w:val="24"/>
        </w:rPr>
      </w:pPr>
      <w:r w:rsidRPr="00B10044">
        <w:rPr>
          <w:rFonts w:ascii="Times New Roman" w:hAnsi="Times New Roman" w:cs="Times New Roman"/>
          <w:sz w:val="22"/>
          <w:szCs w:val="24"/>
        </w:rPr>
        <w:t>1 School of Pharmaceutical Science (Shenzhen), Sun Yat-sen University, Shenzhen, 510631,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B10044">
        <w:rPr>
          <w:rFonts w:ascii="Times New Roman" w:hAnsi="Times New Roman" w:cs="Times New Roman"/>
          <w:sz w:val="22"/>
          <w:szCs w:val="24"/>
        </w:rPr>
        <w:t>China; 2 Clinical research institute, First People</w:t>
      </w:r>
      <w:r>
        <w:rPr>
          <w:rFonts w:ascii="Times New Roman" w:hAnsi="Times New Roman" w:cs="Times New Roman"/>
          <w:sz w:val="22"/>
          <w:szCs w:val="24"/>
        </w:rPr>
        <w:t>’</w:t>
      </w:r>
      <w:r w:rsidRPr="00B10044">
        <w:rPr>
          <w:rFonts w:ascii="Times New Roman" w:hAnsi="Times New Roman" w:cs="Times New Roman"/>
          <w:sz w:val="22"/>
          <w:szCs w:val="24"/>
        </w:rPr>
        <w:t>s Hospital of Foshan, Foshan, 528000, China; 3 Department of pathology, Shenzhen Hospital of Southern Medical University, Shenzhen, 518000, China; 4 Department of Biochemistry and Molecular Medicine, University of California, Davis, Sacramento, CA</w:t>
      </w:r>
      <w:r>
        <w:rPr>
          <w:rFonts w:ascii="Times New Roman" w:hAnsi="Times New Roman" w:cs="Times New Roman"/>
          <w:sz w:val="22"/>
          <w:szCs w:val="24"/>
        </w:rPr>
        <w:t xml:space="preserve"> 95817</w:t>
      </w:r>
      <w:r w:rsidRPr="00B10044">
        <w:rPr>
          <w:rFonts w:ascii="Times New Roman" w:hAnsi="Times New Roman" w:cs="Times New Roman"/>
          <w:sz w:val="22"/>
          <w:szCs w:val="24"/>
        </w:rPr>
        <w:t>, USA</w:t>
      </w:r>
    </w:p>
    <w:p w:rsidR="00C26A05" w:rsidRDefault="00C26A05" w:rsidP="00C26A05">
      <w:pPr>
        <w:spacing w:line="360" w:lineRule="auto"/>
        <w:jc w:val="center"/>
        <w:rPr>
          <w:rFonts w:ascii="Times New Roman" w:hAnsi="Times New Roman" w:cs="Times New Roman"/>
          <w:sz w:val="22"/>
          <w:szCs w:val="24"/>
        </w:rPr>
      </w:pPr>
      <w:r w:rsidRPr="00B10044">
        <w:rPr>
          <w:rFonts w:ascii="Times New Roman" w:hAnsi="Times New Roman" w:cs="Times New Roman"/>
          <w:sz w:val="22"/>
          <w:szCs w:val="24"/>
        </w:rPr>
        <w:t>* These authors contributed equally to this work</w:t>
      </w:r>
    </w:p>
    <w:p w:rsidR="00C26A05" w:rsidRDefault="00C26A05" w:rsidP="00C26A0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:rsidR="00C26A05" w:rsidRDefault="00C26A05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C26A05" w:rsidRDefault="00C26A05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C26A05" w:rsidRDefault="00C26A05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C26A05" w:rsidRDefault="00C26A05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C26A05" w:rsidRDefault="00C26A05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C26A05" w:rsidRDefault="00C26A05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C26A05" w:rsidRDefault="00C26A05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781814" w:rsidRDefault="00781814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781814" w:rsidRDefault="00781814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781814" w:rsidRDefault="00781814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781814" w:rsidRDefault="00781814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781814" w:rsidRDefault="00781814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781814" w:rsidRPr="009D3B2A" w:rsidRDefault="00781814" w:rsidP="00C26A05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311246" w:rsidRPr="00781814" w:rsidRDefault="00311246" w:rsidP="007818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 xml:space="preserve">Supplemental </w:t>
      </w:r>
      <w:r w:rsidR="00781814" w:rsidRPr="00781814">
        <w:rPr>
          <w:rFonts w:ascii="Times New Roman" w:hAnsi="Times New Roman" w:cs="Times New Roman"/>
          <w:b/>
          <w:kern w:val="0"/>
          <w:sz w:val="24"/>
          <w:szCs w:val="24"/>
        </w:rPr>
        <w:t>Information</w:t>
      </w:r>
    </w:p>
    <w:p w:rsidR="007C0B97" w:rsidRDefault="004D3709" w:rsidP="008C7D9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9D413D">
        <w:rPr>
          <w:rFonts w:ascii="Times New Roman" w:hAnsi="Times New Roman" w:cs="Times New Roman"/>
          <w:b/>
          <w:kern w:val="0"/>
          <w:sz w:val="24"/>
          <w:szCs w:val="24"/>
        </w:rPr>
        <w:t>Supplemental Tables</w:t>
      </w:r>
    </w:p>
    <w:p w:rsidR="008C7D9C" w:rsidRDefault="008C7D9C" w:rsidP="008C7D9C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C7D9C">
        <w:rPr>
          <w:rFonts w:ascii="Times New Roman" w:hAnsi="Times New Roman" w:cs="Times New Roman"/>
          <w:b/>
          <w:kern w:val="0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Pr="008C7D9C">
        <w:rPr>
          <w:rFonts w:ascii="Times New Roman" w:hAnsi="Times New Roman" w:cs="Times New Roman"/>
          <w:b/>
          <w:kern w:val="0"/>
          <w:sz w:val="24"/>
          <w:szCs w:val="24"/>
        </w:rPr>
        <w:t>1: The concentration and quality of smRNAs</w:t>
      </w:r>
    </w:p>
    <w:p w:rsidR="00E03285" w:rsidRDefault="008C7D9C" w:rsidP="008C7D9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noProof/>
          <w:kern w:val="0"/>
          <w:sz w:val="24"/>
          <w:szCs w:val="24"/>
        </w:rPr>
        <w:drawing>
          <wp:inline distT="0" distB="0" distL="0" distR="0" wp14:anchorId="168A18FC">
            <wp:extent cx="5072380" cy="817245"/>
            <wp:effectExtent l="0" t="0" r="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315E" w:rsidRPr="00C161FD" w:rsidRDefault="00635DBF" w:rsidP="008C7D9C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Table S2</w:t>
      </w:r>
      <w:r w:rsidR="0060315E" w:rsidRPr="00C161FD">
        <w:rPr>
          <w:rFonts w:ascii="Times New Roman" w:hAnsi="Times New Roman" w:cs="Times New Roman"/>
          <w:b/>
          <w:kern w:val="0"/>
          <w:sz w:val="24"/>
          <w:szCs w:val="24"/>
        </w:rPr>
        <w:t>. Primary antibodies used for immunostainings</w:t>
      </w:r>
    </w:p>
    <w:p w:rsidR="0060315E" w:rsidRPr="00C22AFD" w:rsidRDefault="00635DBF" w:rsidP="0060315E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Cs w:val="21"/>
        </w:rPr>
      </w:pPr>
      <w:r w:rsidRPr="00635DBF">
        <w:rPr>
          <w:noProof/>
        </w:rPr>
        <w:drawing>
          <wp:inline distT="0" distB="0" distL="0" distR="0">
            <wp:extent cx="5248275" cy="31242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AFD" w:rsidRDefault="00C22AFD" w:rsidP="00283A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E03285" w:rsidRDefault="00E03285" w:rsidP="00283A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E03285" w:rsidRDefault="00E03285" w:rsidP="00283A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E03285" w:rsidRDefault="00E03285" w:rsidP="00283A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E03285" w:rsidRDefault="00E03285" w:rsidP="00283A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E03285" w:rsidRDefault="00E03285" w:rsidP="00283A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E03285" w:rsidRDefault="00E03285" w:rsidP="00283A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E03285" w:rsidRDefault="00E03285" w:rsidP="00283A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E03285" w:rsidRDefault="00E03285" w:rsidP="00283A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E03285" w:rsidRDefault="00E03285" w:rsidP="00283A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283A3E" w:rsidRDefault="0060315E" w:rsidP="00283A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Table S3</w:t>
      </w:r>
      <w:r w:rsidR="00283A3E" w:rsidRPr="00283A3E">
        <w:rPr>
          <w:rFonts w:ascii="Times New Roman" w:hAnsi="Times New Roman" w:cs="Times New Roman"/>
          <w:b/>
          <w:kern w:val="0"/>
          <w:sz w:val="24"/>
          <w:szCs w:val="24"/>
        </w:rPr>
        <w:t>. Sequence of primers for qPCR analysis.</w:t>
      </w:r>
    </w:p>
    <w:p w:rsidR="00425E3A" w:rsidRDefault="008C7D9C" w:rsidP="00283A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C7D9C">
        <w:rPr>
          <w:noProof/>
        </w:rPr>
        <w:drawing>
          <wp:inline distT="0" distB="0" distL="0" distR="0">
            <wp:extent cx="4953000" cy="5334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B64" w:rsidRPr="00C161FD" w:rsidRDefault="008A404C" w:rsidP="00C22AFD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br w:type="page"/>
      </w:r>
      <w:r w:rsidR="00D86B64" w:rsidRPr="00C161FD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Table S4. Detai</w:t>
      </w:r>
      <w:r w:rsidR="00C950B0" w:rsidRPr="00C161FD">
        <w:rPr>
          <w:rFonts w:ascii="Times New Roman" w:hAnsi="Times New Roman" w:cs="Times New Roman"/>
          <w:b/>
          <w:kern w:val="0"/>
          <w:sz w:val="24"/>
          <w:szCs w:val="24"/>
        </w:rPr>
        <w:t>led composition of culture medium</w:t>
      </w:r>
      <w:r w:rsidR="00D86B64" w:rsidRPr="00C161FD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</w:p>
    <w:tbl>
      <w:tblPr>
        <w:tblW w:w="933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"/>
        <w:gridCol w:w="1930"/>
        <w:gridCol w:w="14"/>
        <w:gridCol w:w="2706"/>
        <w:gridCol w:w="20"/>
        <w:gridCol w:w="2300"/>
        <w:gridCol w:w="25"/>
        <w:gridCol w:w="2295"/>
        <w:gridCol w:w="30"/>
      </w:tblGrid>
      <w:tr w:rsidR="00BC31AD" w:rsidRPr="009D413D" w:rsidTr="008A404C">
        <w:trPr>
          <w:gridBefore w:val="1"/>
          <w:wBefore w:w="10" w:type="dxa"/>
          <w:trHeight w:val="394"/>
          <w:jc w:val="center"/>
        </w:trPr>
        <w:tc>
          <w:tcPr>
            <w:tcW w:w="1944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8A404C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A404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Media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8A404C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A404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Components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8A404C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A404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Provider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8A404C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A404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Final con.</w:t>
            </w:r>
          </w:p>
        </w:tc>
      </w:tr>
      <w:tr w:rsidR="00BC31AD" w:rsidRPr="009D413D" w:rsidTr="008A404C">
        <w:trPr>
          <w:gridBefore w:val="1"/>
          <w:wBefore w:w="10" w:type="dxa"/>
          <w:jc w:val="center"/>
        </w:trPr>
        <w:tc>
          <w:tcPr>
            <w:tcW w:w="1944" w:type="dxa"/>
            <w:gridSpan w:val="2"/>
            <w:vMerge w:val="restar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A06769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A0676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>NIM1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DMEM/F12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Life Technologies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50%</w:t>
            </w:r>
          </w:p>
        </w:tc>
      </w:tr>
      <w:tr w:rsidR="00BC31AD" w:rsidRPr="009D413D" w:rsidTr="008A404C">
        <w:trPr>
          <w:gridBefore w:val="1"/>
          <w:wBefore w:w="1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Neurobasal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866B4B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Gibc</w:t>
            </w:r>
            <w:r w:rsidR="00BC31AD"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o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50%</w:t>
            </w:r>
          </w:p>
        </w:tc>
      </w:tr>
      <w:tr w:rsidR="00BC31AD" w:rsidRPr="009D413D" w:rsidTr="008A404C">
        <w:trPr>
          <w:gridBefore w:val="1"/>
          <w:wBefore w:w="1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B27 Supplement (50x)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Stem cell</w:t>
            </w:r>
            <w:r w:rsidR="00311246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technology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311246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ECH</w:t>
            </w:r>
          </w:p>
        </w:tc>
      </w:tr>
      <w:tr w:rsidR="00311246" w:rsidRPr="009D413D" w:rsidTr="008A404C">
        <w:trPr>
          <w:gridBefore w:val="1"/>
          <w:wBefore w:w="1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N2 Supplement(100x)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Stem cell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technology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1X</w:t>
            </w:r>
          </w:p>
        </w:tc>
      </w:tr>
      <w:tr w:rsidR="00BC31AD" w:rsidRPr="009D413D" w:rsidTr="008A404C">
        <w:trPr>
          <w:gridBefore w:val="1"/>
          <w:wBefore w:w="10" w:type="dxa"/>
          <w:trHeight w:val="345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757488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Recombinant hLIF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757488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PEPROTech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10ng/ml</w:t>
            </w:r>
          </w:p>
        </w:tc>
      </w:tr>
      <w:tr w:rsidR="00BC31AD" w:rsidRPr="009D413D" w:rsidTr="008A404C">
        <w:trPr>
          <w:gridBefore w:val="1"/>
          <w:wBefore w:w="1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SB431542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587178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7178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Med Chem Express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2μM</w:t>
            </w:r>
          </w:p>
        </w:tc>
      </w:tr>
      <w:tr w:rsidR="00BC31AD" w:rsidRPr="009D413D" w:rsidTr="008A404C">
        <w:trPr>
          <w:gridBefore w:val="1"/>
          <w:wBefore w:w="1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CHIR99021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587178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7178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Med Chem Express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3μM</w:t>
            </w:r>
          </w:p>
        </w:tc>
      </w:tr>
      <w:tr w:rsidR="00BC31AD" w:rsidRPr="009D413D" w:rsidTr="008A404C">
        <w:trPr>
          <w:gridBefore w:val="1"/>
          <w:wBefore w:w="1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GlutaMAX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Life Technologies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2mM</w:t>
            </w:r>
          </w:p>
        </w:tc>
      </w:tr>
      <w:tr w:rsidR="00BC31AD" w:rsidRPr="009D413D" w:rsidTr="008A404C">
        <w:trPr>
          <w:gridBefore w:val="1"/>
          <w:wBefore w:w="1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Compound E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587178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7178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Med Chem Express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  <w:lang w:val="el-GR"/>
              </w:rPr>
              <w:t>0.1 μ</w:t>
            </w: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M</w:t>
            </w:r>
          </w:p>
        </w:tc>
      </w:tr>
      <w:tr w:rsidR="00BC31AD" w:rsidRPr="009D413D" w:rsidTr="008A404C">
        <w:trPr>
          <w:gridBefore w:val="1"/>
          <w:wBefore w:w="1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Dorsomorphin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587178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7178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Med Chem Express</w:t>
            </w:r>
          </w:p>
        </w:tc>
        <w:tc>
          <w:tcPr>
            <w:tcW w:w="2325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2μM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A06769" w:rsidRDefault="00BC31AD" w:rsidP="00BC31AD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0676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NIM2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DMEM/F12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Life Technologies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50%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Neurobasal</w:t>
            </w:r>
          </w:p>
        </w:tc>
        <w:tc>
          <w:tcPr>
            <w:tcW w:w="232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866B4B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Gibc</w:t>
            </w: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o</w:t>
            </w:r>
          </w:p>
        </w:tc>
        <w:tc>
          <w:tcPr>
            <w:tcW w:w="232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50%</w:t>
            </w:r>
          </w:p>
        </w:tc>
      </w:tr>
      <w:tr w:rsidR="00311246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B27 Supplement (50x)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Stem cell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technology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1X</w:t>
            </w:r>
          </w:p>
        </w:tc>
      </w:tr>
      <w:tr w:rsidR="00311246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N2 Supplement(100x)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Stem cell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technology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1X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757488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Recombinant hLIF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757488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PEPROTech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10ng/ml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SB431542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587178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87178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 Chem Express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2μM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CHIR99021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587178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87178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 Chem Express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3μM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GlutaMAX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Life Technologies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2mM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24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Compound E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587178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87178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 Chem Express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  <w:lang w:val="el-GR"/>
              </w:rPr>
              <w:t>0.1 μ</w:t>
            </w: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M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A06769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0676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NSMM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DMEM/F12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Life Technologies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50%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Neurobasal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866B4B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Gibc</w:t>
            </w: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o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50%</w:t>
            </w:r>
          </w:p>
        </w:tc>
      </w:tr>
      <w:tr w:rsidR="00311246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B27 Supplement (50x)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Stem cell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technology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1X</w:t>
            </w:r>
          </w:p>
        </w:tc>
      </w:tr>
      <w:tr w:rsidR="00311246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N2 Supplement(100x)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Stem cell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technology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1X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757488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Recombinant hLIF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757488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PEPROTech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10ng/ml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SB431542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587178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87178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 Chem Express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2μM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CHIR99021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587178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87178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 Chem Express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3μM</w:t>
            </w:r>
          </w:p>
        </w:tc>
      </w:tr>
      <w:tr w:rsidR="00BC31AD" w:rsidRPr="009D413D" w:rsidTr="008A404C">
        <w:trPr>
          <w:gridAfter w:val="1"/>
          <w:wAfter w:w="30" w:type="dxa"/>
          <w:jc w:val="center"/>
        </w:trPr>
        <w:tc>
          <w:tcPr>
            <w:tcW w:w="0" w:type="auto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GlutaMAX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Life Technologies</w:t>
            </w:r>
          </w:p>
        </w:tc>
        <w:tc>
          <w:tcPr>
            <w:tcW w:w="2320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2mM</w:t>
            </w:r>
          </w:p>
        </w:tc>
      </w:tr>
    </w:tbl>
    <w:p w:rsidR="006B2263" w:rsidRPr="009D413D" w:rsidRDefault="006B2263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  <w:szCs w:val="24"/>
        </w:rPr>
      </w:pPr>
    </w:p>
    <w:tbl>
      <w:tblPr>
        <w:tblW w:w="933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"/>
        <w:gridCol w:w="1320"/>
        <w:gridCol w:w="4646"/>
        <w:gridCol w:w="1964"/>
        <w:gridCol w:w="1366"/>
        <w:gridCol w:w="24"/>
      </w:tblGrid>
      <w:tr w:rsidR="00BC31AD" w:rsidRPr="009D413D" w:rsidTr="008A404C">
        <w:trPr>
          <w:gridBefore w:val="1"/>
          <w:wBefore w:w="10" w:type="dxa"/>
          <w:trHeight w:val="294"/>
          <w:jc w:val="center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A06769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A0676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lastRenderedPageBreak/>
              <w:t>GIM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DMEM/F12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866B4B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Gibc</w:t>
            </w: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o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C31AD" w:rsidRPr="009D413D" w:rsidTr="008A404C">
        <w:trPr>
          <w:gridBefore w:val="1"/>
          <w:wBefore w:w="10" w:type="dxa"/>
          <w:trHeight w:val="384"/>
          <w:jc w:val="center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B27 supplement lacking vitamin A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866B4B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66B4B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Stem cell technologies</w:t>
            </w:r>
          </w:p>
        </w:tc>
        <w:tc>
          <w:tcPr>
            <w:tcW w:w="13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1x</w:t>
            </w:r>
          </w:p>
        </w:tc>
      </w:tr>
      <w:tr w:rsidR="00BC31AD" w:rsidRPr="009D413D" w:rsidTr="008A404C">
        <w:trPr>
          <w:gridBefore w:val="1"/>
          <w:wBefore w:w="10" w:type="dxa"/>
          <w:trHeight w:val="406"/>
          <w:jc w:val="center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N2 Supplement(100x)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Stem cell technologies</w:t>
            </w:r>
          </w:p>
        </w:tc>
        <w:tc>
          <w:tcPr>
            <w:tcW w:w="13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1X</w:t>
            </w:r>
          </w:p>
        </w:tc>
      </w:tr>
      <w:tr w:rsidR="00BC31AD" w:rsidRPr="009D413D" w:rsidTr="008A404C">
        <w:trPr>
          <w:gridBefore w:val="1"/>
          <w:wBefore w:w="10" w:type="dxa"/>
          <w:trHeight w:val="584"/>
          <w:jc w:val="center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311246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penicillin/streptomycin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866B4B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Gibc</w:t>
            </w: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o</w:t>
            </w:r>
          </w:p>
        </w:tc>
        <w:tc>
          <w:tcPr>
            <w:tcW w:w="13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31AD" w:rsidRPr="009D413D" w:rsidRDefault="00BC31AD" w:rsidP="00BC31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1%</w:t>
            </w:r>
          </w:p>
        </w:tc>
      </w:tr>
      <w:tr w:rsidR="00311246" w:rsidRPr="009D413D" w:rsidTr="008A404C">
        <w:trPr>
          <w:gridBefore w:val="1"/>
          <w:wBefore w:w="10" w:type="dxa"/>
          <w:trHeight w:val="353"/>
          <w:jc w:val="center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SAG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587178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87178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Med Chem Express</w:t>
            </w:r>
          </w:p>
        </w:tc>
        <w:tc>
          <w:tcPr>
            <w:tcW w:w="13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1μM</w:t>
            </w:r>
          </w:p>
        </w:tc>
      </w:tr>
      <w:tr w:rsidR="00311246" w:rsidRPr="009D413D" w:rsidTr="008A404C">
        <w:trPr>
          <w:gridBefore w:val="1"/>
          <w:wBefore w:w="10" w:type="dxa"/>
          <w:trHeight w:val="261"/>
          <w:jc w:val="center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PDGF-AA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R&amp;D Systems</w:t>
            </w:r>
          </w:p>
        </w:tc>
        <w:tc>
          <w:tcPr>
            <w:tcW w:w="13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10ng/ml</w:t>
            </w:r>
          </w:p>
        </w:tc>
      </w:tr>
      <w:tr w:rsidR="00311246" w:rsidRPr="009D413D" w:rsidTr="008A404C">
        <w:trPr>
          <w:gridBefore w:val="1"/>
          <w:wBefore w:w="10" w:type="dxa"/>
          <w:trHeight w:val="313"/>
          <w:jc w:val="center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NT-3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Millipore</w:t>
            </w:r>
          </w:p>
        </w:tc>
        <w:tc>
          <w:tcPr>
            <w:tcW w:w="13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10ng/ml</w:t>
            </w:r>
          </w:p>
        </w:tc>
      </w:tr>
      <w:tr w:rsidR="00311246" w:rsidRPr="009D413D" w:rsidTr="008A404C">
        <w:trPr>
          <w:gridBefore w:val="1"/>
          <w:wBefore w:w="10" w:type="dxa"/>
          <w:trHeight w:val="317"/>
          <w:jc w:val="center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IGF-I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R&amp;D Systems</w:t>
            </w:r>
          </w:p>
        </w:tc>
        <w:tc>
          <w:tcPr>
            <w:tcW w:w="13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10ng/ml</w:t>
            </w:r>
          </w:p>
        </w:tc>
      </w:tr>
      <w:tr w:rsidR="00311246" w:rsidRPr="009D413D" w:rsidTr="008A404C">
        <w:trPr>
          <w:gridBefore w:val="1"/>
          <w:wBefore w:w="10" w:type="dxa"/>
          <w:trHeight w:val="395"/>
          <w:jc w:val="center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AA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866B4B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Sigma-Aldrich</w:t>
            </w:r>
          </w:p>
        </w:tc>
        <w:tc>
          <w:tcPr>
            <w:tcW w:w="13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200μM</w:t>
            </w:r>
          </w:p>
        </w:tc>
      </w:tr>
      <w:tr w:rsidR="00311246" w:rsidRPr="009D413D" w:rsidTr="008A404C">
        <w:trPr>
          <w:gridBefore w:val="1"/>
          <w:wBefore w:w="10" w:type="dxa"/>
          <w:trHeight w:val="261"/>
          <w:jc w:val="center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T3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866B4B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Sigma-Aldrich</w:t>
            </w:r>
          </w:p>
        </w:tc>
        <w:tc>
          <w:tcPr>
            <w:tcW w:w="1390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eastAsia="宋体" w:hAnsi="Times New Roman" w:cs="Times New Roman"/>
                <w:color w:val="000000" w:themeColor="dark1"/>
                <w:kern w:val="24"/>
                <w:sz w:val="20"/>
                <w:szCs w:val="20"/>
              </w:rPr>
              <w:t>60ng/ml</w:t>
            </w:r>
          </w:p>
        </w:tc>
      </w:tr>
      <w:tr w:rsidR="00311246" w:rsidRPr="009D413D" w:rsidTr="008A404C">
        <w:trPr>
          <w:gridAfter w:val="1"/>
          <w:wAfter w:w="24" w:type="dxa"/>
          <w:trHeight w:val="373"/>
          <w:jc w:val="center"/>
        </w:trPr>
        <w:tc>
          <w:tcPr>
            <w:tcW w:w="1330" w:type="dxa"/>
            <w:gridSpan w:val="2"/>
            <w:vMerge w:val="restar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A06769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A0676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DM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DMEM/F12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HelveticaNeue" w:hAnsi="HelveticaNeue"/>
                <w:color w:val="222222"/>
                <w:szCs w:val="21"/>
              </w:rPr>
              <w:t>Gibco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11246" w:rsidRPr="009D413D" w:rsidTr="008A404C">
        <w:trPr>
          <w:gridAfter w:val="1"/>
          <w:wAfter w:w="24" w:type="dxa"/>
          <w:trHeight w:val="532"/>
          <w:jc w:val="center"/>
        </w:trPr>
        <w:tc>
          <w:tcPr>
            <w:tcW w:w="1330" w:type="dxa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B27 supplement lacking vitamin A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866B4B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66B4B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Stem cell technologies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1x</w:t>
            </w:r>
          </w:p>
        </w:tc>
      </w:tr>
      <w:tr w:rsidR="00311246" w:rsidRPr="009D413D" w:rsidTr="008A404C">
        <w:trPr>
          <w:gridAfter w:val="1"/>
          <w:wAfter w:w="24" w:type="dxa"/>
          <w:trHeight w:val="275"/>
          <w:jc w:val="center"/>
        </w:trPr>
        <w:tc>
          <w:tcPr>
            <w:tcW w:w="1330" w:type="dxa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N2 Supplement(100x)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866B4B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66B4B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Stem cell technologies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1X</w:t>
            </w:r>
          </w:p>
        </w:tc>
      </w:tr>
      <w:tr w:rsidR="00311246" w:rsidRPr="009D413D" w:rsidTr="008A404C">
        <w:trPr>
          <w:gridAfter w:val="1"/>
          <w:wAfter w:w="24" w:type="dxa"/>
          <w:trHeight w:val="367"/>
          <w:jc w:val="center"/>
        </w:trPr>
        <w:tc>
          <w:tcPr>
            <w:tcW w:w="1330" w:type="dxa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enicillin/streptomycin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HelveticaNeue" w:hAnsi="HelveticaNeue"/>
                <w:color w:val="222222"/>
                <w:szCs w:val="21"/>
              </w:rPr>
              <w:t>Gibco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1%</w:t>
            </w:r>
          </w:p>
        </w:tc>
      </w:tr>
      <w:tr w:rsidR="00311246" w:rsidRPr="009D413D" w:rsidTr="008A404C">
        <w:trPr>
          <w:gridAfter w:val="1"/>
          <w:wAfter w:w="24" w:type="dxa"/>
          <w:trHeight w:val="403"/>
          <w:jc w:val="center"/>
        </w:trPr>
        <w:tc>
          <w:tcPr>
            <w:tcW w:w="1330" w:type="dxa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NT-3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Millipore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10ng/ml</w:t>
            </w:r>
          </w:p>
        </w:tc>
      </w:tr>
      <w:tr w:rsidR="00311246" w:rsidRPr="009D413D" w:rsidTr="008A404C">
        <w:trPr>
          <w:gridAfter w:val="1"/>
          <w:wAfter w:w="24" w:type="dxa"/>
          <w:trHeight w:val="411"/>
          <w:jc w:val="center"/>
        </w:trPr>
        <w:tc>
          <w:tcPr>
            <w:tcW w:w="1330" w:type="dxa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IGF-I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R&amp;D Systems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10ng/ml</w:t>
            </w:r>
          </w:p>
        </w:tc>
      </w:tr>
      <w:tr w:rsidR="00311246" w:rsidRPr="009D413D" w:rsidTr="008A404C">
        <w:trPr>
          <w:gridAfter w:val="1"/>
          <w:wAfter w:w="24" w:type="dxa"/>
          <w:trHeight w:val="405"/>
          <w:jc w:val="center"/>
        </w:trPr>
        <w:tc>
          <w:tcPr>
            <w:tcW w:w="1330" w:type="dxa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AA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866B4B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Sigma-Aldrich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200μM</w:t>
            </w:r>
          </w:p>
        </w:tc>
      </w:tr>
      <w:tr w:rsidR="00311246" w:rsidRPr="009D413D" w:rsidTr="008A404C">
        <w:trPr>
          <w:gridAfter w:val="1"/>
          <w:wAfter w:w="24" w:type="dxa"/>
          <w:trHeight w:val="399"/>
          <w:jc w:val="center"/>
        </w:trPr>
        <w:tc>
          <w:tcPr>
            <w:tcW w:w="1330" w:type="dxa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T3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866B4B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Sigma-Aldrich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60ng/ml</w:t>
            </w:r>
          </w:p>
        </w:tc>
      </w:tr>
      <w:tr w:rsidR="00311246" w:rsidRPr="009D413D" w:rsidTr="008A404C">
        <w:trPr>
          <w:gridAfter w:val="1"/>
          <w:wAfter w:w="24" w:type="dxa"/>
          <w:trHeight w:val="393"/>
          <w:jc w:val="center"/>
        </w:trPr>
        <w:tc>
          <w:tcPr>
            <w:tcW w:w="1330" w:type="dxa"/>
            <w:gridSpan w:val="2"/>
            <w:vMerge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dbcAMP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866B4B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Sigma-Aldrich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1246" w:rsidRPr="009D413D" w:rsidRDefault="00311246" w:rsidP="0031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D41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100μM</w:t>
            </w:r>
          </w:p>
        </w:tc>
      </w:tr>
    </w:tbl>
    <w:p w:rsidR="009D413D" w:rsidRPr="009D413D" w:rsidRDefault="009D413D" w:rsidP="009D413D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9D413D" w:rsidRPr="009D413D" w:rsidRDefault="009D413D" w:rsidP="009D413D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6B2263" w:rsidRPr="009D413D" w:rsidRDefault="006B2263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9D413D" w:rsidRDefault="009D413D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9D413D" w:rsidRDefault="009D413D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646BF7" w:rsidRDefault="00646BF7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587178" w:rsidRDefault="00587178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B2173" w:rsidRDefault="00DB2173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F87F53" w:rsidRPr="00B815C7" w:rsidRDefault="00C161FD" w:rsidP="00F87F5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Figures </w:t>
      </w:r>
    </w:p>
    <w:p w:rsidR="009D413D" w:rsidRDefault="008A214B" w:rsidP="008C2ED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A214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FD9D1F" wp14:editId="50817D03">
                <wp:simplePos x="0" y="0"/>
                <wp:positionH relativeFrom="column">
                  <wp:posOffset>932180</wp:posOffset>
                </wp:positionH>
                <wp:positionV relativeFrom="paragraph">
                  <wp:posOffset>-1508760</wp:posOffset>
                </wp:positionV>
                <wp:extent cx="338554" cy="369332"/>
                <wp:effectExtent l="0" t="0" r="0" b="0"/>
                <wp:wrapNone/>
                <wp:docPr id="45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554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11A80" w:rsidRDefault="00D11A80" w:rsidP="008A214B"/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D9D1F" id="矩形 44" o:spid="_x0000_s1026" style="position:absolute;left:0;text-align:left;margin-left:73.4pt;margin-top:-118.8pt;width:26.65pt;height:29.1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" filled="f" stroked="f">
                <v:textbox style="mso-fit-shape-to-text:t">
                  <w:txbxContent>
                    <w:p w:rsidR="00D11A80" w:rsidRDefault="00D11A80" w:rsidP="008A214B"/>
                  </w:txbxContent>
                </v:textbox>
              </v:rect>
            </w:pict>
          </mc:Fallback>
        </mc:AlternateContent>
      </w:r>
    </w:p>
    <w:p w:rsidR="00380BA4" w:rsidRPr="008C7D9C" w:rsidRDefault="008C7D9C" w:rsidP="008C7D9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Cs w:val="24"/>
        </w:rPr>
      </w:pPr>
      <w:r w:rsidRPr="008C7D9C">
        <w:rPr>
          <w:rFonts w:ascii="Times New Roman" w:hAnsi="Times New Roman" w:cs="Times New Roman"/>
          <w:b/>
          <w:noProof/>
          <w:kern w:val="0"/>
          <w:szCs w:val="24"/>
        </w:rPr>
        <w:drawing>
          <wp:inline distT="0" distB="0" distL="0" distR="0" wp14:anchorId="4288EDE1">
            <wp:extent cx="2395855" cy="165798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0BA4" w:rsidRPr="008C7D9C" w:rsidRDefault="008C7D9C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8C7D9C">
        <w:rPr>
          <w:rFonts w:ascii="Times New Roman" w:hAnsi="Times New Roman" w:cs="Times New Roman"/>
          <w:b/>
          <w:kern w:val="0"/>
          <w:sz w:val="24"/>
          <w:szCs w:val="24"/>
        </w:rPr>
        <w:t>Figure S1</w:t>
      </w:r>
      <w:r w:rsidRPr="008C7D9C">
        <w:rPr>
          <w:rFonts w:ascii="Times New Roman" w:hAnsi="Times New Roman" w:cs="Times New Roman"/>
          <w:kern w:val="0"/>
          <w:sz w:val="24"/>
          <w:szCs w:val="24"/>
        </w:rPr>
        <w:t xml:space="preserve"> Agarose gel electrophoresis to detect synthetic Olig2WT and Olig2S147A mRNAs.</w:t>
      </w:r>
    </w:p>
    <w:p w:rsidR="00380BA4" w:rsidRDefault="00380BA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p w:rsidR="00380BA4" w:rsidRPr="008C7D9C" w:rsidRDefault="000D0109" w:rsidP="008C7D9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Cs w:val="24"/>
        </w:rPr>
      </w:pPr>
      <w:r w:rsidRPr="000D0109">
        <w:rPr>
          <w:noProof/>
        </w:rPr>
        <w:drawing>
          <wp:inline distT="0" distB="0" distL="0" distR="0">
            <wp:extent cx="2133600" cy="23552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BA4" w:rsidRPr="008C7D9C" w:rsidRDefault="008C7D9C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8C7D9C">
        <w:rPr>
          <w:rFonts w:ascii="Times New Roman" w:hAnsi="Times New Roman" w:cs="Times New Roman"/>
          <w:b/>
          <w:kern w:val="0"/>
          <w:sz w:val="24"/>
          <w:szCs w:val="24"/>
        </w:rPr>
        <w:t>Figure S2</w:t>
      </w:r>
      <w:r w:rsidRPr="008C7D9C">
        <w:rPr>
          <w:rFonts w:ascii="Times New Roman" w:hAnsi="Times New Roman" w:cs="Times New Roman"/>
          <w:kern w:val="0"/>
          <w:sz w:val="24"/>
          <w:szCs w:val="24"/>
        </w:rPr>
        <w:t xml:space="preserve"> hiPSC-derived NPCs received one dose (300ng) of eGFP, wild-type Olig2 or mutant Olig2 mRNA transfection or lipid alone as the control. Cells were subjected to CCK8 assay at 24 h and 48h.</w:t>
      </w:r>
    </w:p>
    <w:p w:rsidR="008A214B" w:rsidRDefault="000D0109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0D0109">
        <w:rPr>
          <w:noProof/>
        </w:rPr>
        <w:drawing>
          <wp:inline distT="0" distB="0" distL="0" distR="0">
            <wp:extent cx="5274310" cy="250413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D9C" w:rsidRDefault="008C7D9C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8C7D9C" w:rsidRDefault="008C7D9C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8C7D9C">
        <w:rPr>
          <w:rFonts w:ascii="Times New Roman" w:hAnsi="Times New Roman" w:cs="Times New Roman"/>
          <w:b/>
          <w:kern w:val="0"/>
          <w:sz w:val="24"/>
          <w:szCs w:val="24"/>
        </w:rPr>
        <w:t>Figure S3</w:t>
      </w:r>
      <w:r w:rsidRPr="008C7D9C">
        <w:rPr>
          <w:rFonts w:ascii="Times New Roman" w:hAnsi="Times New Roman" w:cs="Times New Roman"/>
          <w:kern w:val="0"/>
          <w:sz w:val="24"/>
          <w:szCs w:val="24"/>
        </w:rPr>
        <w:t xml:space="preserve"> Total RNA was isolated after 24 h and 48h to measure markers of the IFN </w:t>
      </w:r>
      <w:r w:rsidRPr="008C7D9C">
        <w:rPr>
          <w:rFonts w:ascii="Times New Roman" w:hAnsi="Times New Roman" w:cs="Times New Roman"/>
          <w:kern w:val="0"/>
          <w:sz w:val="24"/>
          <w:szCs w:val="24"/>
        </w:rPr>
        <w:lastRenderedPageBreak/>
        <w:t>signaling by qPCR assay. Data represents Mean ± SEM (n = 3).</w:t>
      </w:r>
    </w:p>
    <w:p w:rsidR="008C7D9C" w:rsidRDefault="008C7D9C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8C7D9C" w:rsidRDefault="008C7D9C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03D269D">
            <wp:extent cx="5407660" cy="19691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7D9C" w:rsidRDefault="008C7D9C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8C7D9C">
        <w:rPr>
          <w:rFonts w:ascii="Times New Roman" w:hAnsi="Times New Roman" w:cs="Times New Roman"/>
          <w:b/>
          <w:kern w:val="0"/>
          <w:sz w:val="24"/>
          <w:szCs w:val="24"/>
        </w:rPr>
        <w:t>Figure S4</w:t>
      </w:r>
      <w:r w:rsidRPr="008C7D9C">
        <w:rPr>
          <w:rFonts w:ascii="Times New Roman" w:hAnsi="Times New Roman" w:cs="Times New Roman"/>
          <w:kern w:val="0"/>
          <w:sz w:val="24"/>
          <w:szCs w:val="24"/>
        </w:rPr>
        <w:t>: Gating strategy for sorting O4</w:t>
      </w:r>
      <w:r w:rsidRPr="000D010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8C7D9C">
        <w:rPr>
          <w:rFonts w:ascii="Times New Roman" w:hAnsi="Times New Roman" w:cs="Times New Roman"/>
          <w:kern w:val="0"/>
          <w:sz w:val="24"/>
          <w:szCs w:val="24"/>
        </w:rPr>
        <w:t xml:space="preserve"> OPCs for cell transplantation. Single cell gating (B) from total cells (A). C O4</w:t>
      </w:r>
      <w:r w:rsidRPr="000D010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8C7D9C">
        <w:rPr>
          <w:rFonts w:ascii="Times New Roman" w:hAnsi="Times New Roman" w:cs="Times New Roman"/>
          <w:kern w:val="0"/>
          <w:sz w:val="24"/>
          <w:szCs w:val="24"/>
        </w:rPr>
        <w:t xml:space="preserve"> gating. Figure S2 corresponds to Figure 4. Figure (A-C) are representative of 3 independent experiments.</w:t>
      </w:r>
    </w:p>
    <w:p w:rsidR="00781814" w:rsidRDefault="0078181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781814" w:rsidRDefault="0078181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781814" w:rsidRDefault="0078181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ig. 1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</w:p>
    <w:p w:rsidR="00781814" w:rsidRDefault="00781814" w:rsidP="00E46475">
      <w:pPr>
        <w:autoSpaceDE w:val="0"/>
        <w:autoSpaceDN w:val="0"/>
        <w:adjustRightInd w:val="0"/>
        <w:rPr>
          <w:noProof/>
        </w:rPr>
      </w:pPr>
      <w:r>
        <w:rPr>
          <w:noProof/>
        </w:rPr>
        <w:drawing>
          <wp:inline distT="0" distB="0" distL="0" distR="0" wp14:anchorId="0F6080C8" wp14:editId="043935F4">
            <wp:extent cx="2064775" cy="766916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4" t="61305" r="31155" b="18687"/>
                    <a:stretch/>
                  </pic:blipFill>
                  <pic:spPr>
                    <a:xfrm>
                      <a:off x="0" y="0"/>
                      <a:ext cx="2064775" cy="76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 w:rsidRPr="00781814">
        <w:rPr>
          <w:rFonts w:ascii="Times New Roman" w:hAnsi="Times New Roman" w:cs="Times New Roman"/>
          <w:noProof/>
        </w:rPr>
        <w:t>tubulin</w:t>
      </w:r>
    </w:p>
    <w:p w:rsidR="00781814" w:rsidRDefault="0078181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D5139CB" wp14:editId="0A8C4BCE">
            <wp:extent cx="2064385" cy="508635"/>
            <wp:effectExtent l="0" t="0" r="0" b="57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66" t="52933" r="25539" b="31503"/>
                    <a:stretch/>
                  </pic:blipFill>
                  <pic:spPr>
                    <a:xfrm>
                      <a:off x="0" y="0"/>
                      <a:ext cx="2065140" cy="50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  <w:sz w:val="24"/>
          <w:szCs w:val="24"/>
        </w:rPr>
        <w:t>Olig2</w:t>
      </w:r>
    </w:p>
    <w:p w:rsidR="00781814" w:rsidRDefault="0078181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GoBack"/>
      <w:bookmarkEnd w:id="0"/>
    </w:p>
    <w:p w:rsidR="00781814" w:rsidRDefault="0078181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Fig. 5B</w:t>
      </w:r>
    </w:p>
    <w:p w:rsidR="00781814" w:rsidRDefault="0078181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5FA8EE0" wp14:editId="075BD21B">
            <wp:extent cx="2064385" cy="1207135"/>
            <wp:effectExtent l="0" t="0" r="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67" t="53035" r="43609" b="28179"/>
                    <a:stretch/>
                  </pic:blipFill>
                  <pic:spPr bwMode="auto">
                    <a:xfrm>
                      <a:off x="0" y="0"/>
                      <a:ext cx="2082773" cy="1217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  <w:sz w:val="24"/>
          <w:szCs w:val="24"/>
        </w:rPr>
        <w:t>Flag</w:t>
      </w:r>
    </w:p>
    <w:p w:rsidR="00781814" w:rsidRDefault="0078181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781814" w:rsidRDefault="0078181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Fig. 6B</w:t>
      </w:r>
    </w:p>
    <w:p w:rsidR="00781814" w:rsidRDefault="0078181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81814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4C9202B" wp14:editId="76D68435">
            <wp:extent cx="1762125" cy="994020"/>
            <wp:effectExtent l="0" t="0" r="0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97" t="40219" r="30076" b="29990"/>
                    <a:stretch/>
                  </pic:blipFill>
                  <pic:spPr>
                    <a:xfrm>
                      <a:off x="0" y="0"/>
                      <a:ext cx="1773922" cy="10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  <w:sz w:val="24"/>
          <w:szCs w:val="24"/>
        </w:rPr>
        <w:t>Flag</w:t>
      </w:r>
    </w:p>
    <w:p w:rsidR="00781814" w:rsidRDefault="0078181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3F14737" wp14:editId="64D69293">
            <wp:extent cx="1853142" cy="647700"/>
            <wp:effectExtent l="0" t="0" r="0" b="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6" t="23371" r="37548" b="60381"/>
                    <a:stretch/>
                  </pic:blipFill>
                  <pic:spPr>
                    <a:xfrm>
                      <a:off x="0" y="0"/>
                      <a:ext cx="1863276" cy="65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  <w:sz w:val="24"/>
          <w:szCs w:val="24"/>
        </w:rPr>
        <w:t>HSPA8</w:t>
      </w:r>
    </w:p>
    <w:p w:rsidR="00781814" w:rsidRPr="008C7D9C" w:rsidRDefault="00781814" w:rsidP="00E4647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D85F131" wp14:editId="4682D4AB">
            <wp:extent cx="1874311" cy="523875"/>
            <wp:effectExtent l="0" t="0" r="0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4" t="49437" r="35833" b="39186"/>
                    <a:stretch/>
                  </pic:blipFill>
                  <pic:spPr>
                    <a:xfrm>
                      <a:off x="0" y="0"/>
                      <a:ext cx="1880783" cy="52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  <w:sz w:val="24"/>
          <w:szCs w:val="24"/>
        </w:rPr>
        <w:t>HSPA9</w:t>
      </w:r>
    </w:p>
    <w:sectPr w:rsidR="00781814" w:rsidRPr="008C7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ECE" w:rsidRDefault="002A0ECE" w:rsidP="00182A68">
      <w:r>
        <w:separator/>
      </w:r>
    </w:p>
  </w:endnote>
  <w:endnote w:type="continuationSeparator" w:id="0">
    <w:p w:rsidR="002A0ECE" w:rsidRDefault="002A0ECE" w:rsidP="00182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ECE" w:rsidRDefault="002A0ECE" w:rsidP="00182A68">
      <w:r>
        <w:separator/>
      </w:r>
    </w:p>
  </w:footnote>
  <w:footnote w:type="continuationSeparator" w:id="0">
    <w:p w:rsidR="002A0ECE" w:rsidRDefault="002A0ECE" w:rsidP="00182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Stem Cell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s0rtsx1xe0z2edfx2vswt4ep9d0xptsadr&quot;&gt;我的EndNote库-Dupl&lt;record-ids&gt;&lt;item&gt;53&lt;/item&gt;&lt;item&gt;54&lt;/item&gt;&lt;item&gt;58&lt;/item&gt;&lt;item&gt;60&lt;/item&gt;&lt;item&gt;62&lt;/item&gt;&lt;item&gt;74&lt;/item&gt;&lt;/record-ids&gt;&lt;/item&gt;&lt;/Libraries&gt;"/>
  </w:docVars>
  <w:rsids>
    <w:rsidRoot w:val="005C3ACB"/>
    <w:rsid w:val="00011B7A"/>
    <w:rsid w:val="00013F8A"/>
    <w:rsid w:val="000162B4"/>
    <w:rsid w:val="000503BA"/>
    <w:rsid w:val="000610AF"/>
    <w:rsid w:val="00062E1F"/>
    <w:rsid w:val="000648F3"/>
    <w:rsid w:val="000709D5"/>
    <w:rsid w:val="00086935"/>
    <w:rsid w:val="000D0109"/>
    <w:rsid w:val="000D20F2"/>
    <w:rsid w:val="000F5CA5"/>
    <w:rsid w:val="00121B5A"/>
    <w:rsid w:val="001235E3"/>
    <w:rsid w:val="00136A9F"/>
    <w:rsid w:val="001506AD"/>
    <w:rsid w:val="001510C8"/>
    <w:rsid w:val="00163F03"/>
    <w:rsid w:val="00182A68"/>
    <w:rsid w:val="00193A08"/>
    <w:rsid w:val="00193AF4"/>
    <w:rsid w:val="002034F8"/>
    <w:rsid w:val="002454FE"/>
    <w:rsid w:val="00283A3E"/>
    <w:rsid w:val="002A0ECE"/>
    <w:rsid w:val="002A337C"/>
    <w:rsid w:val="002C0109"/>
    <w:rsid w:val="002C69C7"/>
    <w:rsid w:val="002D0127"/>
    <w:rsid w:val="002E672E"/>
    <w:rsid w:val="00311246"/>
    <w:rsid w:val="00316ABE"/>
    <w:rsid w:val="003246E0"/>
    <w:rsid w:val="00350F27"/>
    <w:rsid w:val="00380BA4"/>
    <w:rsid w:val="003905DD"/>
    <w:rsid w:val="003C230F"/>
    <w:rsid w:val="003D28A2"/>
    <w:rsid w:val="00425E3A"/>
    <w:rsid w:val="004C0385"/>
    <w:rsid w:val="004D2ADB"/>
    <w:rsid w:val="004D3709"/>
    <w:rsid w:val="004E60CA"/>
    <w:rsid w:val="004F6205"/>
    <w:rsid w:val="004F6F1F"/>
    <w:rsid w:val="00502245"/>
    <w:rsid w:val="00517323"/>
    <w:rsid w:val="00532424"/>
    <w:rsid w:val="005400D6"/>
    <w:rsid w:val="00541244"/>
    <w:rsid w:val="005470C9"/>
    <w:rsid w:val="0055268F"/>
    <w:rsid w:val="00587178"/>
    <w:rsid w:val="005B17F2"/>
    <w:rsid w:val="005C3ACB"/>
    <w:rsid w:val="005C6C20"/>
    <w:rsid w:val="0060315E"/>
    <w:rsid w:val="006112BB"/>
    <w:rsid w:val="00635DBF"/>
    <w:rsid w:val="00646BF7"/>
    <w:rsid w:val="00687C39"/>
    <w:rsid w:val="006A574E"/>
    <w:rsid w:val="006B2263"/>
    <w:rsid w:val="006B3EB0"/>
    <w:rsid w:val="006D7193"/>
    <w:rsid w:val="00716F2D"/>
    <w:rsid w:val="00731322"/>
    <w:rsid w:val="00757488"/>
    <w:rsid w:val="00781814"/>
    <w:rsid w:val="007966A2"/>
    <w:rsid w:val="007C0A9C"/>
    <w:rsid w:val="007C0B97"/>
    <w:rsid w:val="007C2AC2"/>
    <w:rsid w:val="007E7251"/>
    <w:rsid w:val="00835B42"/>
    <w:rsid w:val="00866B4B"/>
    <w:rsid w:val="00897D6E"/>
    <w:rsid w:val="008A214B"/>
    <w:rsid w:val="008A404C"/>
    <w:rsid w:val="008B460D"/>
    <w:rsid w:val="008B696B"/>
    <w:rsid w:val="008C2EDC"/>
    <w:rsid w:val="008C6D52"/>
    <w:rsid w:val="008C7D9C"/>
    <w:rsid w:val="008E6098"/>
    <w:rsid w:val="00911D0D"/>
    <w:rsid w:val="009225DB"/>
    <w:rsid w:val="0097193D"/>
    <w:rsid w:val="009A4C25"/>
    <w:rsid w:val="009D413D"/>
    <w:rsid w:val="009F63E8"/>
    <w:rsid w:val="00A06769"/>
    <w:rsid w:val="00A165BD"/>
    <w:rsid w:val="00AB775F"/>
    <w:rsid w:val="00AD3349"/>
    <w:rsid w:val="00B02C34"/>
    <w:rsid w:val="00B23196"/>
    <w:rsid w:val="00B31DC2"/>
    <w:rsid w:val="00B625D4"/>
    <w:rsid w:val="00BC31AD"/>
    <w:rsid w:val="00BF0A00"/>
    <w:rsid w:val="00C07248"/>
    <w:rsid w:val="00C161FD"/>
    <w:rsid w:val="00C22AFD"/>
    <w:rsid w:val="00C26A05"/>
    <w:rsid w:val="00C905DA"/>
    <w:rsid w:val="00C950B0"/>
    <w:rsid w:val="00CA7236"/>
    <w:rsid w:val="00CC14DE"/>
    <w:rsid w:val="00CE7D35"/>
    <w:rsid w:val="00D02442"/>
    <w:rsid w:val="00D11A80"/>
    <w:rsid w:val="00D86B64"/>
    <w:rsid w:val="00DB2173"/>
    <w:rsid w:val="00DC4FBA"/>
    <w:rsid w:val="00DF382B"/>
    <w:rsid w:val="00DF4BB7"/>
    <w:rsid w:val="00E03285"/>
    <w:rsid w:val="00E13568"/>
    <w:rsid w:val="00E46475"/>
    <w:rsid w:val="00E74E2E"/>
    <w:rsid w:val="00E9095C"/>
    <w:rsid w:val="00EB3B00"/>
    <w:rsid w:val="00EC5E2E"/>
    <w:rsid w:val="00EF79CA"/>
    <w:rsid w:val="00F026EB"/>
    <w:rsid w:val="00F33F74"/>
    <w:rsid w:val="00F60844"/>
    <w:rsid w:val="00F87F53"/>
    <w:rsid w:val="00F95512"/>
    <w:rsid w:val="00FC0E37"/>
    <w:rsid w:val="079E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docId w15:val="{C066FA9F-A0B1-44BF-8CF7-61BD1F4B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2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82A68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82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82A68"/>
    <w:rPr>
      <w:kern w:val="2"/>
      <w:sz w:val="18"/>
      <w:szCs w:val="18"/>
    </w:rPr>
  </w:style>
  <w:style w:type="paragraph" w:styleId="a8">
    <w:name w:val="Normal (Web)"/>
    <w:basedOn w:val="a"/>
    <w:uiPriority w:val="99"/>
    <w:unhideWhenUsed/>
    <w:rsid w:val="00182A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F6084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60844"/>
    <w:rPr>
      <w:rFonts w:ascii="等线" w:eastAsia="等线" w:hAnsi="等线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F6084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60844"/>
    <w:rPr>
      <w:rFonts w:ascii="等线" w:eastAsia="等线" w:hAnsi="等线"/>
      <w:noProof/>
      <w:kern w:val="2"/>
      <w:szCs w:val="22"/>
    </w:rPr>
  </w:style>
  <w:style w:type="character" w:styleId="a9">
    <w:name w:val="Hyperlink"/>
    <w:basedOn w:val="a0"/>
    <w:uiPriority w:val="99"/>
    <w:unhideWhenUsed/>
    <w:rsid w:val="00C26A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0.tif"/><Relationship Id="rId3" Type="http://schemas.openxmlformats.org/officeDocument/2006/relationships/styles" Target="styles.xml"/><Relationship Id="rId21" Type="http://schemas.openxmlformats.org/officeDocument/2006/relationships/image" Target="media/image13.ti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2.t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tif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1.ti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6AF0BC-A990-43A1-9A71-51F2D142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2021-10-21T15:48:00Z</dcterms:created>
  <dcterms:modified xsi:type="dcterms:W3CDTF">2021-12-23T12:32:00Z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EC30C669033443EBB75DC68762DDA42F</vt:lpwstr>
  </property>
</Properties>
</file>