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E6E371" w14:textId="77777777" w:rsidR="0050340B" w:rsidRPr="005B41B0" w:rsidRDefault="0050340B" w:rsidP="005B41B0">
      <w:pPr>
        <w:adjustRightInd w:val="0"/>
        <w:snapToGrid w:val="0"/>
        <w:spacing w:afterLines="50" w:after="156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B41B0">
        <w:rPr>
          <w:rFonts w:ascii="Times New Roman" w:hAnsi="Times New Roman" w:cs="Times New Roman"/>
          <w:b/>
          <w:bCs/>
          <w:sz w:val="24"/>
          <w:szCs w:val="24"/>
        </w:rPr>
        <w:t>Cholesterol sensor SCAP contributes to Sorafenib resistance by regulating autophagy in hepatocellular carcinoma</w:t>
      </w:r>
    </w:p>
    <w:p w14:paraId="2F752594" w14:textId="3C2F6ECA" w:rsidR="0050340B" w:rsidRPr="005B41B0" w:rsidRDefault="0050340B" w:rsidP="005B41B0">
      <w:pPr>
        <w:widowControl/>
        <w:spacing w:after="50"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</w:pPr>
      <w:r w:rsidRPr="005B41B0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Danyang Li, </w:t>
      </w:r>
      <w:proofErr w:type="spellStart"/>
      <w:r w:rsidRPr="005B41B0">
        <w:rPr>
          <w:rFonts w:ascii="Times New Roman" w:hAnsi="Times New Roman" w:cs="Times New Roman"/>
          <w:color w:val="000000" w:themeColor="text1"/>
          <w:sz w:val="24"/>
          <w:szCs w:val="24"/>
        </w:rPr>
        <w:t>Yingcheng</w:t>
      </w:r>
      <w:proofErr w:type="spellEnd"/>
      <w:r w:rsidRPr="005B41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Yao</w:t>
      </w:r>
      <w:r w:rsidRPr="005B41B0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,</w:t>
      </w:r>
      <w:r w:rsidRPr="005B41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Yuhan Rao</w:t>
      </w:r>
      <w:r w:rsidRPr="005B41B0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,</w:t>
      </w:r>
      <w:r w:rsidRPr="005B41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Xinyu Huang</w:t>
      </w:r>
      <w:r w:rsidRPr="005B41B0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, Li Wei, </w:t>
      </w:r>
      <w:proofErr w:type="spellStart"/>
      <w:r w:rsidRPr="005B41B0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Zhimei</w:t>
      </w:r>
      <w:proofErr w:type="spellEnd"/>
      <w:r w:rsidRPr="005B41B0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You, Gou Zheng, </w:t>
      </w:r>
      <w:r w:rsidRPr="005B41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Xiaoli Hou, Yu </w:t>
      </w:r>
      <w:proofErr w:type="spellStart"/>
      <w:r w:rsidRPr="005B41B0">
        <w:rPr>
          <w:rFonts w:ascii="Times New Roman" w:hAnsi="Times New Roman" w:cs="Times New Roman"/>
          <w:color w:val="000000" w:themeColor="text1"/>
          <w:sz w:val="24"/>
          <w:szCs w:val="24"/>
        </w:rPr>
        <w:t>Su</w:t>
      </w:r>
      <w:proofErr w:type="spellEnd"/>
      <w:r w:rsidRPr="005B41B0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,</w:t>
      </w:r>
      <w:r w:rsidRPr="005B41B0">
        <w:rPr>
          <w:rFonts w:ascii="Times New Roman" w:hAnsi="Times New Roman" w:cs="Times New Roman"/>
          <w:sz w:val="24"/>
          <w:szCs w:val="24"/>
        </w:rPr>
        <w:t xml:space="preserve"> </w:t>
      </w:r>
      <w:r w:rsidRPr="005B41B0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Zac</w:t>
      </w:r>
      <w:r w:rsidRPr="005B41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Varghese, John F. Moorhead</w:t>
      </w:r>
      <w:r w:rsidRPr="005B41B0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, </w:t>
      </w:r>
      <w:proofErr w:type="spellStart"/>
      <w:r w:rsidRPr="005B41B0">
        <w:rPr>
          <w:rFonts w:ascii="Times New Roman" w:hAnsi="Times New Roman" w:cs="Times New Roman"/>
          <w:color w:val="000000" w:themeColor="text1"/>
          <w:sz w:val="24"/>
          <w:szCs w:val="24"/>
        </w:rPr>
        <w:t>Yaxi</w:t>
      </w:r>
      <w:proofErr w:type="spellEnd"/>
      <w:r w:rsidRPr="005B41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Chen </w:t>
      </w:r>
      <w:r w:rsidRPr="005B41B0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and </w:t>
      </w:r>
      <w:r w:rsidRPr="005B41B0">
        <w:rPr>
          <w:rFonts w:ascii="Times New Roman" w:hAnsi="Times New Roman" w:cs="Times New Roman"/>
          <w:color w:val="000000" w:themeColor="text1"/>
          <w:sz w:val="24"/>
          <w:szCs w:val="24"/>
        </w:rPr>
        <w:t>Xiong Z Ruan</w:t>
      </w:r>
    </w:p>
    <w:p w14:paraId="6065124E" w14:textId="77777777" w:rsidR="005B41B0" w:rsidRDefault="005B41B0" w:rsidP="005B41B0">
      <w:pPr>
        <w:spacing w:line="480" w:lineRule="auto"/>
        <w:ind w:right="315"/>
        <w:jc w:val="left"/>
        <w:rPr>
          <w:rFonts w:ascii="Times New Roman" w:hAnsi="Times New Roman" w:cs="Times New Roman"/>
          <w:sz w:val="24"/>
          <w:szCs w:val="24"/>
        </w:rPr>
      </w:pPr>
    </w:p>
    <w:p w14:paraId="4FC90AF5" w14:textId="77777777" w:rsidR="00DF7B24" w:rsidRDefault="00DF7B24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C54C935" w14:textId="25825902" w:rsidR="00C84AD0" w:rsidRDefault="00C84AD0" w:rsidP="005B41B0">
      <w:pPr>
        <w:spacing w:line="480" w:lineRule="auto"/>
        <w:ind w:right="315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5B41B0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Figures</w:t>
      </w:r>
    </w:p>
    <w:p w14:paraId="149D79EC" w14:textId="7A2B55F7" w:rsidR="00B50FB3" w:rsidRDefault="00B50FB3" w:rsidP="005B41B0">
      <w:pPr>
        <w:spacing w:line="480" w:lineRule="auto"/>
        <w:ind w:right="315"/>
        <w:jc w:val="left"/>
        <w:rPr>
          <w:rFonts w:ascii="Times New Roman" w:hAnsi="Times New Roman" w:cs="Times New Roman" w:hint="eastAsia"/>
          <w:b/>
          <w:bCs/>
          <w:sz w:val="24"/>
          <w:szCs w:val="24"/>
        </w:rPr>
      </w:pPr>
      <w:r w:rsidRPr="005B41B0">
        <w:rPr>
          <w:rFonts w:ascii="Times New Roman" w:hAnsi="Times New Roman" w:cs="Times New Roman"/>
          <w:b/>
          <w:bCs/>
          <w:sz w:val="24"/>
          <w:szCs w:val="24"/>
        </w:rPr>
        <w:t>Supplementary Figure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</w:p>
    <w:p w14:paraId="0F3B5838" w14:textId="15B0B53E" w:rsidR="009E0D9E" w:rsidRPr="005B41B0" w:rsidRDefault="00B5332B" w:rsidP="005B41B0">
      <w:pPr>
        <w:spacing w:line="480" w:lineRule="auto"/>
        <w:ind w:right="315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689B3D75" wp14:editId="0CC2512C">
            <wp:extent cx="5270500" cy="410210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410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D0DC9D" w14:textId="5FDA6DDA" w:rsidR="00C84AD0" w:rsidRPr="005B41B0" w:rsidRDefault="00C84AD0" w:rsidP="00B50FB3">
      <w:pPr>
        <w:adjustRightInd w:val="0"/>
        <w:snapToGrid w:val="0"/>
        <w:spacing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 w:rsidRPr="008B5771">
        <w:rPr>
          <w:rFonts w:ascii="Times New Roman" w:hAnsi="Times New Roman" w:cs="Times New Roman"/>
          <w:b/>
          <w:bCs/>
          <w:sz w:val="24"/>
          <w:szCs w:val="24"/>
        </w:rPr>
        <w:t xml:space="preserve">Fig. S1: SCAP protein expression is related </w:t>
      </w:r>
      <w:r w:rsidRPr="008B5771">
        <w:rPr>
          <w:rFonts w:ascii="Times New Roman" w:eastAsia="等线" w:hAnsi="Times New Roman" w:cs="Times New Roman"/>
          <w:b/>
          <w:bCs/>
          <w:sz w:val="24"/>
          <w:szCs w:val="24"/>
        </w:rPr>
        <w:t>to</w:t>
      </w:r>
      <w:r w:rsidRPr="008B5771">
        <w:rPr>
          <w:rFonts w:ascii="Times New Roman" w:hAnsi="Times New Roman" w:cs="Times New Roman"/>
          <w:b/>
          <w:bCs/>
          <w:sz w:val="24"/>
          <w:szCs w:val="24"/>
        </w:rPr>
        <w:t xml:space="preserve"> the </w:t>
      </w:r>
      <w:r w:rsidRPr="008B5771">
        <w:rPr>
          <w:rFonts w:ascii="Times New Roman" w:eastAsia="等线" w:hAnsi="Times New Roman" w:cs="Times New Roman"/>
          <w:b/>
          <w:bCs/>
          <w:sz w:val="24"/>
          <w:szCs w:val="24"/>
        </w:rPr>
        <w:t>sensitivity to sorafenib</w:t>
      </w:r>
      <w:r w:rsidRPr="008B5771">
        <w:rPr>
          <w:rFonts w:ascii="Times New Roman" w:hAnsi="Times New Roman" w:cs="Times New Roman"/>
          <w:b/>
          <w:bCs/>
          <w:sz w:val="24"/>
          <w:szCs w:val="24"/>
        </w:rPr>
        <w:t xml:space="preserve"> in different HCC cells. </w:t>
      </w:r>
      <w:r w:rsidRPr="005B41B0">
        <w:rPr>
          <w:rFonts w:ascii="Times New Roman" w:hAnsi="Times New Roman" w:cs="Times New Roman"/>
          <w:sz w:val="24"/>
          <w:szCs w:val="24"/>
        </w:rPr>
        <w:t xml:space="preserve">(A) The </w:t>
      </w:r>
      <w:r w:rsidRPr="005B41B0">
        <w:rPr>
          <w:rFonts w:ascii="Times New Roman" w:eastAsia="等线" w:hAnsi="Times New Roman" w:cs="Times New Roman"/>
          <w:sz w:val="24"/>
          <w:szCs w:val="24"/>
        </w:rPr>
        <w:t xml:space="preserve">sensitivity of </w:t>
      </w:r>
      <w:r w:rsidRPr="005B41B0">
        <w:rPr>
          <w:rFonts w:ascii="Times New Roman" w:hAnsi="Times New Roman" w:cs="Times New Roman"/>
          <w:sz w:val="24"/>
          <w:szCs w:val="24"/>
        </w:rPr>
        <w:t>5 different HCC</w:t>
      </w:r>
      <w:r w:rsidRPr="005B41B0">
        <w:rPr>
          <w:rFonts w:ascii="Times New Roman" w:eastAsia="等线" w:hAnsi="Times New Roman" w:cs="Times New Roman"/>
          <w:sz w:val="24"/>
          <w:szCs w:val="24"/>
        </w:rPr>
        <w:t xml:space="preserve"> cell lines to sorafenib</w:t>
      </w:r>
      <w:r w:rsidRPr="005B41B0">
        <w:rPr>
          <w:rFonts w:ascii="Times New Roman" w:hAnsi="Times New Roman" w:cs="Times New Roman"/>
          <w:sz w:val="24"/>
          <w:szCs w:val="24"/>
        </w:rPr>
        <w:t xml:space="preserve"> (n=5). (B) Sorafenib-resistant clones were established by subjecting PLC/PRF/5 and MHCC-97H cells to continuous administration of gradually increasing </w:t>
      </w:r>
      <w:r w:rsidRPr="005B41B0">
        <w:rPr>
          <w:rFonts w:ascii="Times New Roman" w:eastAsia="等线" w:hAnsi="Times New Roman" w:cs="Times New Roman"/>
          <w:sz w:val="24"/>
          <w:szCs w:val="24"/>
        </w:rPr>
        <w:t>sorafenib</w:t>
      </w:r>
      <w:r w:rsidRPr="005B41B0">
        <w:rPr>
          <w:rFonts w:ascii="Times New Roman" w:hAnsi="Times New Roman" w:cs="Times New Roman"/>
          <w:sz w:val="24"/>
          <w:szCs w:val="24"/>
        </w:rPr>
        <w:t xml:space="preserve"> concentrations.</w:t>
      </w:r>
      <w:r w:rsidRPr="005B41B0">
        <w:rPr>
          <w:rFonts w:ascii="Times New Roman" w:eastAsia="等线" w:hAnsi="Times New Roman" w:cs="Times New Roman"/>
          <w:sz w:val="24"/>
          <w:szCs w:val="24"/>
        </w:rPr>
        <w:t xml:space="preserve"> Identification of the</w:t>
      </w:r>
      <w:r w:rsidRPr="005B41B0">
        <w:rPr>
          <w:rFonts w:ascii="Times New Roman" w:hAnsi="Times New Roman" w:cs="Times New Roman"/>
          <w:sz w:val="24"/>
          <w:szCs w:val="24"/>
        </w:rPr>
        <w:t xml:space="preserve"> resistance index of </w:t>
      </w:r>
      <w:r w:rsidRPr="005B41B0">
        <w:rPr>
          <w:rFonts w:ascii="Times New Roman" w:eastAsia="等线" w:hAnsi="Times New Roman" w:cs="Times New Roman"/>
          <w:sz w:val="24"/>
          <w:szCs w:val="24"/>
        </w:rPr>
        <w:t>sorafenib-</w:t>
      </w:r>
      <w:r w:rsidRPr="005B41B0">
        <w:rPr>
          <w:rFonts w:ascii="Times New Roman" w:hAnsi="Times New Roman" w:cs="Times New Roman"/>
          <w:sz w:val="24"/>
          <w:szCs w:val="24"/>
        </w:rPr>
        <w:t xml:space="preserve">resistant PLC/PRF/5 cells (C) and MHCC-97H cells (D) (n=3). (E) mRNA expression of SCAP as measured by </w:t>
      </w:r>
      <w:proofErr w:type="spellStart"/>
      <w:r w:rsidRPr="005B41B0">
        <w:rPr>
          <w:rFonts w:ascii="Times New Roman" w:hAnsi="Times New Roman" w:cs="Times New Roman"/>
          <w:sz w:val="24"/>
          <w:szCs w:val="24"/>
        </w:rPr>
        <w:t>qRT</w:t>
      </w:r>
      <w:proofErr w:type="spellEnd"/>
      <w:r w:rsidRPr="005B41B0">
        <w:rPr>
          <w:rFonts w:ascii="Times New Roman" w:hAnsi="Times New Roman" w:cs="Times New Roman"/>
          <w:sz w:val="24"/>
          <w:szCs w:val="24"/>
        </w:rPr>
        <w:t xml:space="preserve">-PCR (n=3). </w:t>
      </w:r>
      <w:r w:rsidR="00AE411A">
        <w:rPr>
          <w:rFonts w:ascii="Times New Roman" w:hAnsi="Times New Roman" w:cs="Times New Roman"/>
          <w:sz w:val="24"/>
          <w:szCs w:val="24"/>
        </w:rPr>
        <w:t xml:space="preserve">(F) </w:t>
      </w:r>
      <w:r w:rsidR="00AE411A" w:rsidRPr="005B41B0">
        <w:rPr>
          <w:rFonts w:ascii="Times New Roman" w:hAnsi="Times New Roman" w:cs="Times New Roman"/>
          <w:sz w:val="24"/>
          <w:szCs w:val="24"/>
        </w:rPr>
        <w:t xml:space="preserve">Immunoblot analysis of SCAP protein expression (n=3). </w:t>
      </w:r>
      <w:r w:rsidRPr="005B41B0">
        <w:rPr>
          <w:rFonts w:ascii="Times New Roman" w:hAnsi="Times New Roman" w:cs="Times New Roman"/>
          <w:sz w:val="24"/>
          <w:szCs w:val="24"/>
        </w:rPr>
        <w:t>(</w:t>
      </w:r>
      <w:r w:rsidR="00AE411A">
        <w:rPr>
          <w:rFonts w:ascii="Times New Roman" w:hAnsi="Times New Roman" w:cs="Times New Roman"/>
          <w:sz w:val="24"/>
          <w:szCs w:val="24"/>
        </w:rPr>
        <w:t>G</w:t>
      </w:r>
      <w:r w:rsidRPr="005B41B0">
        <w:rPr>
          <w:rFonts w:ascii="Times New Roman" w:hAnsi="Times New Roman" w:cs="Times New Roman"/>
          <w:sz w:val="24"/>
          <w:szCs w:val="24"/>
        </w:rPr>
        <w:t xml:space="preserve">) The histogram represents the relative expression of SCAP. (H) Correlation analysis of SCAP protein expression and the </w:t>
      </w:r>
      <w:r w:rsidRPr="005B41B0">
        <w:rPr>
          <w:rFonts w:ascii="Times New Roman" w:eastAsia="等线" w:hAnsi="Times New Roman" w:cs="Times New Roman"/>
          <w:sz w:val="24"/>
          <w:szCs w:val="24"/>
        </w:rPr>
        <w:t>sensitivity of 5 HCC cell lines to sorafenib</w:t>
      </w:r>
      <w:r w:rsidRPr="005B41B0">
        <w:rPr>
          <w:rFonts w:ascii="Times New Roman" w:hAnsi="Times New Roman" w:cs="Times New Roman"/>
          <w:sz w:val="24"/>
          <w:szCs w:val="24"/>
        </w:rPr>
        <w:t xml:space="preserve"> (n=3). Data are the mean ± SD. *P&lt; 0.05, **P&lt; 0.01, ***P&lt; 0.001. P values were determined by one-way ANOVA in (A), (F), and (G); repeated-measures ANOVA in (C) and (D); and Pearson’s correlation in (H).</w:t>
      </w:r>
    </w:p>
    <w:p w14:paraId="73640B89" w14:textId="77777777" w:rsidR="00B50FB3" w:rsidRDefault="00B50FB3" w:rsidP="005B41B0">
      <w:pPr>
        <w:adjustRightInd w:val="0"/>
        <w:snapToGrid w:val="0"/>
        <w:spacing w:afterLines="50" w:after="156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910677C" w14:textId="77777777" w:rsidR="00B50FB3" w:rsidRDefault="00B50FB3" w:rsidP="005B41B0">
      <w:pPr>
        <w:adjustRightInd w:val="0"/>
        <w:snapToGrid w:val="0"/>
        <w:spacing w:afterLines="50" w:after="156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0026BDB" w14:textId="568BD856" w:rsidR="00B50FB3" w:rsidRPr="00B50FB3" w:rsidRDefault="00B50FB3" w:rsidP="00B50FB3">
      <w:pPr>
        <w:spacing w:line="480" w:lineRule="auto"/>
        <w:ind w:right="315"/>
        <w:jc w:val="left"/>
        <w:rPr>
          <w:rFonts w:ascii="Times New Roman" w:hAnsi="Times New Roman" w:cs="Times New Roman" w:hint="eastAsia"/>
          <w:b/>
          <w:bCs/>
          <w:sz w:val="24"/>
          <w:szCs w:val="24"/>
        </w:rPr>
      </w:pPr>
      <w:r w:rsidRPr="005B41B0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Figure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2</w:t>
      </w:r>
    </w:p>
    <w:p w14:paraId="54C3FD45" w14:textId="255EC6EE" w:rsidR="008B5771" w:rsidRDefault="00B5332B" w:rsidP="005B41B0">
      <w:pPr>
        <w:adjustRightInd w:val="0"/>
        <w:snapToGrid w:val="0"/>
        <w:spacing w:afterLines="50" w:after="156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66742545" wp14:editId="6103813A">
            <wp:extent cx="5270500" cy="4686300"/>
            <wp:effectExtent l="0" t="0" r="635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9465EB" w14:textId="06A07B9C" w:rsidR="00C84AD0" w:rsidRPr="005B41B0" w:rsidRDefault="00C84AD0" w:rsidP="00B50FB3">
      <w:pPr>
        <w:adjustRightInd w:val="0"/>
        <w:snapToGrid w:val="0"/>
        <w:spacing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 w:rsidRPr="008B577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Fig. S2: Sterol-resistant SCAP overexpression </w:t>
      </w:r>
      <w:r w:rsidRPr="008B5771">
        <w:rPr>
          <w:rFonts w:ascii="Times New Roman" w:eastAsia="等线" w:hAnsi="Times New Roman" w:cs="Times New Roman"/>
          <w:b/>
          <w:bCs/>
          <w:color w:val="000000"/>
          <w:sz w:val="24"/>
          <w:szCs w:val="24"/>
        </w:rPr>
        <w:t xml:space="preserve">triggers sensitivity to sorafenib in an </w:t>
      </w:r>
      <w:r w:rsidRPr="008B577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HCC cell line.</w:t>
      </w:r>
      <w:r w:rsidRPr="005B41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B41B0">
        <w:rPr>
          <w:rFonts w:ascii="Times New Roman" w:hAnsi="Times New Roman" w:cs="Times New Roman"/>
          <w:sz w:val="24"/>
          <w:szCs w:val="24"/>
        </w:rPr>
        <w:t>The plasmid p-TK-HSV-SCAP (D443N) was transfected into cells. (A) Immunoblot analysis of SCAP protein expression in vector and SCAP D443N</w:t>
      </w:r>
      <w:r w:rsidRPr="005B41B0">
        <w:rPr>
          <w:rFonts w:ascii="Times New Roman" w:eastAsia="等线" w:hAnsi="Times New Roman" w:cs="Times New Roman"/>
          <w:sz w:val="24"/>
          <w:szCs w:val="24"/>
        </w:rPr>
        <w:t>-</w:t>
      </w:r>
      <w:r w:rsidRPr="005B41B0">
        <w:rPr>
          <w:rFonts w:ascii="Times New Roman" w:hAnsi="Times New Roman" w:cs="Times New Roman"/>
          <w:sz w:val="24"/>
          <w:szCs w:val="24"/>
        </w:rPr>
        <w:t>mutated cells (n=3). (B) Representative images of vector and SCAP D443N</w:t>
      </w:r>
      <w:r w:rsidRPr="005B41B0">
        <w:rPr>
          <w:rFonts w:ascii="Times New Roman" w:eastAsia="等线" w:hAnsi="Times New Roman" w:cs="Times New Roman"/>
          <w:sz w:val="24"/>
          <w:szCs w:val="24"/>
        </w:rPr>
        <w:t>-</w:t>
      </w:r>
      <w:r w:rsidRPr="005B41B0">
        <w:rPr>
          <w:rFonts w:ascii="Times New Roman" w:hAnsi="Times New Roman" w:cs="Times New Roman"/>
          <w:sz w:val="24"/>
          <w:szCs w:val="24"/>
        </w:rPr>
        <w:t xml:space="preserve">mutated cells stained with Oil Red O (n=4). Bar=50 </w:t>
      </w:r>
      <w:r w:rsidRPr="005B41B0">
        <w:rPr>
          <w:rFonts w:ascii="Times New Roman" w:eastAsia="宋体" w:hAnsi="Times New Roman" w:cs="Times New Roman"/>
          <w:kern w:val="0"/>
          <w:sz w:val="24"/>
          <w:szCs w:val="24"/>
        </w:rPr>
        <w:t>µm. (</w:t>
      </w:r>
      <w:r w:rsidRPr="005B41B0">
        <w:rPr>
          <w:rFonts w:ascii="Times New Roman" w:hAnsi="Times New Roman" w:cs="Times New Roman"/>
          <w:sz w:val="24"/>
          <w:szCs w:val="24"/>
        </w:rPr>
        <w:t xml:space="preserve">C) The viability of </w:t>
      </w:r>
      <w:r w:rsidRPr="005B41B0">
        <w:rPr>
          <w:rFonts w:ascii="Times New Roman" w:eastAsia="等线" w:hAnsi="Times New Roman" w:cs="Times New Roman"/>
          <w:sz w:val="24"/>
          <w:szCs w:val="24"/>
        </w:rPr>
        <w:t>sorafenib</w:t>
      </w:r>
      <w:r w:rsidRPr="005B41B0">
        <w:rPr>
          <w:rFonts w:ascii="Times New Roman" w:hAnsi="Times New Roman" w:cs="Times New Roman"/>
          <w:sz w:val="24"/>
          <w:szCs w:val="24"/>
        </w:rPr>
        <w:t>-treated vector and SCAP D443N</w:t>
      </w:r>
      <w:r w:rsidRPr="005B41B0">
        <w:rPr>
          <w:rFonts w:ascii="Times New Roman" w:eastAsia="等线" w:hAnsi="Times New Roman" w:cs="Times New Roman"/>
          <w:sz w:val="24"/>
          <w:szCs w:val="24"/>
        </w:rPr>
        <w:t>-</w:t>
      </w:r>
      <w:r w:rsidRPr="005B41B0">
        <w:rPr>
          <w:rFonts w:ascii="Times New Roman" w:hAnsi="Times New Roman" w:cs="Times New Roman"/>
          <w:sz w:val="24"/>
          <w:szCs w:val="24"/>
        </w:rPr>
        <w:t>mutated cells. Data are the mean ± SD. *P&lt; 0.05, **P&lt; 0.01, ***P&lt; 0.001. P values were determined by Student’s t test.</w:t>
      </w:r>
    </w:p>
    <w:p w14:paraId="3BC0E956" w14:textId="77777777" w:rsidR="008B5771" w:rsidRDefault="008B5771" w:rsidP="005B41B0">
      <w:pPr>
        <w:widowControl/>
        <w:adjustRightInd w:val="0"/>
        <w:snapToGrid w:val="0"/>
        <w:spacing w:afterLines="50" w:after="156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D220BF0" w14:textId="77777777" w:rsidR="008B5771" w:rsidRDefault="008B5771" w:rsidP="005B41B0">
      <w:pPr>
        <w:widowControl/>
        <w:adjustRightInd w:val="0"/>
        <w:snapToGrid w:val="0"/>
        <w:spacing w:afterLines="50" w:after="156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C476E32" w14:textId="77777777" w:rsidR="00B50FB3" w:rsidRDefault="00B50FB3" w:rsidP="005B41B0">
      <w:pPr>
        <w:widowControl/>
        <w:adjustRightInd w:val="0"/>
        <w:snapToGrid w:val="0"/>
        <w:spacing w:afterLines="50" w:after="156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79B9BBF" w14:textId="77777777" w:rsidR="00B50FB3" w:rsidRDefault="00B50FB3" w:rsidP="005B41B0">
      <w:pPr>
        <w:widowControl/>
        <w:adjustRightInd w:val="0"/>
        <w:snapToGrid w:val="0"/>
        <w:spacing w:afterLines="50" w:after="156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D205421" w14:textId="5329847C" w:rsidR="00B50FB3" w:rsidRPr="00B50FB3" w:rsidRDefault="00B50FB3" w:rsidP="00B50FB3">
      <w:pPr>
        <w:spacing w:line="480" w:lineRule="auto"/>
        <w:ind w:right="315"/>
        <w:jc w:val="left"/>
        <w:rPr>
          <w:rFonts w:ascii="Times New Roman" w:hAnsi="Times New Roman" w:cs="Times New Roman" w:hint="eastAsia"/>
          <w:b/>
          <w:bCs/>
          <w:sz w:val="24"/>
          <w:szCs w:val="24"/>
        </w:rPr>
      </w:pPr>
      <w:r w:rsidRPr="005B41B0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Figure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3</w:t>
      </w:r>
    </w:p>
    <w:p w14:paraId="6A008FCC" w14:textId="47B2B040" w:rsidR="008B5771" w:rsidRDefault="00B5332B" w:rsidP="005B41B0">
      <w:pPr>
        <w:widowControl/>
        <w:adjustRightInd w:val="0"/>
        <w:snapToGrid w:val="0"/>
        <w:spacing w:afterLines="50" w:after="156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6C043227" wp14:editId="037FCD8D">
            <wp:extent cx="5270500" cy="1752600"/>
            <wp:effectExtent l="0" t="0" r="635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45875B" w14:textId="237B9921" w:rsidR="00C84AD0" w:rsidRPr="005B41B0" w:rsidRDefault="00C84AD0" w:rsidP="00B50FB3">
      <w:pPr>
        <w:widowControl/>
        <w:adjustRightInd w:val="0"/>
        <w:snapToGrid w:val="0"/>
        <w:spacing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 w:rsidRPr="008B577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Fig. S3:</w:t>
      </w:r>
      <w:r w:rsidRPr="008B577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 </w:t>
      </w:r>
      <w:r w:rsidRPr="008B5771">
        <w:rPr>
          <w:rFonts w:ascii="Times New Roman" w:eastAsia="等线" w:hAnsi="Times New Roman" w:cs="Times New Roman"/>
          <w:b/>
          <w:bCs/>
          <w:color w:val="000000"/>
          <w:sz w:val="24"/>
          <w:szCs w:val="24"/>
        </w:rPr>
        <w:t>Inhibition of Golgi</w:t>
      </w:r>
      <w:r w:rsidRPr="008B577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 </w:t>
      </w:r>
      <w:r w:rsidRPr="008B5771">
        <w:rPr>
          <w:rStyle w:val="a3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translocation</w:t>
      </w:r>
      <w:r w:rsidRPr="008B577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 </w:t>
      </w:r>
      <w:r w:rsidRPr="008B5771">
        <w:rPr>
          <w:rStyle w:val="a3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of</w:t>
      </w:r>
      <w:r w:rsidRPr="008B577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 </w:t>
      </w:r>
      <w:r w:rsidRPr="008B577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SCAP </w:t>
      </w:r>
      <w:r w:rsidRPr="008B5771">
        <w:rPr>
          <w:rFonts w:ascii="Times New Roman" w:eastAsia="等线" w:hAnsi="Times New Roman" w:cs="Times New Roman"/>
          <w:b/>
          <w:bCs/>
          <w:color w:val="000000"/>
          <w:sz w:val="24"/>
          <w:szCs w:val="24"/>
        </w:rPr>
        <w:t>reverses sorafenib</w:t>
      </w:r>
      <w:r w:rsidRPr="008B577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resistance in HCC cell </w:t>
      </w:r>
      <w:r w:rsidRPr="008B5771">
        <w:rPr>
          <w:rFonts w:ascii="Times New Roman" w:eastAsia="等线" w:hAnsi="Times New Roman" w:cs="Times New Roman"/>
          <w:b/>
          <w:bCs/>
          <w:color w:val="000000"/>
          <w:sz w:val="24"/>
          <w:szCs w:val="24"/>
        </w:rPr>
        <w:t>lines</w:t>
      </w:r>
      <w:r w:rsidRPr="008B577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5B41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B41B0">
        <w:rPr>
          <w:rFonts w:ascii="Times New Roman" w:hAnsi="Times New Roman" w:cs="Times New Roman"/>
          <w:sz w:val="24"/>
          <w:szCs w:val="24"/>
        </w:rPr>
        <w:t xml:space="preserve">PLC-SR cells were pretreated with the SCAP </w:t>
      </w:r>
      <w:r w:rsidRPr="005B41B0">
        <w:rPr>
          <w:rFonts w:ascii="Times New Roman" w:eastAsia="等线" w:hAnsi="Times New Roman" w:cs="Times New Roman"/>
          <w:sz w:val="24"/>
          <w:szCs w:val="24"/>
        </w:rPr>
        <w:t>translocation</w:t>
      </w:r>
      <w:r w:rsidRPr="005B41B0">
        <w:rPr>
          <w:rFonts w:ascii="Times New Roman" w:hAnsi="Times New Roman" w:cs="Times New Roman"/>
          <w:sz w:val="24"/>
          <w:szCs w:val="24"/>
        </w:rPr>
        <w:t xml:space="preserve"> inhibitor desmosterol (DES) (5 µm/L) for </w:t>
      </w:r>
      <w:r w:rsidRPr="005B41B0">
        <w:rPr>
          <w:rFonts w:ascii="Times New Roman" w:eastAsia="等线" w:hAnsi="Times New Roman" w:cs="Times New Roman"/>
          <w:sz w:val="24"/>
          <w:szCs w:val="24"/>
        </w:rPr>
        <w:t>24 h</w:t>
      </w:r>
      <w:r w:rsidRPr="005B41B0">
        <w:rPr>
          <w:rFonts w:ascii="Times New Roman" w:hAnsi="Times New Roman" w:cs="Times New Roman"/>
          <w:sz w:val="24"/>
          <w:szCs w:val="24"/>
        </w:rPr>
        <w:t xml:space="preserve">. (A) mRNA expression of SCAP downstream genes (SREBP2, </w:t>
      </w:r>
      <w:proofErr w:type="spellStart"/>
      <w:r w:rsidRPr="005B41B0">
        <w:rPr>
          <w:rFonts w:ascii="Times New Roman" w:hAnsi="Times New Roman" w:cs="Times New Roman"/>
          <w:sz w:val="24"/>
          <w:szCs w:val="24"/>
        </w:rPr>
        <w:t>LDLr</w:t>
      </w:r>
      <w:proofErr w:type="spellEnd"/>
      <w:r w:rsidRPr="005B41B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B41B0">
        <w:rPr>
          <w:rFonts w:ascii="Times New Roman" w:hAnsi="Times New Roman" w:cs="Times New Roman"/>
          <w:sz w:val="24"/>
          <w:szCs w:val="24"/>
        </w:rPr>
        <w:t>Fasn</w:t>
      </w:r>
      <w:proofErr w:type="spellEnd"/>
      <w:r w:rsidRPr="005B41B0">
        <w:rPr>
          <w:rFonts w:ascii="Times New Roman" w:hAnsi="Times New Roman" w:cs="Times New Roman"/>
          <w:sz w:val="24"/>
          <w:szCs w:val="24"/>
        </w:rPr>
        <w:t xml:space="preserve">, HMGCR) as measured by </w:t>
      </w:r>
      <w:proofErr w:type="spellStart"/>
      <w:r w:rsidRPr="005B41B0">
        <w:rPr>
          <w:rFonts w:ascii="Times New Roman" w:hAnsi="Times New Roman" w:cs="Times New Roman"/>
          <w:sz w:val="24"/>
          <w:szCs w:val="24"/>
        </w:rPr>
        <w:t>qRT</w:t>
      </w:r>
      <w:proofErr w:type="spellEnd"/>
      <w:r w:rsidRPr="005B41B0">
        <w:rPr>
          <w:rFonts w:ascii="Times New Roman" w:hAnsi="Times New Roman" w:cs="Times New Roman"/>
          <w:sz w:val="24"/>
          <w:szCs w:val="24"/>
        </w:rPr>
        <w:t>-PCR (n=3) in</w:t>
      </w:r>
      <w:r w:rsidRPr="005B41B0">
        <w:rPr>
          <w:rFonts w:ascii="Times New Roman" w:eastAsia="等线" w:hAnsi="Times New Roman" w:cs="Times New Roman"/>
          <w:sz w:val="24"/>
          <w:szCs w:val="24"/>
        </w:rPr>
        <w:t xml:space="preserve"> the</w:t>
      </w:r>
      <w:r w:rsidRPr="005B41B0">
        <w:rPr>
          <w:rFonts w:ascii="Times New Roman" w:hAnsi="Times New Roman" w:cs="Times New Roman"/>
          <w:sz w:val="24"/>
          <w:szCs w:val="24"/>
        </w:rPr>
        <w:t xml:space="preserve"> control group and DES group (n=3). (B) The viability of </w:t>
      </w:r>
      <w:r w:rsidRPr="005B41B0">
        <w:rPr>
          <w:rFonts w:ascii="Times New Roman" w:eastAsia="等线" w:hAnsi="Times New Roman" w:cs="Times New Roman"/>
          <w:sz w:val="24"/>
          <w:szCs w:val="24"/>
        </w:rPr>
        <w:t>sorafenib</w:t>
      </w:r>
      <w:r w:rsidRPr="005B41B0">
        <w:rPr>
          <w:rFonts w:ascii="Times New Roman" w:hAnsi="Times New Roman" w:cs="Times New Roman"/>
          <w:sz w:val="24"/>
          <w:szCs w:val="24"/>
        </w:rPr>
        <w:t xml:space="preserve">-treated </w:t>
      </w:r>
      <w:r w:rsidRPr="005B41B0">
        <w:rPr>
          <w:rFonts w:ascii="Times New Roman" w:eastAsia="等线" w:hAnsi="Times New Roman" w:cs="Times New Roman"/>
          <w:sz w:val="24"/>
          <w:szCs w:val="24"/>
        </w:rPr>
        <w:t xml:space="preserve">cells </w:t>
      </w:r>
      <w:r w:rsidRPr="005B41B0">
        <w:rPr>
          <w:rFonts w:ascii="Times New Roman" w:hAnsi="Times New Roman" w:cs="Times New Roman"/>
          <w:sz w:val="24"/>
          <w:szCs w:val="24"/>
        </w:rPr>
        <w:t>in each group (n=3). Data are the mean ± SD. *P&lt; 0.05, **P&lt; 0.01, ***P&lt; 0.001. P values were determined by repeated-measures ANOVA in (A) and Student’s t test in (B).</w:t>
      </w:r>
    </w:p>
    <w:p w14:paraId="3024979A" w14:textId="77777777" w:rsidR="0069542F" w:rsidRDefault="0069542F" w:rsidP="005B41B0">
      <w:pPr>
        <w:widowControl/>
        <w:adjustRightInd w:val="0"/>
        <w:snapToGrid w:val="0"/>
        <w:spacing w:afterLines="50" w:after="156" w:line="480" w:lineRule="auto"/>
        <w:rPr>
          <w:rFonts w:ascii="Times New Roman" w:hAnsi="Times New Roman" w:cs="Times New Roman"/>
          <w:sz w:val="24"/>
          <w:szCs w:val="24"/>
        </w:rPr>
      </w:pPr>
    </w:p>
    <w:p w14:paraId="45119EE6" w14:textId="77777777" w:rsidR="0069542F" w:rsidRDefault="0069542F" w:rsidP="005B41B0">
      <w:pPr>
        <w:widowControl/>
        <w:adjustRightInd w:val="0"/>
        <w:snapToGrid w:val="0"/>
        <w:spacing w:afterLines="50" w:after="156" w:line="480" w:lineRule="auto"/>
        <w:rPr>
          <w:rFonts w:ascii="Times New Roman" w:hAnsi="Times New Roman" w:cs="Times New Roman"/>
          <w:sz w:val="24"/>
          <w:szCs w:val="24"/>
        </w:rPr>
      </w:pPr>
    </w:p>
    <w:p w14:paraId="20A225CC" w14:textId="77777777" w:rsidR="0069542F" w:rsidRDefault="0069542F" w:rsidP="005B41B0">
      <w:pPr>
        <w:widowControl/>
        <w:adjustRightInd w:val="0"/>
        <w:snapToGrid w:val="0"/>
        <w:spacing w:afterLines="50" w:after="156" w:line="480" w:lineRule="auto"/>
        <w:rPr>
          <w:rFonts w:ascii="Times New Roman" w:hAnsi="Times New Roman" w:cs="Times New Roman"/>
          <w:sz w:val="24"/>
          <w:szCs w:val="24"/>
        </w:rPr>
      </w:pPr>
    </w:p>
    <w:p w14:paraId="55F2E794" w14:textId="77777777" w:rsidR="0069542F" w:rsidRDefault="0069542F" w:rsidP="005B41B0">
      <w:pPr>
        <w:widowControl/>
        <w:adjustRightInd w:val="0"/>
        <w:snapToGrid w:val="0"/>
        <w:spacing w:afterLines="50" w:after="156" w:line="480" w:lineRule="auto"/>
        <w:rPr>
          <w:rFonts w:ascii="Times New Roman" w:hAnsi="Times New Roman" w:cs="Times New Roman"/>
          <w:sz w:val="24"/>
          <w:szCs w:val="24"/>
        </w:rPr>
      </w:pPr>
    </w:p>
    <w:p w14:paraId="523E4096" w14:textId="77777777" w:rsidR="0069542F" w:rsidRDefault="0069542F" w:rsidP="005B41B0">
      <w:pPr>
        <w:widowControl/>
        <w:adjustRightInd w:val="0"/>
        <w:snapToGrid w:val="0"/>
        <w:spacing w:afterLines="50" w:after="156" w:line="480" w:lineRule="auto"/>
        <w:rPr>
          <w:rFonts w:ascii="Times New Roman" w:hAnsi="Times New Roman" w:cs="Times New Roman"/>
          <w:sz w:val="24"/>
          <w:szCs w:val="24"/>
        </w:rPr>
      </w:pPr>
    </w:p>
    <w:p w14:paraId="7C5C5FFF" w14:textId="77777777" w:rsidR="0069542F" w:rsidRDefault="0069542F" w:rsidP="005B41B0">
      <w:pPr>
        <w:widowControl/>
        <w:adjustRightInd w:val="0"/>
        <w:snapToGrid w:val="0"/>
        <w:spacing w:afterLines="50" w:after="156" w:line="480" w:lineRule="auto"/>
        <w:rPr>
          <w:rFonts w:ascii="Times New Roman" w:hAnsi="Times New Roman" w:cs="Times New Roman"/>
          <w:sz w:val="24"/>
          <w:szCs w:val="24"/>
        </w:rPr>
      </w:pPr>
    </w:p>
    <w:p w14:paraId="4F60F43F" w14:textId="77777777" w:rsidR="0069542F" w:rsidRDefault="0069542F" w:rsidP="005B41B0">
      <w:pPr>
        <w:widowControl/>
        <w:adjustRightInd w:val="0"/>
        <w:snapToGrid w:val="0"/>
        <w:spacing w:afterLines="50" w:after="156" w:line="480" w:lineRule="auto"/>
        <w:rPr>
          <w:rFonts w:ascii="Times New Roman" w:hAnsi="Times New Roman" w:cs="Times New Roman"/>
          <w:sz w:val="24"/>
          <w:szCs w:val="24"/>
        </w:rPr>
      </w:pPr>
    </w:p>
    <w:p w14:paraId="3697CF30" w14:textId="77777777" w:rsidR="0069542F" w:rsidRDefault="0069542F" w:rsidP="005B41B0">
      <w:pPr>
        <w:widowControl/>
        <w:adjustRightInd w:val="0"/>
        <w:snapToGrid w:val="0"/>
        <w:spacing w:afterLines="50" w:after="156" w:line="480" w:lineRule="auto"/>
        <w:rPr>
          <w:rFonts w:ascii="Times New Roman" w:hAnsi="Times New Roman" w:cs="Times New Roman"/>
          <w:sz w:val="24"/>
          <w:szCs w:val="24"/>
        </w:rPr>
      </w:pPr>
    </w:p>
    <w:p w14:paraId="4D117AF2" w14:textId="77777777" w:rsidR="0069542F" w:rsidRDefault="0069542F" w:rsidP="005B41B0">
      <w:pPr>
        <w:widowControl/>
        <w:adjustRightInd w:val="0"/>
        <w:snapToGrid w:val="0"/>
        <w:spacing w:afterLines="50" w:after="156" w:line="480" w:lineRule="auto"/>
        <w:rPr>
          <w:rFonts w:ascii="Times New Roman" w:hAnsi="Times New Roman" w:cs="Times New Roman"/>
          <w:sz w:val="24"/>
          <w:szCs w:val="24"/>
        </w:rPr>
      </w:pPr>
    </w:p>
    <w:p w14:paraId="53DB3CFD" w14:textId="77777777" w:rsidR="00B50FB3" w:rsidRDefault="00B50FB3" w:rsidP="005B41B0">
      <w:pPr>
        <w:widowControl/>
        <w:adjustRightInd w:val="0"/>
        <w:snapToGrid w:val="0"/>
        <w:spacing w:afterLines="50" w:after="156" w:line="480" w:lineRule="auto"/>
        <w:rPr>
          <w:rFonts w:ascii="Times New Roman" w:hAnsi="Times New Roman" w:cs="Times New Roman"/>
          <w:sz w:val="24"/>
          <w:szCs w:val="24"/>
        </w:rPr>
      </w:pPr>
    </w:p>
    <w:p w14:paraId="7EDA6950" w14:textId="662089BD" w:rsidR="00B50FB3" w:rsidRPr="00B50FB3" w:rsidRDefault="00B50FB3" w:rsidP="00B50FB3">
      <w:pPr>
        <w:spacing w:line="480" w:lineRule="auto"/>
        <w:ind w:right="315"/>
        <w:jc w:val="left"/>
        <w:rPr>
          <w:rFonts w:ascii="Times New Roman" w:hAnsi="Times New Roman" w:cs="Times New Roman" w:hint="eastAsia"/>
          <w:b/>
          <w:bCs/>
          <w:sz w:val="24"/>
          <w:szCs w:val="24"/>
        </w:rPr>
      </w:pPr>
      <w:r w:rsidRPr="005B41B0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Figure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4</w:t>
      </w:r>
    </w:p>
    <w:p w14:paraId="3955EB8A" w14:textId="1CBFA2EF" w:rsidR="0069542F" w:rsidRDefault="00B5332B" w:rsidP="005B41B0">
      <w:pPr>
        <w:widowControl/>
        <w:adjustRightInd w:val="0"/>
        <w:snapToGrid w:val="0"/>
        <w:spacing w:afterLines="50" w:after="156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5E71D20" wp14:editId="437AB4B7">
            <wp:extent cx="5270500" cy="1752600"/>
            <wp:effectExtent l="0" t="0" r="635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F65F49" w14:textId="553BAD36" w:rsidR="00C84AD0" w:rsidRDefault="00C84AD0" w:rsidP="00B50FB3">
      <w:pPr>
        <w:widowControl/>
        <w:adjustRightInd w:val="0"/>
        <w:snapToGrid w:val="0"/>
        <w:spacing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 w:rsidRPr="0069542F">
        <w:rPr>
          <w:rFonts w:ascii="Times New Roman" w:hAnsi="Times New Roman" w:cs="Times New Roman"/>
          <w:b/>
          <w:bCs/>
          <w:sz w:val="24"/>
          <w:szCs w:val="24"/>
        </w:rPr>
        <w:t xml:space="preserve">Fig. S4: The mRNA levels of autophagy-related genes were detected by </w:t>
      </w:r>
      <w:proofErr w:type="spellStart"/>
      <w:r w:rsidRPr="0069542F">
        <w:rPr>
          <w:rFonts w:ascii="Times New Roman" w:hAnsi="Times New Roman" w:cs="Times New Roman"/>
          <w:b/>
          <w:bCs/>
          <w:sz w:val="24"/>
          <w:szCs w:val="24"/>
        </w:rPr>
        <w:t>qRT</w:t>
      </w:r>
      <w:proofErr w:type="spellEnd"/>
      <w:r w:rsidRPr="0069542F">
        <w:rPr>
          <w:rFonts w:ascii="Times New Roman" w:hAnsi="Times New Roman" w:cs="Times New Roman"/>
          <w:b/>
          <w:bCs/>
          <w:sz w:val="24"/>
          <w:szCs w:val="24"/>
        </w:rPr>
        <w:t>-PCR</w:t>
      </w:r>
      <w:r w:rsidR="00434D82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434D8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34D82">
        <w:rPr>
          <w:rFonts w:ascii="Times New Roman" w:hAnsi="Times New Roman" w:cs="Times New Roman"/>
          <w:sz w:val="24"/>
          <w:szCs w:val="24"/>
        </w:rPr>
        <w:t>(</w:t>
      </w:r>
      <w:r w:rsidRPr="005B41B0">
        <w:rPr>
          <w:rFonts w:ascii="Times New Roman" w:hAnsi="Times New Roman" w:cs="Times New Roman"/>
          <w:sz w:val="24"/>
          <w:szCs w:val="24"/>
        </w:rPr>
        <w:t>A), (B) mRNA expression of autophagy</w:t>
      </w:r>
      <w:r w:rsidRPr="005B41B0">
        <w:rPr>
          <w:rFonts w:ascii="Times New Roman" w:eastAsia="等线" w:hAnsi="Times New Roman" w:cs="Times New Roman"/>
          <w:sz w:val="24"/>
          <w:szCs w:val="24"/>
        </w:rPr>
        <w:t>-</w:t>
      </w:r>
      <w:r w:rsidRPr="005B41B0">
        <w:rPr>
          <w:rFonts w:ascii="Times New Roman" w:hAnsi="Times New Roman" w:cs="Times New Roman"/>
          <w:sz w:val="24"/>
          <w:szCs w:val="24"/>
        </w:rPr>
        <w:t xml:space="preserve">related genes (ATG5, ATG7, ATG12, Beclin1) as measured by </w:t>
      </w:r>
      <w:proofErr w:type="spellStart"/>
      <w:r w:rsidRPr="005B41B0">
        <w:rPr>
          <w:rFonts w:ascii="Times New Roman" w:hAnsi="Times New Roman" w:cs="Times New Roman"/>
          <w:sz w:val="24"/>
          <w:szCs w:val="24"/>
        </w:rPr>
        <w:t>qRT</w:t>
      </w:r>
      <w:proofErr w:type="spellEnd"/>
      <w:r w:rsidRPr="005B41B0">
        <w:rPr>
          <w:rFonts w:ascii="Times New Roman" w:hAnsi="Times New Roman" w:cs="Times New Roman"/>
          <w:sz w:val="24"/>
          <w:szCs w:val="24"/>
        </w:rPr>
        <w:t xml:space="preserve">-PCR (n=3) in each group (n=3). (C) The viability of the </w:t>
      </w:r>
      <w:r w:rsidRPr="005B41B0">
        <w:rPr>
          <w:rFonts w:ascii="Times New Roman" w:eastAsia="等线" w:hAnsi="Times New Roman" w:cs="Times New Roman"/>
          <w:sz w:val="24"/>
          <w:szCs w:val="24"/>
        </w:rPr>
        <w:t>sorafenib</w:t>
      </w:r>
      <w:r w:rsidRPr="005B41B0">
        <w:rPr>
          <w:rFonts w:ascii="Times New Roman" w:hAnsi="Times New Roman" w:cs="Times New Roman"/>
          <w:sz w:val="24"/>
          <w:szCs w:val="24"/>
        </w:rPr>
        <w:t xml:space="preserve">-treated </w:t>
      </w:r>
      <w:proofErr w:type="spellStart"/>
      <w:r w:rsidRPr="005B41B0">
        <w:rPr>
          <w:rFonts w:ascii="Times New Roman" w:hAnsi="Times New Roman" w:cs="Times New Roman"/>
          <w:sz w:val="24"/>
          <w:szCs w:val="24"/>
        </w:rPr>
        <w:t>SCAPi</w:t>
      </w:r>
      <w:proofErr w:type="spellEnd"/>
      <w:r w:rsidRPr="005B41B0">
        <w:rPr>
          <w:rFonts w:ascii="Times New Roman" w:hAnsi="Times New Roman" w:cs="Times New Roman"/>
          <w:sz w:val="24"/>
          <w:szCs w:val="24"/>
        </w:rPr>
        <w:t xml:space="preserve"> cells and </w:t>
      </w:r>
      <w:proofErr w:type="spellStart"/>
      <w:r w:rsidRPr="005B41B0">
        <w:rPr>
          <w:rFonts w:ascii="Times New Roman" w:hAnsi="Times New Roman" w:cs="Times New Roman"/>
          <w:sz w:val="24"/>
          <w:szCs w:val="24"/>
        </w:rPr>
        <w:t>SCAPi</w:t>
      </w:r>
      <w:proofErr w:type="spellEnd"/>
      <w:r w:rsidRPr="005B41B0">
        <w:rPr>
          <w:rFonts w:ascii="Times New Roman" w:hAnsi="Times New Roman" w:cs="Times New Roman"/>
          <w:sz w:val="24"/>
          <w:szCs w:val="24"/>
        </w:rPr>
        <w:t xml:space="preserve"> + CC cells (n=3). Data are the mean ± SD. *P&lt; 0.05, **P&lt; 0.01, ***P&lt; 0.001. P values were determined by repeated-measures ANOVA in (A) and (B) and Student’s t test in (C).</w:t>
      </w:r>
    </w:p>
    <w:p w14:paraId="6D70C9DB" w14:textId="1AFCBD37" w:rsidR="00434D82" w:rsidRDefault="00434D82" w:rsidP="005B41B0">
      <w:pPr>
        <w:widowControl/>
        <w:adjustRightInd w:val="0"/>
        <w:snapToGrid w:val="0"/>
        <w:spacing w:afterLines="50" w:after="156" w:line="480" w:lineRule="auto"/>
        <w:rPr>
          <w:rFonts w:ascii="Times New Roman" w:hAnsi="Times New Roman" w:cs="Times New Roman"/>
          <w:sz w:val="24"/>
          <w:szCs w:val="24"/>
        </w:rPr>
      </w:pPr>
    </w:p>
    <w:p w14:paraId="6CF394C2" w14:textId="579ED601" w:rsidR="00434D82" w:rsidRDefault="00434D82" w:rsidP="005B41B0">
      <w:pPr>
        <w:widowControl/>
        <w:adjustRightInd w:val="0"/>
        <w:snapToGrid w:val="0"/>
        <w:spacing w:afterLines="50" w:after="156" w:line="480" w:lineRule="auto"/>
        <w:rPr>
          <w:rFonts w:ascii="Times New Roman" w:hAnsi="Times New Roman" w:cs="Times New Roman"/>
          <w:sz w:val="24"/>
          <w:szCs w:val="24"/>
        </w:rPr>
      </w:pPr>
    </w:p>
    <w:p w14:paraId="0384C433" w14:textId="17679838" w:rsidR="00434D82" w:rsidRDefault="00434D82" w:rsidP="005B41B0">
      <w:pPr>
        <w:widowControl/>
        <w:adjustRightInd w:val="0"/>
        <w:snapToGrid w:val="0"/>
        <w:spacing w:afterLines="50" w:after="156" w:line="480" w:lineRule="auto"/>
        <w:rPr>
          <w:rFonts w:ascii="Times New Roman" w:hAnsi="Times New Roman" w:cs="Times New Roman"/>
          <w:sz w:val="24"/>
          <w:szCs w:val="24"/>
        </w:rPr>
      </w:pPr>
    </w:p>
    <w:p w14:paraId="7C475EF4" w14:textId="5912A2D6" w:rsidR="00434D82" w:rsidRDefault="00434D82" w:rsidP="005B41B0">
      <w:pPr>
        <w:widowControl/>
        <w:adjustRightInd w:val="0"/>
        <w:snapToGrid w:val="0"/>
        <w:spacing w:afterLines="50" w:after="156" w:line="480" w:lineRule="auto"/>
        <w:rPr>
          <w:rFonts w:ascii="Times New Roman" w:hAnsi="Times New Roman" w:cs="Times New Roman"/>
          <w:sz w:val="24"/>
          <w:szCs w:val="24"/>
        </w:rPr>
      </w:pPr>
    </w:p>
    <w:p w14:paraId="3AFDD0AC" w14:textId="363B23A9" w:rsidR="00434D82" w:rsidRDefault="00434D82" w:rsidP="005B41B0">
      <w:pPr>
        <w:widowControl/>
        <w:adjustRightInd w:val="0"/>
        <w:snapToGrid w:val="0"/>
        <w:spacing w:afterLines="50" w:after="156" w:line="480" w:lineRule="auto"/>
        <w:rPr>
          <w:rFonts w:ascii="Times New Roman" w:hAnsi="Times New Roman" w:cs="Times New Roman"/>
          <w:sz w:val="24"/>
          <w:szCs w:val="24"/>
        </w:rPr>
      </w:pPr>
    </w:p>
    <w:p w14:paraId="15D3E7AF" w14:textId="7D6BDD84" w:rsidR="00434D82" w:rsidRDefault="00434D82" w:rsidP="005B41B0">
      <w:pPr>
        <w:widowControl/>
        <w:adjustRightInd w:val="0"/>
        <w:snapToGrid w:val="0"/>
        <w:spacing w:afterLines="50" w:after="156" w:line="480" w:lineRule="auto"/>
        <w:rPr>
          <w:rFonts w:ascii="Times New Roman" w:hAnsi="Times New Roman" w:cs="Times New Roman"/>
          <w:sz w:val="24"/>
          <w:szCs w:val="24"/>
        </w:rPr>
      </w:pPr>
    </w:p>
    <w:p w14:paraId="2E1E12F5" w14:textId="52C9FA2C" w:rsidR="00434D82" w:rsidRDefault="00434D82" w:rsidP="005B41B0">
      <w:pPr>
        <w:widowControl/>
        <w:adjustRightInd w:val="0"/>
        <w:snapToGrid w:val="0"/>
        <w:spacing w:afterLines="50" w:after="156" w:line="480" w:lineRule="auto"/>
        <w:rPr>
          <w:rFonts w:ascii="Times New Roman" w:hAnsi="Times New Roman" w:cs="Times New Roman"/>
          <w:sz w:val="24"/>
          <w:szCs w:val="24"/>
        </w:rPr>
      </w:pPr>
    </w:p>
    <w:p w14:paraId="298F5A87" w14:textId="7B90C023" w:rsidR="00434D82" w:rsidRDefault="00434D82" w:rsidP="005B41B0">
      <w:pPr>
        <w:widowControl/>
        <w:adjustRightInd w:val="0"/>
        <w:snapToGrid w:val="0"/>
        <w:spacing w:afterLines="50" w:after="156" w:line="480" w:lineRule="auto"/>
        <w:rPr>
          <w:rFonts w:ascii="Times New Roman" w:hAnsi="Times New Roman" w:cs="Times New Roman"/>
          <w:sz w:val="24"/>
          <w:szCs w:val="24"/>
        </w:rPr>
      </w:pPr>
    </w:p>
    <w:p w14:paraId="7B27E969" w14:textId="45325429" w:rsidR="00434D82" w:rsidRDefault="00434D82" w:rsidP="005B41B0">
      <w:pPr>
        <w:widowControl/>
        <w:adjustRightInd w:val="0"/>
        <w:snapToGrid w:val="0"/>
        <w:spacing w:afterLines="50" w:after="156" w:line="480" w:lineRule="auto"/>
        <w:rPr>
          <w:rFonts w:ascii="Times New Roman" w:hAnsi="Times New Roman" w:cs="Times New Roman"/>
          <w:sz w:val="24"/>
          <w:szCs w:val="24"/>
        </w:rPr>
      </w:pPr>
    </w:p>
    <w:p w14:paraId="1E60F08B" w14:textId="07F8D69F" w:rsidR="00434D82" w:rsidRDefault="00434D82" w:rsidP="005B41B0">
      <w:pPr>
        <w:widowControl/>
        <w:adjustRightInd w:val="0"/>
        <w:snapToGrid w:val="0"/>
        <w:spacing w:afterLines="50" w:after="156" w:line="480" w:lineRule="auto"/>
        <w:rPr>
          <w:rFonts w:ascii="Times New Roman" w:hAnsi="Times New Roman" w:cs="Times New Roman"/>
          <w:sz w:val="24"/>
          <w:szCs w:val="24"/>
        </w:rPr>
      </w:pPr>
    </w:p>
    <w:p w14:paraId="59313C63" w14:textId="77777777" w:rsidR="00B50FB3" w:rsidRDefault="00B50FB3" w:rsidP="005B41B0">
      <w:pPr>
        <w:widowControl/>
        <w:adjustRightInd w:val="0"/>
        <w:snapToGrid w:val="0"/>
        <w:spacing w:afterLines="50" w:after="156" w:line="480" w:lineRule="auto"/>
        <w:rPr>
          <w:rFonts w:ascii="Times New Roman" w:hAnsi="Times New Roman" w:cs="Times New Roman"/>
          <w:sz w:val="24"/>
          <w:szCs w:val="24"/>
        </w:rPr>
      </w:pPr>
    </w:p>
    <w:p w14:paraId="395E4F03" w14:textId="0A9E7A2E" w:rsidR="00B50FB3" w:rsidRPr="00B50FB3" w:rsidRDefault="00B50FB3" w:rsidP="00B50FB3">
      <w:pPr>
        <w:spacing w:line="480" w:lineRule="auto"/>
        <w:ind w:right="315"/>
        <w:jc w:val="left"/>
        <w:rPr>
          <w:rFonts w:ascii="Times New Roman" w:hAnsi="Times New Roman" w:cs="Times New Roman" w:hint="eastAsia"/>
          <w:b/>
          <w:bCs/>
          <w:sz w:val="24"/>
          <w:szCs w:val="24"/>
        </w:rPr>
      </w:pPr>
      <w:r w:rsidRPr="005B41B0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Figure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5</w:t>
      </w:r>
    </w:p>
    <w:p w14:paraId="60EA7E8B" w14:textId="50E697E7" w:rsidR="00434D82" w:rsidRPr="00434D82" w:rsidRDefault="00B5332B" w:rsidP="005B41B0">
      <w:pPr>
        <w:widowControl/>
        <w:adjustRightInd w:val="0"/>
        <w:snapToGrid w:val="0"/>
        <w:spacing w:afterLines="50" w:after="156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9CC0943" wp14:editId="024D3082">
            <wp:extent cx="5270500" cy="2336800"/>
            <wp:effectExtent l="0" t="0" r="6350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33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EC8214" w14:textId="6C5CE3E5" w:rsidR="00C84AD0" w:rsidRPr="00434D82" w:rsidRDefault="00C84AD0" w:rsidP="00B50FB3">
      <w:pPr>
        <w:widowControl/>
        <w:spacing w:afterLines="50" w:after="156"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434D82">
        <w:rPr>
          <w:rFonts w:ascii="Times New Roman" w:hAnsi="Times New Roman" w:cs="Times New Roman"/>
          <w:b/>
          <w:bCs/>
          <w:sz w:val="24"/>
          <w:szCs w:val="24"/>
        </w:rPr>
        <w:t xml:space="preserve">Fig. S5: Establishment of the HCC </w:t>
      </w:r>
      <w:proofErr w:type="spellStart"/>
      <w:r w:rsidRPr="00434D82">
        <w:rPr>
          <w:rFonts w:ascii="Times New Roman" w:hAnsi="Times New Roman" w:cs="Times New Roman"/>
          <w:b/>
          <w:bCs/>
          <w:sz w:val="24"/>
          <w:szCs w:val="24"/>
        </w:rPr>
        <w:t>tumour</w:t>
      </w:r>
      <w:proofErr w:type="spellEnd"/>
      <w:r w:rsidRPr="00434D82">
        <w:rPr>
          <w:rFonts w:ascii="Times New Roman" w:hAnsi="Times New Roman" w:cs="Times New Roman"/>
          <w:b/>
          <w:bCs/>
          <w:sz w:val="24"/>
          <w:szCs w:val="24"/>
        </w:rPr>
        <w:t>-bearing mouse models</w:t>
      </w:r>
      <w:r w:rsidR="00434D82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434D8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B41B0">
        <w:rPr>
          <w:rFonts w:ascii="Times New Roman" w:hAnsi="Times New Roman" w:cs="Times New Roman"/>
          <w:sz w:val="24"/>
          <w:szCs w:val="24"/>
        </w:rPr>
        <w:t xml:space="preserve">(A) </w:t>
      </w:r>
      <w:r w:rsidRPr="005B41B0">
        <w:rPr>
          <w:rFonts w:ascii="Times New Roman" w:eastAsia="等线" w:hAnsi="Times New Roman" w:cs="Times New Roman"/>
          <w:sz w:val="24"/>
          <w:szCs w:val="24"/>
          <w:lang w:bidi="ar"/>
        </w:rPr>
        <w:t xml:space="preserve">Hu7 </w:t>
      </w:r>
      <w:r w:rsidRPr="005B41B0">
        <w:rPr>
          <w:rFonts w:ascii="Times New Roman" w:hAnsi="Times New Roman" w:cs="Times New Roman"/>
          <w:sz w:val="24"/>
          <w:szCs w:val="24"/>
        </w:rPr>
        <w:t>cells (2 × 10</w:t>
      </w:r>
      <w:r w:rsidRPr="005B41B0">
        <w:rPr>
          <w:rFonts w:ascii="Times New Roman" w:hAnsi="Times New Roman" w:cs="Times New Roman"/>
          <w:sz w:val="24"/>
          <w:szCs w:val="24"/>
          <w:vertAlign w:val="superscript"/>
        </w:rPr>
        <w:t xml:space="preserve">6 </w:t>
      </w:r>
      <w:r w:rsidRPr="005B41B0">
        <w:rPr>
          <w:rFonts w:ascii="Times New Roman" w:hAnsi="Times New Roman" w:cs="Times New Roman"/>
          <w:sz w:val="24"/>
          <w:szCs w:val="24"/>
        </w:rPr>
        <w:t xml:space="preserve">per site) were subcutaneously injected into the flanks of nude mice (n =5 per group) and were treated </w:t>
      </w:r>
      <w:r w:rsidRPr="005B41B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with saline (50</w:t>
      </w:r>
      <w:r w:rsidRPr="005B41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µL</w:t>
      </w:r>
      <w:r w:rsidRPr="005B41B0">
        <w:rPr>
          <w:rFonts w:ascii="Times New Roman" w:hAnsi="Times New Roman" w:cs="Times New Roman"/>
          <w:sz w:val="24"/>
          <w:szCs w:val="24"/>
        </w:rPr>
        <w:t>/day)</w:t>
      </w:r>
      <w:r w:rsidRPr="005B41B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, lycorine (10 mg/kg/day), sorafenib (30 mg/kg/day) or both. (B), (C) Graphs (mean ± SD) showing body weight and the ratio of </w:t>
      </w:r>
      <w:proofErr w:type="spellStart"/>
      <w:r w:rsidRPr="005B41B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tumour</w:t>
      </w:r>
      <w:proofErr w:type="spellEnd"/>
      <w:r w:rsidRPr="005B41B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weight to body weight (n =5). (D) Representative </w:t>
      </w:r>
      <w:proofErr w:type="spellStart"/>
      <w:r w:rsidRPr="005B41B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tumour</w:t>
      </w:r>
      <w:proofErr w:type="spellEnd"/>
      <w:r w:rsidRPr="005B41B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-bearing mice of the subcutaneous </w:t>
      </w:r>
      <w:proofErr w:type="spellStart"/>
      <w:r w:rsidRPr="005B41B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tumour</w:t>
      </w:r>
      <w:proofErr w:type="spellEnd"/>
      <w:r w:rsidRPr="005B41B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model treated as indicated (n=5). (E) Representative images of the metastasized livers in each group after 35 days (n=5). T</w:t>
      </w:r>
      <w:r w:rsidRPr="005B41B0">
        <w:rPr>
          <w:rFonts w:ascii="Times New Roman" w:hAnsi="Times New Roman" w:cs="Times New Roman"/>
          <w:sz w:val="24"/>
          <w:szCs w:val="24"/>
        </w:rPr>
        <w:t xml:space="preserve">he white arrowhead represents metastases. </w:t>
      </w:r>
      <w:r w:rsidR="002116D9" w:rsidRPr="005B41B0">
        <w:rPr>
          <w:rFonts w:ascii="Times New Roman" w:hAnsi="Times New Roman" w:cs="Times New Roman"/>
          <w:sz w:val="24"/>
          <w:szCs w:val="24"/>
        </w:rPr>
        <w:t>(</w:t>
      </w:r>
      <w:r w:rsidRPr="005B41B0">
        <w:rPr>
          <w:rFonts w:ascii="Times New Roman" w:hAnsi="Times New Roman" w:cs="Times New Roman"/>
          <w:sz w:val="24"/>
          <w:szCs w:val="24"/>
        </w:rPr>
        <w:t>F</w:t>
      </w:r>
      <w:r w:rsidR="002116D9" w:rsidRPr="005B41B0">
        <w:rPr>
          <w:rFonts w:ascii="Times New Roman" w:hAnsi="Times New Roman" w:cs="Times New Roman"/>
          <w:sz w:val="24"/>
          <w:szCs w:val="24"/>
        </w:rPr>
        <w:t>)</w:t>
      </w:r>
      <w:r w:rsidRPr="005B41B0">
        <w:rPr>
          <w:rFonts w:ascii="Times New Roman" w:hAnsi="Times New Roman" w:cs="Times New Roman"/>
          <w:sz w:val="24"/>
          <w:szCs w:val="24"/>
        </w:rPr>
        <w:t xml:space="preserve"> </w:t>
      </w:r>
      <w:r w:rsidRPr="005B41B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HE and PCNA staining in livers. </w:t>
      </w:r>
      <w:r w:rsidRPr="005B41B0">
        <w:rPr>
          <w:rFonts w:ascii="Times New Roman" w:hAnsi="Times New Roman" w:cs="Times New Roman"/>
          <w:sz w:val="24"/>
          <w:szCs w:val="24"/>
        </w:rPr>
        <w:t xml:space="preserve">Bar=50 µm. Data are the mean ± SD. *P&lt; 0.05, **P&lt; 0.01, ***P&lt; 0.001. P values were determined by repeated-measures ANOVA in </w:t>
      </w:r>
      <w:r w:rsidR="002116D9" w:rsidRPr="005B41B0">
        <w:rPr>
          <w:rFonts w:ascii="Times New Roman" w:hAnsi="Times New Roman" w:cs="Times New Roman"/>
          <w:sz w:val="24"/>
          <w:szCs w:val="24"/>
        </w:rPr>
        <w:t>(</w:t>
      </w:r>
      <w:r w:rsidRPr="005B41B0">
        <w:rPr>
          <w:rFonts w:ascii="Times New Roman" w:hAnsi="Times New Roman" w:cs="Times New Roman"/>
          <w:sz w:val="24"/>
          <w:szCs w:val="24"/>
        </w:rPr>
        <w:t>B</w:t>
      </w:r>
      <w:r w:rsidR="002116D9" w:rsidRPr="005B41B0">
        <w:rPr>
          <w:rFonts w:ascii="Times New Roman" w:hAnsi="Times New Roman" w:cs="Times New Roman"/>
          <w:sz w:val="24"/>
          <w:szCs w:val="24"/>
        </w:rPr>
        <w:t>)</w:t>
      </w:r>
      <w:r w:rsidRPr="005B41B0">
        <w:rPr>
          <w:rFonts w:ascii="Times New Roman" w:eastAsia="等线" w:hAnsi="Times New Roman" w:cs="Times New Roman"/>
          <w:sz w:val="24"/>
          <w:szCs w:val="24"/>
        </w:rPr>
        <w:t xml:space="preserve"> and</w:t>
      </w:r>
      <w:r w:rsidRPr="005B41B0">
        <w:rPr>
          <w:rFonts w:ascii="Times New Roman" w:hAnsi="Times New Roman" w:cs="Times New Roman"/>
          <w:sz w:val="24"/>
          <w:szCs w:val="24"/>
        </w:rPr>
        <w:t xml:space="preserve"> one-way ANOVA in </w:t>
      </w:r>
      <w:r w:rsidR="002116D9" w:rsidRPr="005B41B0">
        <w:rPr>
          <w:rFonts w:ascii="Times New Roman" w:hAnsi="Times New Roman" w:cs="Times New Roman"/>
          <w:sz w:val="24"/>
          <w:szCs w:val="24"/>
        </w:rPr>
        <w:t>(</w:t>
      </w:r>
      <w:r w:rsidRPr="005B41B0">
        <w:rPr>
          <w:rFonts w:ascii="Times New Roman" w:hAnsi="Times New Roman" w:cs="Times New Roman"/>
          <w:sz w:val="24"/>
          <w:szCs w:val="24"/>
        </w:rPr>
        <w:t>C</w:t>
      </w:r>
      <w:r w:rsidR="002116D9" w:rsidRPr="005B41B0">
        <w:rPr>
          <w:rFonts w:ascii="Times New Roman" w:hAnsi="Times New Roman" w:cs="Times New Roman"/>
          <w:sz w:val="24"/>
          <w:szCs w:val="24"/>
        </w:rPr>
        <w:t>)</w:t>
      </w:r>
      <w:r w:rsidRPr="005B41B0">
        <w:rPr>
          <w:rFonts w:ascii="Times New Roman" w:hAnsi="Times New Roman" w:cs="Times New Roman"/>
          <w:sz w:val="24"/>
          <w:szCs w:val="24"/>
        </w:rPr>
        <w:t>.</w:t>
      </w:r>
    </w:p>
    <w:p w14:paraId="4760D33A" w14:textId="77777777" w:rsidR="00C84AD0" w:rsidRPr="005B41B0" w:rsidRDefault="00C84AD0" w:rsidP="005B41B0">
      <w:pPr>
        <w:widowControl/>
        <w:adjustRightInd w:val="0"/>
        <w:snapToGrid w:val="0"/>
        <w:spacing w:afterLines="50" w:after="156" w:line="480" w:lineRule="auto"/>
        <w:rPr>
          <w:rFonts w:ascii="Times New Roman" w:hAnsi="Times New Roman" w:cs="Times New Roman"/>
          <w:sz w:val="24"/>
          <w:szCs w:val="24"/>
        </w:rPr>
      </w:pPr>
    </w:p>
    <w:p w14:paraId="4488F208" w14:textId="77777777" w:rsidR="00C84AD0" w:rsidRPr="005B41B0" w:rsidRDefault="00C84AD0" w:rsidP="005B41B0">
      <w:pPr>
        <w:widowControl/>
        <w:adjustRightInd w:val="0"/>
        <w:snapToGrid w:val="0"/>
        <w:spacing w:afterLines="50" w:after="156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038C8C4" w14:textId="77777777" w:rsidR="00C84AD0" w:rsidRPr="005B41B0" w:rsidRDefault="00C84AD0" w:rsidP="005B41B0">
      <w:pPr>
        <w:adjustRightInd w:val="0"/>
        <w:snapToGrid w:val="0"/>
        <w:spacing w:afterLines="50" w:after="156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177AC87" w14:textId="77777777" w:rsidR="00C84AD0" w:rsidRPr="005B41B0" w:rsidRDefault="00C84AD0" w:rsidP="005B41B0">
      <w:pPr>
        <w:adjustRightInd w:val="0"/>
        <w:snapToGrid w:val="0"/>
        <w:spacing w:afterLines="50" w:after="156" w:line="480" w:lineRule="auto"/>
        <w:rPr>
          <w:rFonts w:ascii="Times New Roman" w:hAnsi="Times New Roman" w:cs="Times New Roman"/>
          <w:sz w:val="24"/>
          <w:szCs w:val="24"/>
        </w:rPr>
      </w:pPr>
    </w:p>
    <w:p w14:paraId="4946D5E8" w14:textId="77777777" w:rsidR="00E51AD9" w:rsidRPr="005B41B0" w:rsidRDefault="00E51AD9" w:rsidP="005B41B0">
      <w:pPr>
        <w:spacing w:line="480" w:lineRule="auto"/>
        <w:ind w:right="315"/>
        <w:jc w:val="left"/>
        <w:rPr>
          <w:rFonts w:ascii="Times New Roman" w:hAnsi="Times New Roman" w:cs="Times New Roman"/>
          <w:sz w:val="24"/>
          <w:szCs w:val="24"/>
        </w:rPr>
      </w:pPr>
    </w:p>
    <w:sectPr w:rsidR="00E51AD9" w:rsidRPr="005B41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E7EDFD" w14:textId="77777777" w:rsidR="00893754" w:rsidRDefault="00893754" w:rsidP="0070227C">
      <w:r>
        <w:separator/>
      </w:r>
    </w:p>
  </w:endnote>
  <w:endnote w:type="continuationSeparator" w:id="0">
    <w:p w14:paraId="7758D87C" w14:textId="77777777" w:rsidR="00893754" w:rsidRDefault="00893754" w:rsidP="007022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0BC0A5" w14:textId="77777777" w:rsidR="00893754" w:rsidRDefault="00893754" w:rsidP="0070227C">
      <w:r>
        <w:separator/>
      </w:r>
    </w:p>
  </w:footnote>
  <w:footnote w:type="continuationSeparator" w:id="0">
    <w:p w14:paraId="4203BEA2" w14:textId="77777777" w:rsidR="00893754" w:rsidRDefault="00893754" w:rsidP="007022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40B"/>
    <w:rsid w:val="00107365"/>
    <w:rsid w:val="002116D9"/>
    <w:rsid w:val="00242FB1"/>
    <w:rsid w:val="00245395"/>
    <w:rsid w:val="00434D82"/>
    <w:rsid w:val="0050340B"/>
    <w:rsid w:val="005B41B0"/>
    <w:rsid w:val="0069542F"/>
    <w:rsid w:val="006C5062"/>
    <w:rsid w:val="0070227C"/>
    <w:rsid w:val="00794FC9"/>
    <w:rsid w:val="00830506"/>
    <w:rsid w:val="00861A61"/>
    <w:rsid w:val="00893754"/>
    <w:rsid w:val="008B5771"/>
    <w:rsid w:val="00905F71"/>
    <w:rsid w:val="009E0D9E"/>
    <w:rsid w:val="00A75CE3"/>
    <w:rsid w:val="00AE411A"/>
    <w:rsid w:val="00B50FB3"/>
    <w:rsid w:val="00B5332B"/>
    <w:rsid w:val="00C84AD0"/>
    <w:rsid w:val="00DF7B24"/>
    <w:rsid w:val="00E51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441E28"/>
  <w15:chartTrackingRefBased/>
  <w15:docId w15:val="{4A62F851-9072-4804-AB5D-51099D2D7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34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qFormat/>
    <w:rsid w:val="00E51AD9"/>
  </w:style>
  <w:style w:type="character" w:styleId="a3">
    <w:name w:val="Emphasis"/>
    <w:basedOn w:val="a0"/>
    <w:uiPriority w:val="20"/>
    <w:qFormat/>
    <w:rsid w:val="00C84AD0"/>
    <w:rPr>
      <w:i/>
      <w:iCs/>
    </w:rPr>
  </w:style>
  <w:style w:type="paragraph" w:styleId="a4">
    <w:name w:val="header"/>
    <w:basedOn w:val="a"/>
    <w:link w:val="a5"/>
    <w:uiPriority w:val="99"/>
    <w:unhideWhenUsed/>
    <w:rsid w:val="007022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0227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022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022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497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6</Pages>
  <Words>558</Words>
  <Characters>3181</Characters>
  <Application>Microsoft Office Word</Application>
  <DocSecurity>0</DocSecurity>
  <Lines>26</Lines>
  <Paragraphs>7</Paragraphs>
  <ScaleCrop>false</ScaleCrop>
  <Company/>
  <LinksUpToDate>false</LinksUpToDate>
  <CharactersWithSpaces>3732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姚 盈程</dc:creator>
  <cp:keywords/>
  <dc:description/>
  <cp:lastModifiedBy>姚 盈程</cp:lastModifiedBy>
  <cp:revision>11</cp:revision>
  <dcterms:created xsi:type="dcterms:W3CDTF">2021-11-18T07:00:00Z</dcterms:created>
  <dcterms:modified xsi:type="dcterms:W3CDTF">2021-12-02T14:14:00Z</dcterms:modified>
</cp:coreProperties>
</file>