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BC9" w:rsidRDefault="001E4BC9" w:rsidP="001E4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1E4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Additional file 1</w:t>
      </w:r>
    </w:p>
    <w:p w:rsidR="001E4BC9" w:rsidRPr="001E4BC9" w:rsidRDefault="001E4BC9" w:rsidP="001E4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Inclusion and Exclusion criteria for the yellow fever cases: 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. </w:t>
      </w:r>
      <w:r w:rsidRPr="001E4BC9">
        <w:rPr>
          <w:rFonts w:ascii="Times New Roman" w:eastAsia="Times New Roman" w:hAnsi="Times New Roman" w:cs="Times New Roman"/>
          <w:color w:val="000033"/>
          <w:u w:val="single"/>
          <w:shd w:val="clear" w:color="auto" w:fill="FFFFFF"/>
        </w:rPr>
        <w:t>Inclusion criteria: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>. Confirmation of YFV infection, in life and/or in autopsy material, according to the definition of confirmed human case of the Brazilian Ministry of Health - Any suspected case that presents at least one of the following conditions: Isolation of the YF virus; Detection of the viral genome; Detection of IgM class antibodies by the MAC-ELISA technique in unvaccinated individuals or with a fourfold or greater increase</w:t>
      </w:r>
      <w:r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in antibody titers by the </w:t>
      </w:r>
      <w:proofErr w:type="spellStart"/>
      <w:r>
        <w:rPr>
          <w:rFonts w:ascii="Times New Roman" w:eastAsia="Times New Roman" w:hAnsi="Times New Roman" w:cs="Times New Roman"/>
          <w:color w:val="000033"/>
          <w:shd w:val="clear" w:color="auto" w:fill="FFFFFF"/>
        </w:rPr>
        <w:t>hema</w:t>
      </w: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>glutination</w:t>
      </w:r>
      <w:proofErr w:type="spellEnd"/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inhibition (HI) technique, in paired samples.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. Death of ill-defined cause, that is, whose autopsy was </w:t>
      </w:r>
      <w:bookmarkStart w:id="0" w:name="_GoBack"/>
      <w:bookmarkEnd w:id="0"/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>considered necessary to clarify the cause of death.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>. Absence of known primary neurological diseases, or that have been diagnosed during medical care.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. </w:t>
      </w:r>
      <w:r w:rsidRPr="001E4BC9">
        <w:rPr>
          <w:rFonts w:ascii="Times New Roman" w:eastAsia="Times New Roman" w:hAnsi="Times New Roman" w:cs="Times New Roman"/>
          <w:color w:val="000033"/>
          <w:u w:val="single"/>
          <w:shd w:val="clear" w:color="auto" w:fill="FFFFFF"/>
        </w:rPr>
        <w:t>Exclusion criteria: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>. Suspected cases according to the Brazilian Ministry of Health definition but whose YFV infection has not been confirmed.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>. Suspected or confirmed history of death directly related to exogenous/traumatic agents.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>. Individuals whose death occurred more than 24 hours before the autopsy was performed.</w:t>
      </w:r>
    </w:p>
    <w:p w:rsidR="001E4BC9" w:rsidRPr="001E4BC9" w:rsidRDefault="001E4BC9" w:rsidP="001E4BC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Inclusion and Exclusion criteria for the controls: 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. </w:t>
      </w:r>
      <w:r w:rsidRPr="001E4BC9">
        <w:rPr>
          <w:rFonts w:ascii="Times New Roman" w:eastAsia="Times New Roman" w:hAnsi="Times New Roman" w:cs="Times New Roman"/>
          <w:color w:val="000033"/>
          <w:u w:val="single"/>
          <w:shd w:val="clear" w:color="auto" w:fill="FFFFFF"/>
        </w:rPr>
        <w:t>Inclusion criteria: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>. Death of ill-defined cause,</w:t>
      </w:r>
      <w:r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 </w:t>
      </w: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>that is, whose autopsy was considered necessary to clarify the cause of death.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>. Absence of known primary neurological diseases, or that have been diagnosed during medical care.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>. Age over 18 years (minimum age of cases) and under 74 years (maximum age of cases).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 xml:space="preserve">. </w:t>
      </w:r>
      <w:r w:rsidRPr="001E4BC9">
        <w:rPr>
          <w:rFonts w:ascii="Times New Roman" w:eastAsia="Times New Roman" w:hAnsi="Times New Roman" w:cs="Times New Roman"/>
          <w:color w:val="000033"/>
          <w:u w:val="single"/>
          <w:shd w:val="clear" w:color="auto" w:fill="FFFFFF"/>
        </w:rPr>
        <w:t>Exclusion criteria: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>. Suspected or confirmed YF, or vaccination for it.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>. Suspected or confirmed history of death directly related to exogenous/traumatic agents.</w:t>
      </w:r>
    </w:p>
    <w:p w:rsidR="001E4BC9" w:rsidRPr="001E4BC9" w:rsidRDefault="001E4BC9" w:rsidP="001E4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BC9" w:rsidRPr="001E4BC9" w:rsidRDefault="001E4BC9" w:rsidP="001E4B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BC9">
        <w:rPr>
          <w:rFonts w:ascii="Times New Roman" w:eastAsia="Times New Roman" w:hAnsi="Times New Roman" w:cs="Times New Roman"/>
          <w:color w:val="000033"/>
          <w:shd w:val="clear" w:color="auto" w:fill="FFFFFF"/>
        </w:rPr>
        <w:t>. Individuals whose death occurred more than 24 hours before the autopsy was performed.</w:t>
      </w:r>
    </w:p>
    <w:p w:rsidR="00DE7005" w:rsidRDefault="00DE7005"/>
    <w:sectPr w:rsidR="00DE70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C9"/>
    <w:rsid w:val="001E4BC9"/>
    <w:rsid w:val="00DE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0016F"/>
  <w15:chartTrackingRefBased/>
  <w15:docId w15:val="{38F8B4D0-A232-4C94-94B1-5CC33DF3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1515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Frassetto</dc:creator>
  <cp:keywords/>
  <dc:description/>
  <cp:lastModifiedBy>Fernando Frassetto</cp:lastModifiedBy>
  <cp:revision>1</cp:revision>
  <dcterms:created xsi:type="dcterms:W3CDTF">2022-02-28T15:33:00Z</dcterms:created>
  <dcterms:modified xsi:type="dcterms:W3CDTF">2022-02-28T15:34:00Z</dcterms:modified>
</cp:coreProperties>
</file>