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BD" w:rsidRPr="006677BD" w:rsidRDefault="006677BD" w:rsidP="00667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t>Additional file 3 </w:t>
      </w:r>
    </w:p>
    <w:p w:rsidR="006677BD" w:rsidRPr="006677BD" w:rsidRDefault="006677BD" w:rsidP="00667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77BD" w:rsidRPr="006677BD" w:rsidRDefault="006677BD" w:rsidP="00667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33"/>
          <w:shd w:val="clear" w:color="auto" w:fill="FFFFFF"/>
        </w:rPr>
        <w:t>Immunohistochemical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33"/>
          <w:shd w:val="clear" w:color="auto" w:fill="FFFFFF"/>
        </w:rPr>
        <w:t xml:space="preserve"> procedures</w:t>
      </w:r>
    </w:p>
    <w:p w:rsidR="006677BD" w:rsidRPr="006677BD" w:rsidRDefault="006677BD" w:rsidP="00667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Unstained </w:t>
      </w: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slides were obtained from the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Histotechnic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Laboratory of</w:t>
      </w:r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University of São Paulo School of Medicine. </w:t>
      </w: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In this material,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immunohistochemical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reactions were performed with anti-CD4 (SP35) antibodies (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Ventana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rabbit monoclonal, 790-4423), anti-CD8 (SP57) (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Ventana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rabbit monoclonal, 790-4460), anti-CD20 (L26) (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Ventana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, 760-2531) and anti-68 (KP-1) (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Ventana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, 790-2931), anti-IL-1β (monoclonal rabbit 3A6, 12242S, Cell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Signalling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T</w:t>
      </w:r>
      <w:bookmarkStart w:id="0" w:name="_GoBack"/>
      <w:bookmarkEnd w:id="0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echnology, Danvers, Massachusetts, USA) and anti-TNF-α </w:t>
      </w:r>
      <w:proofErr w:type="gram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( polyclonal</w:t>
      </w:r>
      <w:proofErr w:type="gram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rabbit, 17590 1-AP,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Proteintech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Group, Rosemont, Illinois, USA)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The procedures for the reactions were as follows: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1.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Deparaffinization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of the 3µ thick sections of the material embedded in paraffin: incubation with xylene at 60°C for 20 minutes followed by another incubation with xylene at room temperature for 20 minutes.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2. Hydration of sections in 100% ethanol concentrations with 3 baths of 30 seconds each, 95%, 80% and 70% ethanol for 30 seconds, washing in running water and distilled water.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3. Antigen recovery by incubating the slides in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Tris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-EDTA buffer solution, pH 9.0 (PMB4-125) (Spring Bioscience CO., Pleasanton, CA, USA), in a steamer, followed by washing in running water and distilled water.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4. Blockage of endogenous peroxidase with 6% hydrogen peroxide (H2O2) diluted in methanol, in three baths of 10 minutes each. Washes in running water and distilled water. Washing with 10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mM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Phosphate Buffered Saline (PBS) pH = 7.4 for 5 minutes.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5. Blocking of proteins with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Cas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BlockTM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(cat. no 00-8120; Life Technologies, Carlsbad, CA, USA) for 10 minutes at 37°C, followed by incubation with the primary antibody.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6. Incubation of slides with primary antibody (specific for the antigen) diluted in 1.0% bovine albumin (BSA) solution (Sigma-Aldrich Co., San Luis, MO, USA) and NaN3 sodium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azide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(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In</w:t>
      </w:r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>lab</w:t>
      </w:r>
      <w:proofErr w:type="spellEnd"/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>, São Paulo-SP, Brazil</w:t>
      </w: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) 0.1% in PBS, in a humid chamber: 30 min. at 37°C and then 18 hours (overnight) at 4°C. Washes in PBS buffer with 3 changes of 5 minutes each.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7. Incubation with Post Primary Block,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NovoLinkTM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Max Polymer Detection System (Ref. RE7 159; Leica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Biosystems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,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Wetzlar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, ALE), for 30 minutes at 37°C. Washes with PBS buffer with 3 changes of 5 minutes each.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8. Incubation with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NovoLinkTM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Polymer (Ref. RE7 161; Leica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Biosystems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,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Wetzlar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, ALE) for 30 minutes at 37°C. Washes with PBS buffer with 3 changes of 5 minutes each.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9. Development with a chromogenic substrate solution containing 0.10%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diaminobenzidine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(Sigma-Aldrich Co., San Luis, MO, USA), 0.06% hydrogen peroxide, dimethyl sulfoxid</w:t>
      </w:r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>e (</w:t>
      </w:r>
      <w:proofErr w:type="spellStart"/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>Labsynth</w:t>
      </w:r>
      <w:proofErr w:type="spellEnd"/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>, São Paulo-SP, Brazil</w:t>
      </w: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) at 1% in PBS, in a 5-minute bath at 37oC. Washes in running water and distilled water.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10. Counterstain with Harris hematoxylin for 1 minute, washes in running water and distilled water. Rapid immersion in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ammoniacal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water (0.5% ammonium hydroxide solution) followed by washing in running water and distilled water.</w:t>
      </w:r>
    </w:p>
    <w:p w:rsid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  <w:shd w:val="clear" w:color="auto" w:fill="FFFFFF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11. Dehydration of sections in baths of 50%, 80%, 95% ethanol and absolute ethanol (3 changes of 1 minute each),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diaphanization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in xylene baths (3 changes of 1 minute each) and mounting in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EntellanTM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permanent medium </w:t>
      </w:r>
      <w:proofErr w:type="gram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( Ref.</w:t>
      </w:r>
      <w:proofErr w:type="gram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1.07961.0100; Merck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KGaA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, Darmstadt, ALE) with coverslip.</w:t>
      </w: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7BD" w:rsidRPr="006677BD" w:rsidRDefault="006677BD" w:rsidP="00667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The control materials used in the </w:t>
      </w:r>
      <w:proofErr w:type="spellStart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>immunohistochemical</w:t>
      </w:r>
      <w:proofErr w:type="spellEnd"/>
      <w:r w:rsidRPr="006677BD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reactions are known to be positive for the antibody under study, and the same procedures previously mentioned are performed on them.</w:t>
      </w:r>
    </w:p>
    <w:p w:rsidR="00DE7005" w:rsidRDefault="00DE7005" w:rsidP="006677BD">
      <w:pPr>
        <w:jc w:val="both"/>
      </w:pPr>
    </w:p>
    <w:sectPr w:rsidR="00DE70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BD"/>
    <w:rsid w:val="006677BD"/>
    <w:rsid w:val="00D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E8564"/>
  <w15:chartTrackingRefBased/>
  <w15:docId w15:val="{0403E68C-6D2B-473C-9CED-62B5996F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2895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Frassetto</dc:creator>
  <cp:keywords/>
  <dc:description/>
  <cp:lastModifiedBy>Fernando Frassetto</cp:lastModifiedBy>
  <cp:revision>1</cp:revision>
  <dcterms:created xsi:type="dcterms:W3CDTF">2022-02-28T15:35:00Z</dcterms:created>
  <dcterms:modified xsi:type="dcterms:W3CDTF">2022-02-28T15:37:00Z</dcterms:modified>
</cp:coreProperties>
</file>