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8D24954" w14:textId="77777777" w:rsidR="00F27DF7" w:rsidRDefault="00F27DF7" w:rsidP="00F27DF7">
      <w:pPr>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14:anchorId="3BE30ACD" wp14:editId="10223750">
            <wp:extent cx="8229600" cy="4272280"/>
            <wp:effectExtent l="0" t="0" r="0" b="0"/>
            <wp:docPr id="23" name="image5.png" descr="A picture containing text, stationary&#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5.png" descr="A picture containing text, stationary&#10;&#10;Description automatically generated"/>
                    <pic:cNvPicPr preferRelativeResize="0"/>
                  </pic:nvPicPr>
                  <pic:blipFill>
                    <a:blip r:embed="rId4"/>
                    <a:srcRect/>
                    <a:stretch>
                      <a:fillRect/>
                    </a:stretch>
                  </pic:blipFill>
                  <pic:spPr>
                    <a:xfrm>
                      <a:off x="0" y="0"/>
                      <a:ext cx="8229600" cy="4272280"/>
                    </a:xfrm>
                    <a:prstGeom prst="rect">
                      <a:avLst/>
                    </a:prstGeom>
                    <a:ln/>
                  </pic:spPr>
                </pic:pic>
              </a:graphicData>
            </a:graphic>
          </wp:inline>
        </w:drawing>
      </w:r>
    </w:p>
    <w:p w14:paraId="165404F1" w14:textId="77777777" w:rsidR="00F27DF7" w:rsidRDefault="00F27DF7" w:rsidP="00F27DF7">
      <w:pPr>
        <w:spacing w:line="240" w:lineRule="auto"/>
        <w:rPr>
          <w:rFonts w:ascii="Times New Roman" w:eastAsia="Times New Roman" w:hAnsi="Times New Roman" w:cs="Times New Roman"/>
          <w:sz w:val="24"/>
          <w:szCs w:val="24"/>
        </w:rPr>
        <w:sectPr w:rsidR="00F27DF7">
          <w:pgSz w:w="15840" w:h="12240" w:orient="landscape"/>
          <w:pgMar w:top="1440" w:right="1440" w:bottom="1440" w:left="1440" w:header="720" w:footer="720" w:gutter="0"/>
          <w:cols w:space="720"/>
        </w:sectPr>
      </w:pPr>
      <w:r>
        <w:rPr>
          <w:rFonts w:ascii="Times New Roman" w:eastAsia="Times New Roman" w:hAnsi="Times New Roman" w:cs="Times New Roman"/>
          <w:b/>
          <w:sz w:val="24"/>
          <w:szCs w:val="24"/>
        </w:rPr>
        <w:t>Figure S1.</w:t>
      </w:r>
      <w:r>
        <w:rPr>
          <w:rFonts w:ascii="Times New Roman" w:eastAsia="Times New Roman" w:hAnsi="Times New Roman" w:cs="Times New Roman"/>
          <w:sz w:val="24"/>
          <w:szCs w:val="24"/>
        </w:rPr>
        <w:t xml:space="preserve"> Microsatellite-based population structure. </w:t>
      </w:r>
      <w:r w:rsidRPr="007D7668">
        <w:rPr>
          <w:rFonts w:ascii="Times New Roman" w:eastAsia="Times New Roman" w:hAnsi="Times New Roman" w:cs="Times New Roman"/>
          <w:b/>
          <w:bCs/>
          <w:sz w:val="24"/>
          <w:szCs w:val="24"/>
        </w:rPr>
        <w:t xml:space="preserve">A) </w:t>
      </w:r>
      <w:r>
        <w:rPr>
          <w:rFonts w:ascii="Times New Roman" w:eastAsia="Times New Roman" w:hAnsi="Times New Roman" w:cs="Times New Roman"/>
          <w:sz w:val="24"/>
          <w:szCs w:val="24"/>
        </w:rPr>
        <w:t xml:space="preserve">STRUCTURE for K=4. Rock Island sites are shown first (left of orange triangle), followed by outer reef sites (right of triangle). RI sites are dominated by light blue (LB) and red lineages (RD) while the dark blue (DB) and pink lineages (PI) are more common on the outer reefs. </w:t>
      </w:r>
      <w:r w:rsidRPr="007D7668">
        <w:rPr>
          <w:rFonts w:ascii="Times New Roman" w:eastAsia="Times New Roman" w:hAnsi="Times New Roman" w:cs="Times New Roman"/>
          <w:b/>
          <w:bCs/>
          <w:sz w:val="24"/>
          <w:szCs w:val="24"/>
        </w:rPr>
        <w:t>B)</w:t>
      </w:r>
      <w:r>
        <w:rPr>
          <w:rFonts w:ascii="Times New Roman" w:eastAsia="Times New Roman" w:hAnsi="Times New Roman" w:cs="Times New Roman"/>
          <w:sz w:val="24"/>
          <w:szCs w:val="24"/>
        </w:rPr>
        <w:t xml:space="preserve"> Principal component analyses of microsatellite data. Points represent individual samples and are colored by their dominant (&gt;50% assigned lineage based on STRUCTURE results). </w:t>
      </w:r>
      <w:r w:rsidRPr="00205380">
        <w:rPr>
          <w:rFonts w:ascii="Times New Roman" w:eastAsia="Times New Roman" w:hAnsi="Times New Roman" w:cs="Times New Roman"/>
          <w:b/>
          <w:bCs/>
          <w:sz w:val="24"/>
          <w:szCs w:val="24"/>
        </w:rPr>
        <w:t>C)</w:t>
      </w:r>
      <w:r>
        <w:rPr>
          <w:rFonts w:ascii="Times New Roman" w:eastAsia="Times New Roman" w:hAnsi="Times New Roman" w:cs="Times New Roman"/>
          <w:sz w:val="24"/>
          <w:szCs w:val="24"/>
        </w:rPr>
        <w:t xml:space="preserve">  Discriminant analysis of principal components (DAPC) recapitulates the four lineage clusters. Points are individual samples, colored by their lineage assignment. Top inset shows density across the first discriminant axis. Lower inset shows number of retained principal components for analysis (40) based on cross-validation optimization. </w:t>
      </w:r>
      <w:r w:rsidRPr="000324C8">
        <w:rPr>
          <w:rFonts w:ascii="Times New Roman" w:eastAsia="Times New Roman" w:hAnsi="Times New Roman" w:cs="Times New Roman"/>
          <w:b/>
          <w:sz w:val="24"/>
          <w:szCs w:val="24"/>
        </w:rPr>
        <w:t>D)</w:t>
      </w:r>
      <w:r>
        <w:rPr>
          <w:rFonts w:ascii="Times New Roman" w:eastAsia="Times New Roman" w:hAnsi="Times New Roman" w:cs="Times New Roman"/>
          <w:sz w:val="24"/>
          <w:szCs w:val="24"/>
        </w:rPr>
        <w:t xml:space="preserve"> Pairwise </w:t>
      </w:r>
      <w:proofErr w:type="spellStart"/>
      <w:r>
        <w:rPr>
          <w:rFonts w:ascii="Times New Roman" w:eastAsia="Times New Roman" w:hAnsi="Times New Roman" w:cs="Times New Roman"/>
          <w:sz w:val="24"/>
          <w:szCs w:val="24"/>
        </w:rPr>
        <w:t>Nei’s</w:t>
      </w:r>
      <w:proofErr w:type="spellEnd"/>
      <w:r>
        <w:rPr>
          <w:rFonts w:ascii="Times New Roman" w:eastAsia="Times New Roman" w:hAnsi="Times New Roman" w:cs="Times New Roman"/>
          <w:sz w:val="24"/>
          <w:szCs w:val="24"/>
        </w:rPr>
        <w:t xml:space="preserve"> F</w:t>
      </w:r>
      <w:r>
        <w:rPr>
          <w:rFonts w:ascii="Times New Roman" w:eastAsia="Times New Roman" w:hAnsi="Times New Roman" w:cs="Times New Roman"/>
          <w:sz w:val="24"/>
          <w:szCs w:val="24"/>
          <w:vertAlign w:val="subscript"/>
        </w:rPr>
        <w:t xml:space="preserve">ST </w:t>
      </w:r>
      <w:r>
        <w:rPr>
          <w:rFonts w:ascii="Times New Roman" w:eastAsia="Times New Roman" w:hAnsi="Times New Roman" w:cs="Times New Roman"/>
          <w:sz w:val="24"/>
          <w:szCs w:val="24"/>
        </w:rPr>
        <w:t>values between lineages. Color intensity increases with higher F</w:t>
      </w:r>
      <w:r>
        <w:rPr>
          <w:rFonts w:ascii="Times New Roman" w:eastAsia="Times New Roman" w:hAnsi="Times New Roman" w:cs="Times New Roman"/>
          <w:sz w:val="24"/>
          <w:szCs w:val="24"/>
          <w:vertAlign w:val="subscript"/>
        </w:rPr>
        <w:t>ST</w:t>
      </w:r>
      <w:r>
        <w:rPr>
          <w:rFonts w:ascii="Times New Roman" w:eastAsia="Times New Roman" w:hAnsi="Times New Roman" w:cs="Times New Roman"/>
          <w:sz w:val="24"/>
          <w:szCs w:val="24"/>
        </w:rPr>
        <w:t xml:space="preserve">.  </w:t>
      </w:r>
    </w:p>
    <w:p w14:paraId="304E5AD5" w14:textId="77777777" w:rsidR="00F27DF7" w:rsidRDefault="00F27DF7" w:rsidP="00F27DF7">
      <w:pPr>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0BB0AD91" wp14:editId="13FF3B51">
            <wp:extent cx="4508335" cy="5657574"/>
            <wp:effectExtent l="0" t="0" r="0" b="0"/>
            <wp:docPr id="21" name="image1.png" descr="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1.png" descr="Chart&#10;&#10;Description automatically generated"/>
                    <pic:cNvPicPr preferRelativeResize="0"/>
                  </pic:nvPicPr>
                  <pic:blipFill>
                    <a:blip r:embed="rId5"/>
                    <a:srcRect/>
                    <a:stretch>
                      <a:fillRect/>
                    </a:stretch>
                  </pic:blipFill>
                  <pic:spPr>
                    <a:xfrm>
                      <a:off x="0" y="0"/>
                      <a:ext cx="4508335" cy="5657574"/>
                    </a:xfrm>
                    <a:prstGeom prst="rect">
                      <a:avLst/>
                    </a:prstGeom>
                    <a:ln/>
                  </pic:spPr>
                </pic:pic>
              </a:graphicData>
            </a:graphic>
          </wp:inline>
        </w:drawing>
      </w:r>
    </w:p>
    <w:p w14:paraId="48FF6995" w14:textId="77777777" w:rsidR="00F27DF7" w:rsidRDefault="00F27DF7" w:rsidP="00F27DF7">
      <w:pPr>
        <w:spacing w:line="240" w:lineRule="auto"/>
        <w:rPr>
          <w:rFonts w:ascii="Times New Roman" w:eastAsia="Times New Roman" w:hAnsi="Times New Roman" w:cs="Times New Roman"/>
          <w:sz w:val="24"/>
          <w:szCs w:val="24"/>
        </w:rPr>
        <w:sectPr w:rsidR="00F27DF7">
          <w:pgSz w:w="12240" w:h="15840"/>
          <w:pgMar w:top="1440" w:right="1440" w:bottom="1440" w:left="1440" w:header="720" w:footer="720" w:gutter="0"/>
          <w:cols w:space="720"/>
        </w:sectPr>
      </w:pPr>
      <w:r>
        <w:rPr>
          <w:rFonts w:ascii="Times New Roman" w:eastAsia="Times New Roman" w:hAnsi="Times New Roman" w:cs="Times New Roman"/>
          <w:b/>
          <w:sz w:val="24"/>
          <w:szCs w:val="24"/>
        </w:rPr>
        <w:t>Figure S2.</w:t>
      </w:r>
      <w:r>
        <w:rPr>
          <w:rFonts w:ascii="Times New Roman" w:eastAsia="Times New Roman" w:hAnsi="Times New Roman" w:cs="Times New Roman"/>
          <w:sz w:val="24"/>
          <w:szCs w:val="24"/>
        </w:rPr>
        <w:t xml:space="preserve"> Comparison of STRUCTURE assignment results across samples using microsatellite and RAD-seq data. </w:t>
      </w:r>
      <w:r w:rsidRPr="007D7668">
        <w:rPr>
          <w:rFonts w:ascii="Times New Roman" w:eastAsia="Times New Roman" w:hAnsi="Times New Roman" w:cs="Times New Roman"/>
          <w:b/>
          <w:bCs/>
          <w:sz w:val="24"/>
          <w:szCs w:val="24"/>
        </w:rPr>
        <w:t>A)</w:t>
      </w:r>
      <w:r>
        <w:rPr>
          <w:rFonts w:ascii="Times New Roman" w:eastAsia="Times New Roman" w:hAnsi="Times New Roman" w:cs="Times New Roman"/>
          <w:sz w:val="24"/>
          <w:szCs w:val="24"/>
        </w:rPr>
        <w:t xml:space="preserve"> Ancestry assignments from STRUCTURE output for K=4 using an admixture model with correlated allele frequencies and default parameters. Bars are colored to represent the proportion of that sample’s ancestry that is assigned to an ancestral population group. Individual samples are lined up across graphs. Three samples for which the predominant ancestral lineage switches between microsatellite and RAD-seq data are denoted by an asterisk. </w:t>
      </w:r>
      <w:r w:rsidRPr="007D7668">
        <w:rPr>
          <w:rFonts w:ascii="Times New Roman" w:eastAsia="Times New Roman" w:hAnsi="Times New Roman" w:cs="Times New Roman"/>
          <w:b/>
          <w:bCs/>
          <w:sz w:val="24"/>
          <w:szCs w:val="24"/>
        </w:rPr>
        <w:t>B)</w:t>
      </w:r>
      <w:r>
        <w:rPr>
          <w:rFonts w:ascii="Times New Roman" w:eastAsia="Times New Roman" w:hAnsi="Times New Roman" w:cs="Times New Roman"/>
          <w:sz w:val="24"/>
          <w:szCs w:val="24"/>
        </w:rPr>
        <w:t xml:space="preserve"> Sample lineages based on &gt;50% assignment to an ancestral group. Lineage assignments agree between microsatellite-based and RAD-seq STRUCTURE results, except for the same 3 samples denoted by asterisks in panel A. Samples that were not analyzed by a particular method are denoted by NA. </w:t>
      </w:r>
    </w:p>
    <w:p w14:paraId="0982488E" w14:textId="77777777" w:rsidR="00F27DF7" w:rsidRDefault="00F27DF7" w:rsidP="00F27DF7">
      <w:pPr>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41934946" wp14:editId="4A6EDAC5">
            <wp:extent cx="2528888" cy="4694747"/>
            <wp:effectExtent l="0" t="0" r="0" b="0"/>
            <wp:docPr id="16"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6"/>
                    <a:srcRect/>
                    <a:stretch>
                      <a:fillRect/>
                    </a:stretch>
                  </pic:blipFill>
                  <pic:spPr>
                    <a:xfrm>
                      <a:off x="0" y="0"/>
                      <a:ext cx="2528888" cy="4694747"/>
                    </a:xfrm>
                    <a:prstGeom prst="rect">
                      <a:avLst/>
                    </a:prstGeom>
                    <a:ln/>
                  </pic:spPr>
                </pic:pic>
              </a:graphicData>
            </a:graphic>
          </wp:inline>
        </w:drawing>
      </w:r>
    </w:p>
    <w:p w14:paraId="662637BD" w14:textId="77777777" w:rsidR="00F27DF7" w:rsidRDefault="00F27DF7" w:rsidP="00F27DF7">
      <w:pPr>
        <w:spacing w:line="240" w:lineRule="auto"/>
        <w:rPr>
          <w:rFonts w:ascii="Times New Roman" w:eastAsia="Times New Roman" w:hAnsi="Times New Roman" w:cs="Times New Roman"/>
          <w:sz w:val="24"/>
          <w:szCs w:val="24"/>
        </w:rPr>
      </w:pPr>
    </w:p>
    <w:p w14:paraId="63354ACA" w14:textId="77777777" w:rsidR="00F27DF7" w:rsidRDefault="00F27DF7" w:rsidP="00F27DF7">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S3</w:t>
      </w:r>
      <w:r>
        <w:rPr>
          <w:rFonts w:ascii="Times New Roman" w:eastAsia="Times New Roman" w:hAnsi="Times New Roman" w:cs="Times New Roman"/>
          <w:sz w:val="24"/>
          <w:szCs w:val="24"/>
        </w:rPr>
        <w:t xml:space="preserve">. CT image of a coral core collected in 2011, showing a 2010 stress band (red arrow). Higher density aragonite is brighter and whiter, while lower density bands are darker. Annual growth consists of high/low density couplets. </w:t>
      </w:r>
    </w:p>
    <w:p w14:paraId="0E830E43" w14:textId="77777777" w:rsidR="00F27DF7" w:rsidRDefault="00F27DF7" w:rsidP="00F27DF7">
      <w:pPr>
        <w:spacing w:line="240" w:lineRule="auto"/>
        <w:rPr>
          <w:rFonts w:ascii="Times New Roman" w:eastAsia="Times New Roman" w:hAnsi="Times New Roman" w:cs="Times New Roman"/>
          <w:sz w:val="24"/>
          <w:szCs w:val="24"/>
        </w:rPr>
      </w:pPr>
    </w:p>
    <w:p w14:paraId="54C6E2E0" w14:textId="77777777" w:rsidR="00F27DF7" w:rsidRDefault="00F27DF7" w:rsidP="00F27DF7">
      <w:pPr>
        <w:spacing w:line="240" w:lineRule="auto"/>
        <w:rPr>
          <w:rFonts w:ascii="Times New Roman" w:eastAsia="Times New Roman" w:hAnsi="Times New Roman" w:cs="Times New Roman"/>
          <w:sz w:val="24"/>
          <w:szCs w:val="24"/>
        </w:rPr>
      </w:pPr>
    </w:p>
    <w:p w14:paraId="6CFA909A" w14:textId="77777777" w:rsidR="00F27DF7" w:rsidRDefault="00F27DF7" w:rsidP="00F27DF7">
      <w:pPr>
        <w:spacing w:line="240" w:lineRule="auto"/>
        <w:rPr>
          <w:rFonts w:ascii="Times New Roman" w:eastAsia="Times New Roman" w:hAnsi="Times New Roman" w:cs="Times New Roman"/>
          <w:sz w:val="24"/>
          <w:szCs w:val="24"/>
        </w:rPr>
      </w:pPr>
    </w:p>
    <w:p w14:paraId="638A4CFE" w14:textId="77777777" w:rsidR="00F27DF7" w:rsidRDefault="00F27DF7" w:rsidP="00F27DF7">
      <w:pPr>
        <w:spacing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14:anchorId="19CB9754" wp14:editId="32792A3D">
            <wp:extent cx="4634004" cy="2780402"/>
            <wp:effectExtent l="0" t="0" r="0" b="0"/>
            <wp:docPr id="24" name="image6.png" descr="Chart, bar chart&#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6.png" descr="Chart, bar chart&#10;&#10;Description automatically generated"/>
                    <pic:cNvPicPr preferRelativeResize="0"/>
                  </pic:nvPicPr>
                  <pic:blipFill>
                    <a:blip r:embed="rId7"/>
                    <a:srcRect/>
                    <a:stretch>
                      <a:fillRect/>
                    </a:stretch>
                  </pic:blipFill>
                  <pic:spPr>
                    <a:xfrm>
                      <a:off x="0" y="0"/>
                      <a:ext cx="4634004" cy="2780402"/>
                    </a:xfrm>
                    <a:prstGeom prst="rect">
                      <a:avLst/>
                    </a:prstGeom>
                    <a:ln/>
                  </pic:spPr>
                </pic:pic>
              </a:graphicData>
            </a:graphic>
          </wp:inline>
        </w:drawing>
      </w:r>
    </w:p>
    <w:p w14:paraId="4BB89F96" w14:textId="77777777" w:rsidR="00F27DF7" w:rsidRDefault="00F27DF7" w:rsidP="00F27DF7">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Figure S4.</w:t>
      </w:r>
      <w:r>
        <w:rPr>
          <w:rFonts w:ascii="Times New Roman" w:eastAsia="Times New Roman" w:hAnsi="Times New Roman" w:cs="Times New Roman"/>
          <w:sz w:val="24"/>
          <w:szCs w:val="24"/>
        </w:rPr>
        <w:t xml:space="preserve"> Stress band prevalence by lineage in 2010. N values denote the number of cores analyzed from each lineage. Note that sample size is slightly larger here than in Fig. 4D, as not all the cores collected extended back to 1998. </w:t>
      </w:r>
    </w:p>
    <w:p w14:paraId="04CF2C3D" w14:textId="77777777" w:rsidR="00F27DF7" w:rsidRDefault="00F27DF7" w:rsidP="00F27DF7">
      <w:pPr>
        <w:spacing w:line="240" w:lineRule="auto"/>
        <w:rPr>
          <w:rFonts w:ascii="Times New Roman" w:eastAsia="Times New Roman" w:hAnsi="Times New Roman" w:cs="Times New Roman"/>
          <w:sz w:val="24"/>
          <w:szCs w:val="24"/>
        </w:rPr>
      </w:pPr>
    </w:p>
    <w:p w14:paraId="1AE0E579" w14:textId="77777777" w:rsidR="00F27DF7" w:rsidRDefault="00F27DF7" w:rsidP="00F27DF7">
      <w:pPr>
        <w:spacing w:line="240" w:lineRule="auto"/>
        <w:rPr>
          <w:rFonts w:ascii="Times New Roman" w:eastAsia="Times New Roman" w:hAnsi="Times New Roman" w:cs="Times New Roman"/>
          <w:sz w:val="24"/>
          <w:szCs w:val="24"/>
        </w:rPr>
      </w:pPr>
    </w:p>
    <w:p w14:paraId="40D0071B" w14:textId="77777777" w:rsidR="00F27DF7" w:rsidRDefault="00F27DF7" w:rsidP="00F27DF7">
      <w:pPr>
        <w:spacing w:line="240" w:lineRule="auto"/>
        <w:rPr>
          <w:rFonts w:ascii="Times New Roman" w:eastAsia="Times New Roman" w:hAnsi="Times New Roman" w:cs="Times New Roman"/>
          <w:sz w:val="24"/>
          <w:szCs w:val="24"/>
        </w:rPr>
      </w:pPr>
    </w:p>
    <w:p w14:paraId="07AD80D6" w14:textId="77777777" w:rsidR="00F27DF7" w:rsidRDefault="00F27DF7" w:rsidP="00F27DF7">
      <w:pPr>
        <w:spacing w:line="240" w:lineRule="auto"/>
        <w:rPr>
          <w:rFonts w:ascii="Times New Roman" w:eastAsia="Times New Roman" w:hAnsi="Times New Roman" w:cs="Times New Roman"/>
          <w:sz w:val="24"/>
          <w:szCs w:val="24"/>
        </w:rPr>
      </w:pPr>
    </w:p>
    <w:p w14:paraId="2634460B" w14:textId="77777777" w:rsidR="00F27DF7" w:rsidRDefault="00F27DF7" w:rsidP="00F27DF7">
      <w:pPr>
        <w:spacing w:line="240" w:lineRule="auto"/>
        <w:rPr>
          <w:rFonts w:ascii="Times New Roman" w:eastAsia="Times New Roman" w:hAnsi="Times New Roman" w:cs="Times New Roman"/>
          <w:sz w:val="24"/>
          <w:szCs w:val="24"/>
        </w:rPr>
      </w:pPr>
      <w:r>
        <w:br w:type="page"/>
      </w:r>
    </w:p>
    <w:p w14:paraId="3E6FE598" w14:textId="77777777" w:rsidR="00F27DF7" w:rsidRDefault="00F27DF7" w:rsidP="00F27DF7">
      <w:pPr>
        <w:spacing w:line="240" w:lineRule="auto"/>
        <w:rPr>
          <w:rFonts w:ascii="Times New Roman" w:eastAsia="Times New Roman" w:hAnsi="Times New Roman" w:cs="Times New Roman"/>
          <w:sz w:val="24"/>
          <w:szCs w:val="24"/>
        </w:rPr>
      </w:pPr>
    </w:p>
    <w:tbl>
      <w:tblPr>
        <w:tblW w:w="9470" w:type="dxa"/>
        <w:tblLayout w:type="fixed"/>
        <w:tblLook w:val="0400" w:firstRow="0" w:lastRow="0" w:firstColumn="0" w:lastColumn="0" w:noHBand="0" w:noVBand="1"/>
      </w:tblPr>
      <w:tblGrid>
        <w:gridCol w:w="1470"/>
        <w:gridCol w:w="1335"/>
        <w:gridCol w:w="3318"/>
        <w:gridCol w:w="3347"/>
      </w:tblGrid>
      <w:tr w:rsidR="00F27DF7" w14:paraId="6B429127" w14:textId="77777777" w:rsidTr="0008526F">
        <w:trPr>
          <w:trHeight w:val="520"/>
        </w:trPr>
        <w:tc>
          <w:tcPr>
            <w:tcW w:w="1470" w:type="dxa"/>
            <w:tcBorders>
              <w:top w:val="single" w:sz="4" w:space="0" w:color="000000"/>
              <w:left w:val="single" w:sz="4" w:space="0" w:color="000000"/>
              <w:bottom w:val="single" w:sz="4" w:space="0" w:color="000000"/>
            </w:tcBorders>
            <w:shd w:val="clear" w:color="auto" w:fill="FFFFFF"/>
            <w:vAlign w:val="center"/>
          </w:tcPr>
          <w:p w14:paraId="65C7CAA3" w14:textId="77777777" w:rsidR="00F27DF7" w:rsidRDefault="00F27DF7" w:rsidP="0008526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Site</w:t>
            </w:r>
          </w:p>
        </w:tc>
        <w:tc>
          <w:tcPr>
            <w:tcW w:w="1335" w:type="dxa"/>
            <w:tcBorders>
              <w:top w:val="single" w:sz="4" w:space="0" w:color="000000"/>
              <w:left w:val="nil"/>
              <w:bottom w:val="single" w:sz="4" w:space="0" w:color="000000"/>
              <w:right w:val="nil"/>
            </w:tcBorders>
            <w:shd w:val="clear" w:color="auto" w:fill="FFFFFF"/>
            <w:vAlign w:val="center"/>
          </w:tcPr>
          <w:p w14:paraId="3CB5C7ED" w14:textId="77777777" w:rsidR="00F27DF7" w:rsidRDefault="00F27DF7" w:rsidP="0008526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Sample </w:t>
            </w:r>
          </w:p>
        </w:tc>
        <w:tc>
          <w:tcPr>
            <w:tcW w:w="3318" w:type="dxa"/>
            <w:tcBorders>
              <w:top w:val="single" w:sz="4" w:space="0" w:color="000000"/>
              <w:left w:val="nil"/>
              <w:bottom w:val="single" w:sz="4" w:space="0" w:color="000000"/>
              <w:right w:val="nil"/>
            </w:tcBorders>
            <w:shd w:val="clear" w:color="auto" w:fill="FFFFFF"/>
            <w:vAlign w:val="center"/>
          </w:tcPr>
          <w:p w14:paraId="24C39A7A" w14:textId="77777777" w:rsidR="00F27DF7" w:rsidRDefault="00F27DF7" w:rsidP="0008526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Other samples </w:t>
            </w:r>
            <w:r>
              <w:rPr>
                <w:rFonts w:ascii="Times New Roman" w:eastAsia="Times New Roman" w:hAnsi="Times New Roman" w:cs="Times New Roman"/>
                <w:sz w:val="24"/>
                <w:szCs w:val="24"/>
              </w:rPr>
              <w:br/>
              <w:t xml:space="preserve">with same bands </w:t>
            </w:r>
          </w:p>
          <w:p w14:paraId="7F0A09D1" w14:textId="77777777" w:rsidR="00F27DF7" w:rsidRDefault="00F27DF7" w:rsidP="0008526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w:t>
            </w:r>
            <w:proofErr w:type="gramStart"/>
            <w:r>
              <w:rPr>
                <w:rFonts w:ascii="Times New Roman" w:eastAsia="Times New Roman" w:hAnsi="Times New Roman" w:cs="Times New Roman"/>
                <w:sz w:val="24"/>
                <w:szCs w:val="24"/>
              </w:rPr>
              <w:t>from</w:t>
            </w:r>
            <w:proofErr w:type="gramEnd"/>
            <w:r>
              <w:rPr>
                <w:rFonts w:ascii="Times New Roman" w:eastAsia="Times New Roman" w:hAnsi="Times New Roman" w:cs="Times New Roman"/>
                <w:sz w:val="24"/>
                <w:szCs w:val="24"/>
              </w:rPr>
              <w:t xml:space="preserve"> various sites)</w:t>
            </w:r>
          </w:p>
        </w:tc>
        <w:tc>
          <w:tcPr>
            <w:tcW w:w="3347" w:type="dxa"/>
            <w:tcBorders>
              <w:top w:val="single" w:sz="4" w:space="0" w:color="000000"/>
              <w:left w:val="nil"/>
              <w:bottom w:val="single" w:sz="4" w:space="0" w:color="000000"/>
              <w:right w:val="single" w:sz="4" w:space="0" w:color="000000"/>
            </w:tcBorders>
            <w:shd w:val="clear" w:color="auto" w:fill="FFFFFF"/>
            <w:vAlign w:val="center"/>
          </w:tcPr>
          <w:p w14:paraId="3F278C6A" w14:textId="77777777" w:rsidR="00F27DF7" w:rsidRDefault="00F27DF7" w:rsidP="0008526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Hit</w:t>
            </w:r>
          </w:p>
        </w:tc>
      </w:tr>
      <w:tr w:rsidR="00F27DF7" w14:paraId="05E84ED5" w14:textId="77777777" w:rsidTr="0008526F">
        <w:trPr>
          <w:trHeight w:val="730"/>
        </w:trPr>
        <w:tc>
          <w:tcPr>
            <w:tcW w:w="1470" w:type="dxa"/>
            <w:tcBorders>
              <w:top w:val="single" w:sz="4" w:space="0" w:color="000000"/>
              <w:left w:val="single" w:sz="4" w:space="0" w:color="000000"/>
              <w:right w:val="single" w:sz="4" w:space="0" w:color="000000"/>
            </w:tcBorders>
            <w:shd w:val="clear" w:color="auto" w:fill="FFFFFF"/>
            <w:vAlign w:val="center"/>
          </w:tcPr>
          <w:p w14:paraId="73C76C6B" w14:textId="77777777" w:rsidR="00F27DF7" w:rsidRDefault="00F27DF7" w:rsidP="0008526F">
            <w:pPr>
              <w:spacing w:line="240" w:lineRule="auto"/>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color w:val="000000"/>
                <w:sz w:val="24"/>
                <w:szCs w:val="24"/>
              </w:rPr>
              <w:t>Risong</w:t>
            </w:r>
            <w:proofErr w:type="spellEnd"/>
          </w:p>
        </w:tc>
        <w:tc>
          <w:tcPr>
            <w:tcW w:w="1335" w:type="dxa"/>
            <w:tcBorders>
              <w:top w:val="single" w:sz="4" w:space="0" w:color="000000"/>
              <w:left w:val="single" w:sz="4" w:space="0" w:color="000000"/>
              <w:right w:val="single" w:sz="4" w:space="0" w:color="000000"/>
            </w:tcBorders>
            <w:shd w:val="clear" w:color="auto" w:fill="FFFFFF"/>
            <w:vAlign w:val="center"/>
          </w:tcPr>
          <w:p w14:paraId="44972A66" w14:textId="77777777" w:rsidR="00F27DF7" w:rsidRDefault="00F27DF7" w:rsidP="0008526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Palau034</w:t>
            </w:r>
          </w:p>
        </w:tc>
        <w:tc>
          <w:tcPr>
            <w:tcW w:w="3318" w:type="dxa"/>
            <w:tcBorders>
              <w:top w:val="single" w:sz="4" w:space="0" w:color="000000"/>
              <w:left w:val="single" w:sz="4" w:space="0" w:color="000000"/>
              <w:right w:val="single" w:sz="4" w:space="0" w:color="000000"/>
            </w:tcBorders>
            <w:shd w:val="clear" w:color="auto" w:fill="FFFFFF"/>
            <w:vAlign w:val="center"/>
          </w:tcPr>
          <w:p w14:paraId="764269B0" w14:textId="77777777" w:rsidR="00F27DF7" w:rsidRDefault="00F27DF7" w:rsidP="0008526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Palau234, 266, 245, 242, 041, 112, 113, 053, 294, 314</w:t>
            </w:r>
          </w:p>
        </w:tc>
        <w:tc>
          <w:tcPr>
            <w:tcW w:w="3347" w:type="dxa"/>
            <w:vMerge w:val="restart"/>
            <w:tcBorders>
              <w:top w:val="single" w:sz="4" w:space="0" w:color="000000"/>
              <w:left w:val="single" w:sz="4" w:space="0" w:color="000000"/>
              <w:bottom w:val="nil"/>
              <w:right w:val="single" w:sz="4" w:space="0" w:color="000000"/>
            </w:tcBorders>
            <w:shd w:val="clear" w:color="auto" w:fill="FFFFFF"/>
            <w:vAlign w:val="center"/>
          </w:tcPr>
          <w:p w14:paraId="6CDD6E96" w14:textId="77777777" w:rsidR="00F27DF7" w:rsidRDefault="00F27DF7" w:rsidP="0008526F">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i/>
                <w:sz w:val="24"/>
                <w:szCs w:val="24"/>
              </w:rPr>
              <w:t>Symbiodinium</w:t>
            </w:r>
            <w:proofErr w:type="spellEnd"/>
            <w:r>
              <w:rPr>
                <w:rFonts w:ascii="Times New Roman" w:eastAsia="Times New Roman" w:hAnsi="Times New Roman" w:cs="Times New Roman"/>
                <w:sz w:val="24"/>
                <w:szCs w:val="24"/>
              </w:rPr>
              <w:t xml:space="preserve"> sp. C15 isolate POR3B 5.8S ribosomal RNA gene, partial sequence; internal transcribed spacer 2, complete sequence; and 28S ribosomal RNA gene, partial sequence</w:t>
            </w:r>
          </w:p>
        </w:tc>
      </w:tr>
      <w:tr w:rsidR="00F27DF7" w14:paraId="05609753" w14:textId="77777777" w:rsidTr="0008526F">
        <w:trPr>
          <w:trHeight w:val="260"/>
        </w:trPr>
        <w:tc>
          <w:tcPr>
            <w:tcW w:w="147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24E8DE" w14:textId="77777777" w:rsidR="00F27DF7" w:rsidRDefault="00F27DF7" w:rsidP="0008526F">
            <w:pPr>
              <w:spacing w:line="240" w:lineRule="auto"/>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color w:val="000000"/>
                <w:sz w:val="24"/>
                <w:szCs w:val="24"/>
              </w:rPr>
              <w:t>Ngermid</w:t>
            </w:r>
            <w:proofErr w:type="spellEnd"/>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F065BEC" w14:textId="77777777" w:rsidR="00F27DF7" w:rsidRDefault="00F27DF7" w:rsidP="0008526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Palau113</w:t>
            </w:r>
          </w:p>
        </w:tc>
        <w:tc>
          <w:tcPr>
            <w:tcW w:w="331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014D51" w14:textId="77777777" w:rsidR="00F27DF7" w:rsidRDefault="00F27DF7" w:rsidP="0008526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Palau266, 034, 112, 041</w:t>
            </w:r>
          </w:p>
        </w:tc>
        <w:tc>
          <w:tcPr>
            <w:tcW w:w="3347" w:type="dxa"/>
            <w:vMerge/>
            <w:tcBorders>
              <w:top w:val="single" w:sz="4" w:space="0" w:color="000000"/>
              <w:left w:val="single" w:sz="4" w:space="0" w:color="000000"/>
              <w:bottom w:val="nil"/>
              <w:right w:val="single" w:sz="4" w:space="0" w:color="000000"/>
            </w:tcBorders>
            <w:shd w:val="clear" w:color="auto" w:fill="FFFFFF"/>
            <w:vAlign w:val="center"/>
          </w:tcPr>
          <w:p w14:paraId="66FFFB82" w14:textId="77777777" w:rsidR="00F27DF7" w:rsidRDefault="00F27DF7" w:rsidP="0008526F">
            <w:pPr>
              <w:widowControl w:val="0"/>
              <w:pBdr>
                <w:top w:val="nil"/>
                <w:left w:val="nil"/>
                <w:bottom w:val="nil"/>
                <w:right w:val="nil"/>
                <w:between w:val="nil"/>
              </w:pBdr>
              <w:rPr>
                <w:rFonts w:ascii="Times New Roman" w:eastAsia="Times New Roman" w:hAnsi="Times New Roman" w:cs="Times New Roman"/>
                <w:sz w:val="24"/>
                <w:szCs w:val="24"/>
              </w:rPr>
            </w:pPr>
          </w:p>
        </w:tc>
      </w:tr>
      <w:tr w:rsidR="00F27DF7" w14:paraId="7BE9DFB2" w14:textId="77777777" w:rsidTr="0008526F">
        <w:trPr>
          <w:trHeight w:val="780"/>
        </w:trPr>
        <w:tc>
          <w:tcPr>
            <w:tcW w:w="147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59A109C" w14:textId="77777777" w:rsidR="00F27DF7" w:rsidRDefault="00F27DF7" w:rsidP="0008526F">
            <w:pP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Helen</w:t>
            </w: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27C191F" w14:textId="77777777" w:rsidR="00F27DF7" w:rsidRDefault="00F27DF7" w:rsidP="0008526F">
            <w:pP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Palau171</w:t>
            </w:r>
          </w:p>
        </w:tc>
        <w:tc>
          <w:tcPr>
            <w:tcW w:w="331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DDC9C0B" w14:textId="77777777" w:rsidR="00F27DF7" w:rsidRDefault="00F27DF7" w:rsidP="0008526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Palau213, 200, 176, 053, 054, 061, 062, C15</w:t>
            </w:r>
          </w:p>
        </w:tc>
        <w:tc>
          <w:tcPr>
            <w:tcW w:w="3347" w:type="dxa"/>
            <w:vMerge/>
            <w:tcBorders>
              <w:top w:val="single" w:sz="4" w:space="0" w:color="000000"/>
              <w:left w:val="single" w:sz="4" w:space="0" w:color="000000"/>
              <w:bottom w:val="nil"/>
              <w:right w:val="single" w:sz="4" w:space="0" w:color="000000"/>
            </w:tcBorders>
            <w:shd w:val="clear" w:color="auto" w:fill="FFFFFF"/>
            <w:vAlign w:val="center"/>
          </w:tcPr>
          <w:p w14:paraId="235B2D69" w14:textId="77777777" w:rsidR="00F27DF7" w:rsidRDefault="00F27DF7" w:rsidP="0008526F">
            <w:pPr>
              <w:widowControl w:val="0"/>
              <w:pBdr>
                <w:top w:val="nil"/>
                <w:left w:val="nil"/>
                <w:bottom w:val="nil"/>
                <w:right w:val="nil"/>
                <w:between w:val="nil"/>
              </w:pBdr>
              <w:rPr>
                <w:rFonts w:ascii="Times New Roman" w:eastAsia="Times New Roman" w:hAnsi="Times New Roman" w:cs="Times New Roman"/>
                <w:sz w:val="24"/>
                <w:szCs w:val="24"/>
              </w:rPr>
            </w:pPr>
          </w:p>
        </w:tc>
      </w:tr>
      <w:tr w:rsidR="00F27DF7" w14:paraId="20D293CC" w14:textId="77777777" w:rsidTr="0008526F">
        <w:trPr>
          <w:trHeight w:val="780"/>
        </w:trPr>
        <w:tc>
          <w:tcPr>
            <w:tcW w:w="1470" w:type="dxa"/>
            <w:vMerge w:val="restart"/>
            <w:tcBorders>
              <w:top w:val="single" w:sz="4" w:space="0" w:color="000000"/>
              <w:left w:val="single" w:sz="4" w:space="0" w:color="000000"/>
              <w:right w:val="single" w:sz="4" w:space="0" w:color="000000"/>
            </w:tcBorders>
            <w:shd w:val="clear" w:color="auto" w:fill="FFFFFF"/>
            <w:vAlign w:val="center"/>
          </w:tcPr>
          <w:p w14:paraId="5637A59A" w14:textId="77777777" w:rsidR="00F27DF7" w:rsidRDefault="00F27DF7" w:rsidP="0008526F">
            <w:pPr>
              <w:spacing w:line="240" w:lineRule="auto"/>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color w:val="000000"/>
                <w:sz w:val="24"/>
                <w:szCs w:val="24"/>
              </w:rPr>
              <w:t>Mecherchar</w:t>
            </w:r>
            <w:proofErr w:type="spellEnd"/>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FD8DB30" w14:textId="77777777" w:rsidR="00F27DF7" w:rsidRDefault="00F27DF7" w:rsidP="0008526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Palau264</w:t>
            </w:r>
          </w:p>
        </w:tc>
        <w:tc>
          <w:tcPr>
            <w:tcW w:w="331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D5D9CE7" w14:textId="77777777" w:rsidR="00F27DF7" w:rsidRDefault="00F27DF7" w:rsidP="0008526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Palau 270,354, 268</w:t>
            </w:r>
          </w:p>
        </w:tc>
        <w:tc>
          <w:tcPr>
            <w:tcW w:w="3347" w:type="dxa"/>
            <w:vMerge/>
            <w:tcBorders>
              <w:top w:val="single" w:sz="4" w:space="0" w:color="000000"/>
              <w:left w:val="single" w:sz="4" w:space="0" w:color="000000"/>
              <w:bottom w:val="nil"/>
              <w:right w:val="single" w:sz="4" w:space="0" w:color="000000"/>
            </w:tcBorders>
            <w:shd w:val="clear" w:color="auto" w:fill="FFFFFF"/>
            <w:vAlign w:val="center"/>
          </w:tcPr>
          <w:p w14:paraId="7B5902EF" w14:textId="77777777" w:rsidR="00F27DF7" w:rsidRDefault="00F27DF7" w:rsidP="0008526F">
            <w:pPr>
              <w:widowControl w:val="0"/>
              <w:pBdr>
                <w:top w:val="nil"/>
                <w:left w:val="nil"/>
                <w:bottom w:val="nil"/>
                <w:right w:val="nil"/>
                <w:between w:val="nil"/>
              </w:pBdr>
              <w:rPr>
                <w:rFonts w:ascii="Times New Roman" w:eastAsia="Times New Roman" w:hAnsi="Times New Roman" w:cs="Times New Roman"/>
                <w:sz w:val="24"/>
                <w:szCs w:val="24"/>
              </w:rPr>
            </w:pPr>
          </w:p>
        </w:tc>
      </w:tr>
      <w:tr w:rsidR="00F27DF7" w14:paraId="3ADE628A" w14:textId="77777777" w:rsidTr="0008526F">
        <w:trPr>
          <w:trHeight w:val="520"/>
        </w:trPr>
        <w:tc>
          <w:tcPr>
            <w:tcW w:w="1470" w:type="dxa"/>
            <w:vMerge/>
            <w:tcBorders>
              <w:top w:val="single" w:sz="4" w:space="0" w:color="000000"/>
              <w:left w:val="single" w:sz="4" w:space="0" w:color="000000"/>
              <w:right w:val="single" w:sz="4" w:space="0" w:color="000000"/>
            </w:tcBorders>
            <w:shd w:val="clear" w:color="auto" w:fill="FFFFFF"/>
            <w:vAlign w:val="center"/>
          </w:tcPr>
          <w:p w14:paraId="497CAE15" w14:textId="77777777" w:rsidR="00F27DF7" w:rsidRDefault="00F27DF7" w:rsidP="0008526F">
            <w:pPr>
              <w:widowControl w:val="0"/>
              <w:pBdr>
                <w:top w:val="nil"/>
                <w:left w:val="nil"/>
                <w:bottom w:val="nil"/>
                <w:right w:val="nil"/>
                <w:between w:val="nil"/>
              </w:pBdr>
              <w:rPr>
                <w:rFonts w:ascii="Times New Roman" w:eastAsia="Times New Roman" w:hAnsi="Times New Roman" w:cs="Times New Roman"/>
                <w:sz w:val="24"/>
                <w:szCs w:val="24"/>
              </w:rPr>
            </w:pPr>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F2F4594" w14:textId="77777777" w:rsidR="00F27DF7" w:rsidRDefault="00F27DF7" w:rsidP="0008526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Palau270</w:t>
            </w:r>
          </w:p>
        </w:tc>
        <w:tc>
          <w:tcPr>
            <w:tcW w:w="331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38D1275" w14:textId="77777777" w:rsidR="00F27DF7" w:rsidRDefault="00F27DF7" w:rsidP="0008526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Palau264, 293, 306, 308, 354, 268</w:t>
            </w:r>
          </w:p>
        </w:tc>
        <w:tc>
          <w:tcPr>
            <w:tcW w:w="3347" w:type="dxa"/>
            <w:vMerge/>
            <w:tcBorders>
              <w:top w:val="single" w:sz="4" w:space="0" w:color="000000"/>
              <w:left w:val="single" w:sz="4" w:space="0" w:color="000000"/>
              <w:bottom w:val="nil"/>
              <w:right w:val="single" w:sz="4" w:space="0" w:color="000000"/>
            </w:tcBorders>
            <w:shd w:val="clear" w:color="auto" w:fill="FFFFFF"/>
            <w:vAlign w:val="center"/>
          </w:tcPr>
          <w:p w14:paraId="360A0E96" w14:textId="77777777" w:rsidR="00F27DF7" w:rsidRDefault="00F27DF7" w:rsidP="0008526F">
            <w:pPr>
              <w:widowControl w:val="0"/>
              <w:pBdr>
                <w:top w:val="nil"/>
                <w:left w:val="nil"/>
                <w:bottom w:val="nil"/>
                <w:right w:val="nil"/>
                <w:between w:val="nil"/>
              </w:pBdr>
              <w:rPr>
                <w:rFonts w:ascii="Times New Roman" w:eastAsia="Times New Roman" w:hAnsi="Times New Roman" w:cs="Times New Roman"/>
                <w:sz w:val="24"/>
                <w:szCs w:val="24"/>
              </w:rPr>
            </w:pPr>
          </w:p>
        </w:tc>
      </w:tr>
      <w:tr w:rsidR="00F27DF7" w14:paraId="26504F83" w14:textId="77777777" w:rsidTr="0008526F">
        <w:trPr>
          <w:trHeight w:val="920"/>
        </w:trPr>
        <w:tc>
          <w:tcPr>
            <w:tcW w:w="147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0771E01" w14:textId="77777777" w:rsidR="00F27DF7" w:rsidRDefault="00F27DF7" w:rsidP="0008526F">
            <w:pPr>
              <w:spacing w:line="240" w:lineRule="auto"/>
              <w:jc w:val="center"/>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Mecherchar</w:t>
            </w:r>
            <w:proofErr w:type="spellEnd"/>
          </w:p>
        </w:tc>
        <w:tc>
          <w:tcPr>
            <w:tcW w:w="1335"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C6C5FB" w14:textId="77777777" w:rsidR="00F27DF7" w:rsidRDefault="00F27DF7" w:rsidP="0008526F">
            <w:pPr>
              <w:spacing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Palau266</w:t>
            </w:r>
          </w:p>
        </w:tc>
        <w:tc>
          <w:tcPr>
            <w:tcW w:w="331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A6222D" w14:textId="77777777" w:rsidR="00F27DF7" w:rsidRDefault="00F27DF7" w:rsidP="0008526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Palau034,112, 041</w:t>
            </w:r>
          </w:p>
        </w:tc>
        <w:tc>
          <w:tcPr>
            <w:tcW w:w="3347" w:type="dxa"/>
            <w:vMerge/>
            <w:tcBorders>
              <w:top w:val="single" w:sz="4" w:space="0" w:color="000000"/>
              <w:left w:val="single" w:sz="4" w:space="0" w:color="000000"/>
              <w:bottom w:val="nil"/>
              <w:right w:val="single" w:sz="4" w:space="0" w:color="000000"/>
            </w:tcBorders>
            <w:shd w:val="clear" w:color="auto" w:fill="FFFFFF"/>
            <w:vAlign w:val="center"/>
          </w:tcPr>
          <w:p w14:paraId="6879DE41" w14:textId="77777777" w:rsidR="00F27DF7" w:rsidRDefault="00F27DF7" w:rsidP="0008526F">
            <w:pPr>
              <w:widowControl w:val="0"/>
              <w:pBdr>
                <w:top w:val="nil"/>
                <w:left w:val="nil"/>
                <w:bottom w:val="nil"/>
                <w:right w:val="nil"/>
                <w:between w:val="nil"/>
              </w:pBdr>
              <w:rPr>
                <w:rFonts w:ascii="Times New Roman" w:eastAsia="Times New Roman" w:hAnsi="Times New Roman" w:cs="Times New Roman"/>
                <w:sz w:val="24"/>
                <w:szCs w:val="24"/>
              </w:rPr>
            </w:pPr>
          </w:p>
        </w:tc>
      </w:tr>
      <w:tr w:rsidR="00F27DF7" w14:paraId="006FD9C8" w14:textId="77777777" w:rsidTr="0008526F">
        <w:trPr>
          <w:trHeight w:val="940"/>
        </w:trPr>
        <w:tc>
          <w:tcPr>
            <w:tcW w:w="1470" w:type="dxa"/>
            <w:tcBorders>
              <w:top w:val="single" w:sz="4" w:space="0" w:color="000000"/>
              <w:left w:val="single" w:sz="4" w:space="0" w:color="000000"/>
              <w:bottom w:val="nil"/>
              <w:right w:val="single" w:sz="4" w:space="0" w:color="000000"/>
            </w:tcBorders>
            <w:shd w:val="clear" w:color="auto" w:fill="FFFFFF"/>
            <w:vAlign w:val="center"/>
          </w:tcPr>
          <w:p w14:paraId="72071DA4" w14:textId="77777777" w:rsidR="00F27DF7" w:rsidRDefault="00F27DF7" w:rsidP="0008526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Isolate 5</w:t>
            </w:r>
          </w:p>
        </w:tc>
        <w:tc>
          <w:tcPr>
            <w:tcW w:w="1335" w:type="dxa"/>
            <w:tcBorders>
              <w:top w:val="single" w:sz="4" w:space="0" w:color="000000"/>
              <w:left w:val="single" w:sz="4" w:space="0" w:color="000000"/>
              <w:bottom w:val="nil"/>
              <w:right w:val="single" w:sz="4" w:space="0" w:color="000000"/>
            </w:tcBorders>
            <w:shd w:val="clear" w:color="auto" w:fill="FFFFFF"/>
            <w:vAlign w:val="center"/>
          </w:tcPr>
          <w:p w14:paraId="1609209B" w14:textId="77777777" w:rsidR="00F27DF7" w:rsidRDefault="00F27DF7" w:rsidP="0008526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C15 Isolate</w:t>
            </w:r>
          </w:p>
        </w:tc>
        <w:tc>
          <w:tcPr>
            <w:tcW w:w="3318" w:type="dxa"/>
            <w:vMerge w:val="restart"/>
            <w:tcBorders>
              <w:top w:val="single" w:sz="4" w:space="0" w:color="000000"/>
              <w:left w:val="single" w:sz="4" w:space="0" w:color="000000"/>
              <w:bottom w:val="nil"/>
              <w:right w:val="single" w:sz="4" w:space="0" w:color="000000"/>
            </w:tcBorders>
            <w:shd w:val="clear" w:color="auto" w:fill="FFFFFF"/>
            <w:vAlign w:val="center"/>
          </w:tcPr>
          <w:p w14:paraId="77348FE1" w14:textId="77777777" w:rsidR="00F27DF7" w:rsidRDefault="00F27DF7" w:rsidP="0008526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All </w:t>
            </w:r>
          </w:p>
        </w:tc>
        <w:tc>
          <w:tcPr>
            <w:tcW w:w="3347" w:type="dxa"/>
            <w:vMerge/>
            <w:tcBorders>
              <w:top w:val="single" w:sz="4" w:space="0" w:color="000000"/>
              <w:left w:val="single" w:sz="4" w:space="0" w:color="000000"/>
              <w:bottom w:val="nil"/>
              <w:right w:val="single" w:sz="4" w:space="0" w:color="000000"/>
            </w:tcBorders>
            <w:shd w:val="clear" w:color="auto" w:fill="FFFFFF"/>
            <w:vAlign w:val="center"/>
          </w:tcPr>
          <w:p w14:paraId="3680A612" w14:textId="77777777" w:rsidR="00F27DF7" w:rsidRDefault="00F27DF7" w:rsidP="0008526F">
            <w:pPr>
              <w:widowControl w:val="0"/>
              <w:pBdr>
                <w:top w:val="nil"/>
                <w:left w:val="nil"/>
                <w:bottom w:val="nil"/>
                <w:right w:val="nil"/>
                <w:between w:val="nil"/>
              </w:pBdr>
              <w:rPr>
                <w:rFonts w:ascii="Times New Roman" w:eastAsia="Times New Roman" w:hAnsi="Times New Roman" w:cs="Times New Roman"/>
                <w:sz w:val="24"/>
                <w:szCs w:val="24"/>
              </w:rPr>
            </w:pPr>
          </w:p>
        </w:tc>
      </w:tr>
      <w:tr w:rsidR="00F27DF7" w14:paraId="1D198ED4" w14:textId="77777777" w:rsidTr="0008526F">
        <w:trPr>
          <w:trHeight w:val="400"/>
        </w:trPr>
        <w:tc>
          <w:tcPr>
            <w:tcW w:w="1470" w:type="dxa"/>
            <w:tcBorders>
              <w:top w:val="nil"/>
              <w:left w:val="single" w:sz="4" w:space="0" w:color="000000"/>
              <w:bottom w:val="single" w:sz="4" w:space="0" w:color="000000"/>
              <w:right w:val="single" w:sz="4" w:space="0" w:color="000000"/>
            </w:tcBorders>
            <w:shd w:val="clear" w:color="auto" w:fill="FFFFFF"/>
            <w:vAlign w:val="center"/>
          </w:tcPr>
          <w:p w14:paraId="5E028DF1" w14:textId="77777777" w:rsidR="00F27DF7" w:rsidRDefault="00F27DF7" w:rsidP="0008526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Isolate 7</w:t>
            </w:r>
          </w:p>
        </w:tc>
        <w:tc>
          <w:tcPr>
            <w:tcW w:w="1335" w:type="dxa"/>
            <w:tcBorders>
              <w:top w:val="nil"/>
              <w:left w:val="single" w:sz="4" w:space="0" w:color="000000"/>
              <w:bottom w:val="single" w:sz="4" w:space="0" w:color="000000"/>
              <w:right w:val="single" w:sz="4" w:space="0" w:color="000000"/>
            </w:tcBorders>
            <w:shd w:val="clear" w:color="auto" w:fill="FFFFFF"/>
            <w:vAlign w:val="center"/>
          </w:tcPr>
          <w:p w14:paraId="230C50E9" w14:textId="77777777" w:rsidR="00F27DF7" w:rsidRDefault="00F27DF7" w:rsidP="0008526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C15 Isolate</w:t>
            </w:r>
          </w:p>
        </w:tc>
        <w:tc>
          <w:tcPr>
            <w:tcW w:w="3318" w:type="dxa"/>
            <w:vMerge/>
            <w:tcBorders>
              <w:top w:val="single" w:sz="4" w:space="0" w:color="000000"/>
              <w:left w:val="single" w:sz="4" w:space="0" w:color="000000"/>
              <w:bottom w:val="nil"/>
              <w:right w:val="single" w:sz="4" w:space="0" w:color="000000"/>
            </w:tcBorders>
            <w:shd w:val="clear" w:color="auto" w:fill="FFFFFF"/>
            <w:vAlign w:val="center"/>
          </w:tcPr>
          <w:p w14:paraId="2A88D157" w14:textId="77777777" w:rsidR="00F27DF7" w:rsidRDefault="00F27DF7" w:rsidP="0008526F">
            <w:pPr>
              <w:widowControl w:val="0"/>
              <w:pBdr>
                <w:top w:val="nil"/>
                <w:left w:val="nil"/>
                <w:bottom w:val="nil"/>
                <w:right w:val="nil"/>
                <w:between w:val="nil"/>
              </w:pBdr>
              <w:rPr>
                <w:rFonts w:ascii="Times New Roman" w:eastAsia="Times New Roman" w:hAnsi="Times New Roman" w:cs="Times New Roman"/>
                <w:sz w:val="24"/>
                <w:szCs w:val="24"/>
              </w:rPr>
            </w:pPr>
          </w:p>
        </w:tc>
        <w:tc>
          <w:tcPr>
            <w:tcW w:w="3347" w:type="dxa"/>
            <w:vMerge/>
            <w:tcBorders>
              <w:top w:val="single" w:sz="4" w:space="0" w:color="000000"/>
              <w:left w:val="single" w:sz="4" w:space="0" w:color="000000"/>
              <w:bottom w:val="nil"/>
              <w:right w:val="single" w:sz="4" w:space="0" w:color="000000"/>
            </w:tcBorders>
            <w:shd w:val="clear" w:color="auto" w:fill="FFFFFF"/>
            <w:vAlign w:val="center"/>
          </w:tcPr>
          <w:p w14:paraId="5DD3B026" w14:textId="77777777" w:rsidR="00F27DF7" w:rsidRDefault="00F27DF7" w:rsidP="0008526F">
            <w:pPr>
              <w:widowControl w:val="0"/>
              <w:pBdr>
                <w:top w:val="nil"/>
                <w:left w:val="nil"/>
                <w:bottom w:val="nil"/>
                <w:right w:val="nil"/>
                <w:between w:val="nil"/>
              </w:pBdr>
              <w:rPr>
                <w:rFonts w:ascii="Times New Roman" w:eastAsia="Times New Roman" w:hAnsi="Times New Roman" w:cs="Times New Roman"/>
                <w:sz w:val="24"/>
                <w:szCs w:val="24"/>
              </w:rPr>
            </w:pPr>
          </w:p>
        </w:tc>
      </w:tr>
      <w:tr w:rsidR="00F27DF7" w14:paraId="6FFD17A0" w14:textId="77777777" w:rsidTr="0008526F">
        <w:trPr>
          <w:trHeight w:val="780"/>
        </w:trPr>
        <w:tc>
          <w:tcPr>
            <w:tcW w:w="1470" w:type="dxa"/>
            <w:vMerge w:val="restart"/>
            <w:tcBorders>
              <w:top w:val="single" w:sz="4" w:space="0" w:color="000000"/>
              <w:left w:val="single" w:sz="4" w:space="0" w:color="000000"/>
              <w:right w:val="single" w:sz="4" w:space="0" w:color="000000"/>
            </w:tcBorders>
            <w:shd w:val="clear" w:color="auto" w:fill="FFFFFF"/>
            <w:vAlign w:val="center"/>
          </w:tcPr>
          <w:p w14:paraId="78891981" w14:textId="77777777" w:rsidR="00F27DF7" w:rsidRDefault="00F27DF7" w:rsidP="0008526F">
            <w:pPr>
              <w:spacing w:line="240" w:lineRule="auto"/>
              <w:jc w:val="center"/>
              <w:rPr>
                <w:rFonts w:ascii="Times New Roman" w:eastAsia="Times New Roman" w:hAnsi="Times New Roman" w:cs="Times New Roman"/>
                <w:sz w:val="24"/>
                <w:szCs w:val="24"/>
              </w:rPr>
            </w:pPr>
            <w:proofErr w:type="spellStart"/>
            <w:r>
              <w:rPr>
                <w:rFonts w:ascii="Times New Roman" w:eastAsia="Times New Roman" w:hAnsi="Times New Roman" w:cs="Times New Roman"/>
                <w:color w:val="000000"/>
                <w:sz w:val="24"/>
                <w:szCs w:val="24"/>
              </w:rPr>
              <w:t>Mecherchar</w:t>
            </w:r>
            <w:proofErr w:type="spellEnd"/>
          </w:p>
          <w:p w14:paraId="3EA4566F" w14:textId="77777777" w:rsidR="00F27DF7" w:rsidRDefault="00F27DF7" w:rsidP="0008526F">
            <w:pPr>
              <w:spacing w:line="240" w:lineRule="auto"/>
              <w:jc w:val="center"/>
              <w:rPr>
                <w:rFonts w:ascii="Times New Roman" w:eastAsia="Times New Roman" w:hAnsi="Times New Roman" w:cs="Times New Roman"/>
                <w:sz w:val="24"/>
                <w:szCs w:val="24"/>
              </w:rPr>
            </w:pPr>
          </w:p>
        </w:tc>
        <w:tc>
          <w:tcPr>
            <w:tcW w:w="1335" w:type="dxa"/>
            <w:vMerge w:val="restart"/>
            <w:tcBorders>
              <w:top w:val="single" w:sz="4" w:space="0" w:color="000000"/>
              <w:left w:val="single" w:sz="4" w:space="0" w:color="000000"/>
              <w:right w:val="single" w:sz="4" w:space="0" w:color="000000"/>
            </w:tcBorders>
            <w:shd w:val="clear" w:color="auto" w:fill="FFFFFF"/>
            <w:vAlign w:val="center"/>
          </w:tcPr>
          <w:p w14:paraId="4194C1CE" w14:textId="77777777" w:rsidR="00F27DF7" w:rsidRDefault="00F27DF7" w:rsidP="0008526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Palau270</w:t>
            </w:r>
          </w:p>
          <w:p w14:paraId="02DBE1BE" w14:textId="77777777" w:rsidR="00F27DF7" w:rsidRDefault="00F27DF7" w:rsidP="0008526F">
            <w:pPr>
              <w:spacing w:line="240" w:lineRule="auto"/>
              <w:jc w:val="center"/>
              <w:rPr>
                <w:rFonts w:ascii="Times New Roman" w:eastAsia="Times New Roman" w:hAnsi="Times New Roman" w:cs="Times New Roman"/>
                <w:sz w:val="24"/>
                <w:szCs w:val="24"/>
              </w:rPr>
            </w:pPr>
          </w:p>
        </w:tc>
        <w:tc>
          <w:tcPr>
            <w:tcW w:w="331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86FEAB3" w14:textId="77777777" w:rsidR="00F27DF7" w:rsidRDefault="00F27DF7" w:rsidP="0008526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Palau 306,308,346,354</w:t>
            </w:r>
          </w:p>
        </w:tc>
        <w:tc>
          <w:tcPr>
            <w:tcW w:w="334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88BA31C" w14:textId="77777777" w:rsidR="00F27DF7" w:rsidRDefault="00F27DF7" w:rsidP="0008526F">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i/>
                <w:sz w:val="24"/>
                <w:szCs w:val="24"/>
              </w:rPr>
              <w:t>Symbiodinium</w:t>
            </w:r>
            <w:proofErr w:type="spellEnd"/>
            <w:r>
              <w:rPr>
                <w:rFonts w:ascii="Times New Roman" w:eastAsia="Times New Roman" w:hAnsi="Times New Roman" w:cs="Times New Roman"/>
                <w:sz w:val="24"/>
                <w:szCs w:val="24"/>
              </w:rPr>
              <w:t xml:space="preserve"> sp. C clone KB184RR_3 5.8S ribosomal RNA gene, partial sequence; internal transcribed spacer 2, complete sequence; and 28S ribosomal RNA</w:t>
            </w:r>
          </w:p>
        </w:tc>
      </w:tr>
      <w:tr w:rsidR="00F27DF7" w14:paraId="1B163028" w14:textId="77777777" w:rsidTr="0008526F">
        <w:trPr>
          <w:trHeight w:val="780"/>
        </w:trPr>
        <w:tc>
          <w:tcPr>
            <w:tcW w:w="1470" w:type="dxa"/>
            <w:vMerge/>
            <w:tcBorders>
              <w:top w:val="single" w:sz="4" w:space="0" w:color="000000"/>
              <w:left w:val="single" w:sz="4" w:space="0" w:color="000000"/>
              <w:bottom w:val="single" w:sz="8" w:space="0" w:color="000000"/>
              <w:right w:val="single" w:sz="4" w:space="0" w:color="000000"/>
            </w:tcBorders>
            <w:shd w:val="clear" w:color="auto" w:fill="FFFFFF"/>
            <w:vAlign w:val="center"/>
          </w:tcPr>
          <w:p w14:paraId="5B8046A4" w14:textId="77777777" w:rsidR="00F27DF7" w:rsidRDefault="00F27DF7" w:rsidP="0008526F">
            <w:pPr>
              <w:widowControl w:val="0"/>
              <w:pBdr>
                <w:top w:val="nil"/>
                <w:left w:val="nil"/>
                <w:bottom w:val="nil"/>
                <w:right w:val="nil"/>
                <w:between w:val="nil"/>
              </w:pBdr>
              <w:rPr>
                <w:rFonts w:ascii="Times New Roman" w:eastAsia="Times New Roman" w:hAnsi="Times New Roman" w:cs="Times New Roman"/>
                <w:sz w:val="24"/>
                <w:szCs w:val="24"/>
              </w:rPr>
            </w:pPr>
          </w:p>
        </w:tc>
        <w:tc>
          <w:tcPr>
            <w:tcW w:w="1335" w:type="dxa"/>
            <w:vMerge/>
            <w:tcBorders>
              <w:top w:val="single" w:sz="4" w:space="0" w:color="000000"/>
              <w:left w:val="single" w:sz="4" w:space="0" w:color="000000"/>
              <w:bottom w:val="single" w:sz="8" w:space="0" w:color="000000"/>
              <w:right w:val="single" w:sz="4" w:space="0" w:color="000000"/>
            </w:tcBorders>
            <w:shd w:val="clear" w:color="auto" w:fill="FFFFFF"/>
            <w:vAlign w:val="center"/>
          </w:tcPr>
          <w:p w14:paraId="6322E29C" w14:textId="77777777" w:rsidR="00F27DF7" w:rsidRDefault="00F27DF7" w:rsidP="0008526F">
            <w:pPr>
              <w:widowControl w:val="0"/>
              <w:pBdr>
                <w:top w:val="nil"/>
                <w:left w:val="nil"/>
                <w:bottom w:val="nil"/>
                <w:right w:val="nil"/>
                <w:between w:val="nil"/>
              </w:pBdr>
              <w:rPr>
                <w:rFonts w:ascii="Times New Roman" w:eastAsia="Times New Roman" w:hAnsi="Times New Roman" w:cs="Times New Roman"/>
                <w:sz w:val="24"/>
                <w:szCs w:val="24"/>
              </w:rPr>
            </w:pPr>
          </w:p>
        </w:tc>
        <w:tc>
          <w:tcPr>
            <w:tcW w:w="331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5C5D21" w14:textId="77777777" w:rsidR="00F27DF7" w:rsidRDefault="00F27DF7" w:rsidP="0008526F">
            <w:pPr>
              <w:spacing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Palau 264,306,308,348</w:t>
            </w:r>
          </w:p>
        </w:tc>
        <w:tc>
          <w:tcPr>
            <w:tcW w:w="3347"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6D8864" w14:textId="77777777" w:rsidR="00F27DF7" w:rsidRDefault="00F27DF7" w:rsidP="0008526F">
            <w:pPr>
              <w:spacing w:line="240" w:lineRule="auto"/>
              <w:rPr>
                <w:rFonts w:ascii="Times New Roman" w:eastAsia="Times New Roman" w:hAnsi="Times New Roman" w:cs="Times New Roman"/>
                <w:sz w:val="24"/>
                <w:szCs w:val="24"/>
              </w:rPr>
            </w:pPr>
            <w:proofErr w:type="spellStart"/>
            <w:r>
              <w:rPr>
                <w:rFonts w:ascii="Times New Roman" w:eastAsia="Times New Roman" w:hAnsi="Times New Roman" w:cs="Times New Roman"/>
                <w:i/>
                <w:sz w:val="24"/>
                <w:szCs w:val="24"/>
              </w:rPr>
              <w:t>Symbiodinium</w:t>
            </w:r>
            <w:proofErr w:type="spellEnd"/>
            <w:r>
              <w:rPr>
                <w:rFonts w:ascii="Times New Roman" w:eastAsia="Times New Roman" w:hAnsi="Times New Roman" w:cs="Times New Roman"/>
                <w:sz w:val="24"/>
                <w:szCs w:val="24"/>
              </w:rPr>
              <w:t xml:space="preserve"> sp. clade C isolate Colony-7D1 5.8S ribosomal RNA gene, partial sequence; internal transcribed spacer 2, complete sequence; and 28S ribosomal RNA gene, partial sequence </w:t>
            </w:r>
          </w:p>
        </w:tc>
      </w:tr>
    </w:tbl>
    <w:p w14:paraId="3D42417A" w14:textId="77777777" w:rsidR="00F27DF7" w:rsidRDefault="00F27DF7" w:rsidP="00F27DF7">
      <w:pPr>
        <w:spacing w:line="240" w:lineRule="auto"/>
        <w:rPr>
          <w:rFonts w:ascii="Times New Roman" w:eastAsia="Times New Roman" w:hAnsi="Times New Roman" w:cs="Times New Roman"/>
          <w:sz w:val="24"/>
          <w:szCs w:val="24"/>
        </w:rPr>
      </w:pPr>
    </w:p>
    <w:p w14:paraId="31D6C215" w14:textId="77777777" w:rsidR="00F27DF7" w:rsidRDefault="00F27DF7" w:rsidP="00F27DF7">
      <w:pPr>
        <w:spacing w:line="240" w:lineRule="auto"/>
        <w:rPr>
          <w:rFonts w:ascii="Times New Roman" w:eastAsia="Times New Roman" w:hAnsi="Times New Roman" w:cs="Times New Roman"/>
          <w:b/>
          <w:sz w:val="24"/>
          <w:szCs w:val="24"/>
        </w:rPr>
      </w:pPr>
    </w:p>
    <w:p w14:paraId="16E07487" w14:textId="77777777" w:rsidR="00F27DF7" w:rsidRDefault="00F27DF7" w:rsidP="00F27DF7">
      <w:pPr>
        <w:spacing w:line="240" w:lineRule="auto"/>
        <w:rPr>
          <w:rFonts w:ascii="Times New Roman" w:eastAsia="Times New Roman" w:hAnsi="Times New Roman" w:cs="Times New Roman"/>
          <w:sz w:val="24"/>
          <w:szCs w:val="24"/>
        </w:rPr>
      </w:pPr>
      <w:r>
        <w:rPr>
          <w:rFonts w:ascii="Times New Roman" w:eastAsia="Times New Roman" w:hAnsi="Times New Roman" w:cs="Times New Roman"/>
          <w:b/>
          <w:sz w:val="24"/>
          <w:szCs w:val="24"/>
        </w:rPr>
        <w:t>Table S1.</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i/>
          <w:sz w:val="24"/>
          <w:szCs w:val="24"/>
        </w:rPr>
        <w:t>Symbiodinium</w:t>
      </w:r>
      <w:proofErr w:type="spellEnd"/>
      <w:r>
        <w:rPr>
          <w:rFonts w:ascii="Times New Roman" w:eastAsia="Times New Roman" w:hAnsi="Times New Roman" w:cs="Times New Roman"/>
          <w:sz w:val="24"/>
          <w:szCs w:val="24"/>
        </w:rPr>
        <w:t xml:space="preserve"> genotyping results. BLAST hits of ITS2 sequences amplified from bands extracted from DGGE of the ITS2 region. All samples analyzed shared bands with the C15 culture isolates. Additional bands were likely heterodimers but were extracted and sequenced to verify genus identity. All results correspond to </w:t>
      </w:r>
      <w:proofErr w:type="spellStart"/>
      <w:r>
        <w:rPr>
          <w:rFonts w:ascii="Times New Roman" w:eastAsia="Times New Roman" w:hAnsi="Times New Roman" w:cs="Times New Roman"/>
          <w:i/>
          <w:sz w:val="24"/>
          <w:szCs w:val="24"/>
        </w:rPr>
        <w:t>Cladocopium</w:t>
      </w:r>
      <w:proofErr w:type="spellEnd"/>
      <w:r>
        <w:rPr>
          <w:rFonts w:ascii="Times New Roman" w:eastAsia="Times New Roman" w:hAnsi="Times New Roman" w:cs="Times New Roman"/>
          <w:sz w:val="24"/>
          <w:szCs w:val="24"/>
        </w:rPr>
        <w:t xml:space="preserve"> symbionts, primarily ITS2-type C15. </w:t>
      </w:r>
    </w:p>
    <w:p w14:paraId="416530F1" w14:textId="77777777" w:rsidR="004063B8" w:rsidRDefault="004063B8"/>
    <w:sectPr w:rsidR="004063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7DF7"/>
    <w:rsid w:val="004063B8"/>
    <w:rsid w:val="00F27DF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552347"/>
  <w15:chartTrackingRefBased/>
  <w15:docId w15:val="{36F75ED0-A20A-462F-BBDB-FCF6CE72B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7DF7"/>
    <w:pPr>
      <w:spacing w:after="0" w:line="276" w:lineRule="auto"/>
    </w:pPr>
    <w:rPr>
      <w:rFonts w:ascii="Arial" w:eastAsia="Arial" w:hAnsi="Arial" w:cs="Arial"/>
      <w:lang w:val="e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545</Words>
  <Characters>3113</Characters>
  <Application>Microsoft Office Word</Application>
  <DocSecurity>0</DocSecurity>
  <Lines>25</Lines>
  <Paragraphs>7</Paragraphs>
  <ScaleCrop>false</ScaleCrop>
  <Company/>
  <LinksUpToDate>false</LinksUpToDate>
  <CharactersWithSpaces>3651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2022-01-13T19:08:00Z</dcterms:created>
  <dcterms:modified xsi:type="dcterms:W3CDTF">2022-01-13T19:08:00Z</dcterms:modified>
</cp:coreProperties>
</file>