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C9138C" w14:textId="77777777" w:rsidR="003915C8" w:rsidRDefault="003915C8" w:rsidP="003915C8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Appendix 1: Regional and national public health profiles </w:t>
      </w:r>
    </w:p>
    <w:tbl>
      <w:tblPr>
        <w:tblStyle w:val="7"/>
        <w:tblW w:w="88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2925"/>
        <w:gridCol w:w="2970"/>
      </w:tblGrid>
      <w:tr w:rsidR="003915C8" w:rsidRPr="00E05B55" w14:paraId="72633577" w14:textId="77777777" w:rsidTr="009C269B">
        <w:trPr>
          <w:trHeight w:val="500"/>
        </w:trPr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FBE78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AEEEA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South Tyneside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6172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General population</w:t>
            </w:r>
            <w:r>
              <w:rPr>
                <w:sz w:val="24"/>
                <w:szCs w:val="24"/>
              </w:rPr>
              <w:t xml:space="preserve"> (UK)</w:t>
            </w:r>
          </w:p>
        </w:tc>
      </w:tr>
      <w:tr w:rsidR="003915C8" w:rsidRPr="00E05B55" w14:paraId="48477B0B" w14:textId="77777777" w:rsidTr="009C269B">
        <w:trPr>
          <w:trHeight w:val="500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71B60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Population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2298A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150,300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049AF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64,553,900</w:t>
            </w:r>
          </w:p>
        </w:tc>
      </w:tr>
      <w:tr w:rsidR="003915C8" w:rsidRPr="00E05B55" w14:paraId="193F1E55" w14:textId="77777777" w:rsidTr="009C269B">
        <w:trPr>
          <w:trHeight w:val="800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81EDF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Life expectancy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554F5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77.7 years (male)</w:t>
            </w:r>
          </w:p>
          <w:p w14:paraId="39293643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81.7 years (female)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37A75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79.6 years (male)</w:t>
            </w:r>
          </w:p>
          <w:p w14:paraId="6F4DDDB3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83.1 years (female)</w:t>
            </w:r>
          </w:p>
        </w:tc>
      </w:tr>
      <w:tr w:rsidR="003915C8" w:rsidRPr="00E05B55" w14:paraId="0AF9F667" w14:textId="77777777" w:rsidTr="009C269B">
        <w:trPr>
          <w:trHeight w:val="500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B5190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Smoking prevalence (18+)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4BB03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18.8%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71051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14.4%</w:t>
            </w:r>
          </w:p>
        </w:tc>
      </w:tr>
      <w:tr w:rsidR="003915C8" w:rsidRPr="00E05B55" w14:paraId="79491CCA" w14:textId="77777777" w:rsidTr="009C269B">
        <w:trPr>
          <w:trHeight w:val="500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E9460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Overweight or obese (18+)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F013D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71.7%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F5D40" w14:textId="77777777" w:rsidR="003915C8" w:rsidRPr="00E05B55" w:rsidRDefault="003915C8" w:rsidP="009C269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66.5%</w:t>
            </w:r>
          </w:p>
        </w:tc>
      </w:tr>
    </w:tbl>
    <w:p w14:paraId="04E26899" w14:textId="77777777" w:rsidR="003915C8" w:rsidRPr="0015108A" w:rsidRDefault="003915C8" w:rsidP="003915C8">
      <w:pPr>
        <w:spacing w:line="360" w:lineRule="auto"/>
        <w:jc w:val="both"/>
        <w:rPr>
          <w:b/>
          <w:bCs/>
          <w:sz w:val="24"/>
          <w:szCs w:val="24"/>
        </w:rPr>
      </w:pPr>
    </w:p>
    <w:p w14:paraId="5FFFDBBD" w14:textId="77777777" w:rsidR="00080C80" w:rsidRDefault="00080C80">
      <w:bookmarkStart w:id="0" w:name="_GoBack"/>
      <w:bookmarkEnd w:id="0"/>
    </w:p>
    <w:sectPr w:rsidR="00080C80" w:rsidSect="00327DE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5C8"/>
    <w:rsid w:val="00080C80"/>
    <w:rsid w:val="00216429"/>
    <w:rsid w:val="00327DEE"/>
    <w:rsid w:val="003915C8"/>
    <w:rsid w:val="009545AB"/>
    <w:rsid w:val="00C36C91"/>
    <w:rsid w:val="00DC5589"/>
    <w:rsid w:val="00F7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E1BC6"/>
  <w15:chartTrackingRefBased/>
  <w15:docId w15:val="{F65BF7BC-74BE-9441-915D-30216EC78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1"/>
        <w:lang w:val="en-GB" w:eastAsia="en-US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915C8"/>
    <w:pPr>
      <w:spacing w:line="276" w:lineRule="auto"/>
    </w:pPr>
    <w:rPr>
      <w:rFonts w:ascii="Arial" w:eastAsia="Arial" w:hAnsi="Arial" w:cs="Arial"/>
      <w:sz w:val="22"/>
      <w:szCs w:val="22"/>
      <w:lang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7">
    <w:name w:val="7"/>
    <w:basedOn w:val="TableNormal"/>
    <w:rsid w:val="003915C8"/>
    <w:pPr>
      <w:spacing w:line="276" w:lineRule="auto"/>
    </w:pPr>
    <w:rPr>
      <w:rFonts w:ascii="Arial" w:eastAsia="Arial" w:hAnsi="Arial" w:cs="Arial"/>
      <w:sz w:val="22"/>
      <w:szCs w:val="22"/>
      <w:lang w:eastAsia="en-GB" w:bidi="ar-SA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2020-05-30T10:15:00Z</dcterms:created>
  <dcterms:modified xsi:type="dcterms:W3CDTF">2020-05-30T10:32:00Z</dcterms:modified>
</cp:coreProperties>
</file>