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A30FD" w14:textId="609C3FA1" w:rsidR="00E6095B" w:rsidRDefault="006879CB" w:rsidP="006879CB">
      <w:pPr>
        <w:autoSpaceDE w:val="0"/>
        <w:autoSpaceDN w:val="0"/>
        <w:adjustRightInd w:val="0"/>
        <w:spacing w:line="480" w:lineRule="auto"/>
        <w:ind w:firstLine="480"/>
        <w:jc w:val="left"/>
      </w:pPr>
      <w:r>
        <w:rPr>
          <w:noProof/>
        </w:rPr>
        <w:drawing>
          <wp:inline distT="0" distB="0" distL="0" distR="0" wp14:anchorId="19D39ACE" wp14:editId="330005E2">
            <wp:extent cx="5274310" cy="4702363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0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9CB">
        <w:rPr>
          <w:color w:val="131413"/>
        </w:rPr>
        <w:t xml:space="preserve"> </w:t>
      </w:r>
      <w:r>
        <w:rPr>
          <w:color w:val="131413"/>
        </w:rPr>
        <w:t xml:space="preserve">Fig. S3 </w:t>
      </w:r>
      <w:r w:rsidRPr="007F502D">
        <w:rPr>
          <w:color w:val="000000"/>
          <w:kern w:val="0"/>
          <w:shd w:val="clear" w:color="auto" w:fill="FFFFFF"/>
        </w:rPr>
        <w:t>T</w:t>
      </w:r>
      <w:r w:rsidRPr="0096304B">
        <w:rPr>
          <w:color w:val="000000"/>
          <w:kern w:val="0"/>
          <w:shd w:val="clear" w:color="auto" w:fill="FFFFFF"/>
        </w:rPr>
        <w:t xml:space="preserve">he full-length </w:t>
      </w:r>
      <w:r>
        <w:rPr>
          <w:color w:val="000000"/>
          <w:kern w:val="0"/>
          <w:shd w:val="clear" w:color="auto" w:fill="FFFFFF"/>
        </w:rPr>
        <w:t xml:space="preserve">original agarose </w:t>
      </w:r>
      <w:r w:rsidRPr="0096304B">
        <w:rPr>
          <w:color w:val="000000"/>
          <w:kern w:val="0"/>
          <w:shd w:val="clear" w:color="auto" w:fill="FFFFFF"/>
        </w:rPr>
        <w:t>gels</w:t>
      </w:r>
      <w:r w:rsidRPr="007F502D">
        <w:rPr>
          <w:color w:val="131413"/>
        </w:rPr>
        <w:t xml:space="preserve"> for Fig. 5. </w:t>
      </w:r>
      <w:r>
        <w:rPr>
          <w:color w:val="131413"/>
        </w:rPr>
        <w:t>a</w:t>
      </w:r>
      <w:r w:rsidRPr="007F502D">
        <w:t xml:space="preserve"> Agarose </w:t>
      </w:r>
      <w:r>
        <w:t xml:space="preserve">gel separation of RT-PCR products of </w:t>
      </w:r>
      <w:r w:rsidRPr="008239FA">
        <w:rPr>
          <w:i/>
          <w:iCs/>
          <w:color w:val="131413"/>
          <w:kern w:val="0"/>
        </w:rPr>
        <w:t>ZNF516-12356</w:t>
      </w:r>
      <w:r w:rsidRPr="00D01120">
        <w:rPr>
          <w:color w:val="131413"/>
        </w:rPr>
        <w:t xml:space="preserve"> motif</w:t>
      </w:r>
      <w:r>
        <w:rPr>
          <w:color w:val="131413"/>
        </w:rPr>
        <w:t xml:space="preserve">, </w:t>
      </w:r>
      <w:r>
        <w:t>generated by using primers for the RNA motif itself (Motif) and mRNA coding regions (Exon).</w:t>
      </w:r>
      <w:r>
        <w:rPr>
          <w:rFonts w:hint="eastAsia"/>
        </w:rPr>
        <w:t xml:space="preserve"> </w:t>
      </w:r>
      <w:r w:rsidRPr="00825506">
        <w:t>M stands for DNA markers. Lanes containing PCR products are marked with (+) or (-), indicating the presence or absence of reverse transcriptase (RT).</w:t>
      </w:r>
      <w:r>
        <w:rPr>
          <w:rFonts w:hint="eastAsia"/>
        </w:rPr>
        <w:t xml:space="preserve"> </w:t>
      </w:r>
      <w:r w:rsidRPr="00825506">
        <w:t xml:space="preserve">The two arrows next to the gel indicate bands corresponding to DNA products of the expected size. </w:t>
      </w:r>
      <w:r>
        <w:rPr>
          <w:b/>
          <w:bCs/>
          <w:color w:val="131413"/>
          <w:kern w:val="0"/>
        </w:rPr>
        <w:t>b</w:t>
      </w:r>
      <w:r w:rsidRPr="00760223">
        <w:t xml:space="preserve"> Agarose gel separation of RT-PCR products </w:t>
      </w:r>
      <w:r>
        <w:t xml:space="preserve">of </w:t>
      </w:r>
      <w:r w:rsidRPr="008239FA">
        <w:rPr>
          <w:i/>
          <w:iCs/>
          <w:color w:val="131413"/>
          <w:kern w:val="0"/>
        </w:rPr>
        <w:t>ARNTL-1638</w:t>
      </w:r>
      <w:r>
        <w:rPr>
          <w:i/>
          <w:iCs/>
          <w:color w:val="131413"/>
          <w:kern w:val="0"/>
        </w:rPr>
        <w:t xml:space="preserve"> </w:t>
      </w:r>
      <w:r w:rsidRPr="00760223">
        <w:t>motif.</w:t>
      </w:r>
      <w:r>
        <w:t xml:space="preserve"> Gel annotations are as described for a</w:t>
      </w:r>
      <w:r w:rsidRPr="00825506">
        <w:t>.</w:t>
      </w:r>
      <w:r>
        <w:t xml:space="preserve"> The gel pictures in this figure are corresponding to the gels in Fig. 5 b and d.</w:t>
      </w:r>
    </w:p>
    <w:sectPr w:rsidR="00E60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6A"/>
    <w:rsid w:val="002528FF"/>
    <w:rsid w:val="00463802"/>
    <w:rsid w:val="006879CB"/>
    <w:rsid w:val="006F6554"/>
    <w:rsid w:val="00BC3595"/>
    <w:rsid w:val="00BE466A"/>
    <w:rsid w:val="00BE4CE1"/>
    <w:rsid w:val="00D66C94"/>
    <w:rsid w:val="00E6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3B079"/>
  <w15:chartTrackingRefBased/>
  <w15:docId w15:val="{ECA82559-CBE3-4A5C-99D3-962CC271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66A"/>
    <w:pPr>
      <w:widowControl w:val="0"/>
      <w:spacing w:line="400" w:lineRule="exact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sanshu Li</dc:creator>
  <cp:keywords/>
  <dc:description/>
  <cp:lastModifiedBy>sanshu Li</cp:lastModifiedBy>
  <cp:revision>3</cp:revision>
  <cp:lastPrinted>2020-10-16T09:28:00Z</cp:lastPrinted>
  <dcterms:created xsi:type="dcterms:W3CDTF">2020-10-16T09:27:00Z</dcterms:created>
  <dcterms:modified xsi:type="dcterms:W3CDTF">2020-10-16T10:13:00Z</dcterms:modified>
</cp:coreProperties>
</file>