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2494" w14:textId="456EE62E" w:rsidR="000674AD" w:rsidRDefault="005B3497" w:rsidP="009D17CE">
      <w:pPr>
        <w:jc w:val="center"/>
        <w:rPr>
          <w:rFonts w:cs="Times New Roman"/>
          <w:b/>
        </w:rPr>
      </w:pPr>
      <w:r>
        <w:rPr>
          <w:rFonts w:cs="Times New Roman"/>
          <w:b/>
        </w:rPr>
        <w:t xml:space="preserve">Appendix: </w:t>
      </w:r>
      <w:r w:rsidR="000674AD" w:rsidRPr="0040794F">
        <w:rPr>
          <w:rFonts w:cs="Times New Roman"/>
          <w:b/>
        </w:rPr>
        <w:t xml:space="preserve">Supporting </w:t>
      </w:r>
      <w:r w:rsidR="00050A19">
        <w:rPr>
          <w:rFonts w:cs="Times New Roman"/>
          <w:b/>
        </w:rPr>
        <w:t>I</w:t>
      </w:r>
      <w:r w:rsidR="000674AD" w:rsidRPr="0040794F">
        <w:rPr>
          <w:rFonts w:cs="Times New Roman"/>
          <w:b/>
        </w:rPr>
        <w:t>nformation</w:t>
      </w:r>
    </w:p>
    <w:p w14:paraId="37FE3DA2" w14:textId="77777777" w:rsidR="00050A19" w:rsidRDefault="00050A19" w:rsidP="009D17CE">
      <w:pPr>
        <w:jc w:val="center"/>
        <w:rPr>
          <w:rFonts w:cs="Times New Roman"/>
          <w:b/>
        </w:rPr>
      </w:pPr>
    </w:p>
    <w:p w14:paraId="4EC359FC" w14:textId="3FB4DCF3" w:rsidR="00E244C0" w:rsidRPr="00493CF5" w:rsidRDefault="00E244C0" w:rsidP="00E244C0">
      <w:pPr>
        <w:jc w:val="center"/>
        <w:rPr>
          <w:rFonts w:cs="Times New Roman"/>
          <w:b/>
          <w:bCs/>
        </w:rPr>
      </w:pPr>
      <w:r w:rsidRPr="00493CF5">
        <w:rPr>
          <w:rFonts w:cs="Times New Roman"/>
          <w:b/>
          <w:bCs/>
        </w:rPr>
        <w:t>Electrification Potential of U.S. Industrial Boilers and Assessment of the GHG Emissions Impact</w:t>
      </w:r>
    </w:p>
    <w:p w14:paraId="188D216F" w14:textId="77777777" w:rsidR="00E244C0" w:rsidRPr="000D1769" w:rsidRDefault="00E244C0" w:rsidP="00E244C0">
      <w:pPr>
        <w:jc w:val="center"/>
        <w:rPr>
          <w:rFonts w:cs="Times New Roman"/>
        </w:rPr>
      </w:pPr>
    </w:p>
    <w:p w14:paraId="375FE726" w14:textId="7F0BAA35" w:rsidR="00E244C0" w:rsidRDefault="00E244C0" w:rsidP="00E244C0">
      <w:pPr>
        <w:jc w:val="center"/>
        <w:rPr>
          <w:rFonts w:cs="Times New Roman"/>
        </w:rPr>
      </w:pPr>
      <w:r w:rsidRPr="00E104CE">
        <w:rPr>
          <w:rFonts w:cs="Times New Roman"/>
        </w:rPr>
        <w:t xml:space="preserve">Carrie </w:t>
      </w:r>
      <w:r>
        <w:rPr>
          <w:rFonts w:cs="Times New Roman"/>
        </w:rPr>
        <w:t xml:space="preserve">Schoeneberger </w:t>
      </w:r>
      <w:r w:rsidRPr="00566419">
        <w:rPr>
          <w:rFonts w:cs="Times New Roman"/>
          <w:vertAlign w:val="superscript"/>
        </w:rPr>
        <w:t>a</w:t>
      </w:r>
      <w:r w:rsidR="004F1884">
        <w:rPr>
          <w:rFonts w:cs="Times New Roman"/>
          <w:vertAlign w:val="superscript"/>
        </w:rPr>
        <w:t>*</w:t>
      </w:r>
      <w:r>
        <w:rPr>
          <w:rFonts w:cs="Times New Roman"/>
        </w:rPr>
        <w:t xml:space="preserve">, </w:t>
      </w:r>
      <w:r w:rsidRPr="00E104CE">
        <w:rPr>
          <w:rFonts w:cs="Times New Roman"/>
        </w:rPr>
        <w:t>Jingyi Zhang</w:t>
      </w:r>
      <w:r>
        <w:rPr>
          <w:rFonts w:cs="Times New Roman"/>
        </w:rPr>
        <w:t xml:space="preserve"> </w:t>
      </w:r>
      <w:r w:rsidRPr="00566419">
        <w:rPr>
          <w:rFonts w:cs="Times New Roman"/>
          <w:vertAlign w:val="superscript"/>
        </w:rPr>
        <w:t>a</w:t>
      </w:r>
      <w:r w:rsidRPr="00E104CE">
        <w:rPr>
          <w:rFonts w:cs="Times New Roman"/>
        </w:rPr>
        <w:t xml:space="preserve">, </w:t>
      </w:r>
      <w:r>
        <w:rPr>
          <w:rFonts w:cs="Times New Roman"/>
        </w:rPr>
        <w:t xml:space="preserve">Colin McMillan </w:t>
      </w:r>
      <w:r w:rsidRPr="00566419">
        <w:rPr>
          <w:rFonts w:cs="Times New Roman"/>
          <w:vertAlign w:val="superscript"/>
        </w:rPr>
        <w:t>b</w:t>
      </w:r>
      <w:r>
        <w:rPr>
          <w:rFonts w:cs="Times New Roman"/>
        </w:rPr>
        <w:t xml:space="preserve">, Jennifer B. Dunn </w:t>
      </w:r>
      <w:r w:rsidRPr="00566419">
        <w:rPr>
          <w:rFonts w:cs="Times New Roman"/>
          <w:vertAlign w:val="superscript"/>
        </w:rPr>
        <w:t>a</w:t>
      </w:r>
      <w:r>
        <w:rPr>
          <w:rFonts w:cs="Times New Roman"/>
        </w:rPr>
        <w:t xml:space="preserve">, Eric Masanet </w:t>
      </w:r>
      <w:r>
        <w:rPr>
          <w:rFonts w:cs="Times New Roman"/>
          <w:vertAlign w:val="superscript"/>
        </w:rPr>
        <w:t>a,c</w:t>
      </w:r>
    </w:p>
    <w:p w14:paraId="75336508" w14:textId="77777777" w:rsidR="00E244C0" w:rsidRPr="00566419" w:rsidRDefault="00E244C0" w:rsidP="00E244C0">
      <w:pPr>
        <w:spacing w:line="240" w:lineRule="auto"/>
        <w:jc w:val="center"/>
        <w:textAlignment w:val="top"/>
        <w:rPr>
          <w:rFonts w:eastAsia="Times New Roman" w:cs="Times New Roman"/>
        </w:rPr>
      </w:pPr>
      <w:r w:rsidRPr="00566419">
        <w:rPr>
          <w:rFonts w:eastAsia="Times New Roman" w:cs="Times New Roman"/>
          <w:vertAlign w:val="superscript"/>
        </w:rPr>
        <w:t xml:space="preserve">a </w:t>
      </w:r>
      <w:r w:rsidRPr="00566419">
        <w:rPr>
          <w:rFonts w:eastAsia="Times New Roman" w:cs="Times New Roman"/>
        </w:rPr>
        <w:t>Northwestern University, Evanston, IL, United States</w:t>
      </w:r>
    </w:p>
    <w:p w14:paraId="4FB7E801" w14:textId="77777777" w:rsidR="00E244C0" w:rsidRDefault="00E244C0" w:rsidP="00E244C0">
      <w:pPr>
        <w:spacing w:line="240" w:lineRule="auto"/>
        <w:jc w:val="center"/>
        <w:textAlignment w:val="top"/>
        <w:rPr>
          <w:rFonts w:eastAsia="Times New Roman" w:cs="Times New Roman"/>
        </w:rPr>
      </w:pPr>
      <w:r w:rsidRPr="00566419">
        <w:rPr>
          <w:rFonts w:eastAsia="Times New Roman" w:cs="Times New Roman"/>
          <w:vertAlign w:val="superscript"/>
        </w:rPr>
        <w:t xml:space="preserve">b </w:t>
      </w:r>
      <w:r w:rsidRPr="00566419">
        <w:rPr>
          <w:rFonts w:eastAsia="Times New Roman" w:cs="Times New Roman"/>
        </w:rPr>
        <w:t>National Renewable Energy Laboratory, Golden, CO, United States</w:t>
      </w:r>
    </w:p>
    <w:p w14:paraId="5D4C5131" w14:textId="77777777" w:rsidR="00E244C0" w:rsidRPr="00566419" w:rsidRDefault="00E244C0" w:rsidP="00E244C0">
      <w:pPr>
        <w:spacing w:line="240" w:lineRule="auto"/>
        <w:jc w:val="center"/>
        <w:textAlignment w:val="top"/>
        <w:rPr>
          <w:rFonts w:eastAsia="Times New Roman" w:cs="Times New Roman"/>
          <w:color w:val="737373"/>
        </w:rPr>
      </w:pPr>
      <w:r w:rsidRPr="00566419">
        <w:rPr>
          <w:rFonts w:eastAsia="Times New Roman" w:cs="Times New Roman"/>
          <w:vertAlign w:val="superscript"/>
        </w:rPr>
        <w:t>c</w:t>
      </w:r>
      <w:r>
        <w:rPr>
          <w:rFonts w:eastAsia="Times New Roman" w:cs="Times New Roman"/>
        </w:rPr>
        <w:t xml:space="preserve"> University of California, Santa Barbara, Santa Barbara, CA, United States</w:t>
      </w:r>
    </w:p>
    <w:p w14:paraId="450ADED3" w14:textId="77777777" w:rsidR="00650984" w:rsidRDefault="00650984" w:rsidP="000674AD">
      <w:pPr>
        <w:spacing w:line="240" w:lineRule="auto"/>
        <w:jc w:val="center"/>
        <w:textAlignment w:val="top"/>
        <w:rPr>
          <w:rFonts w:eastAsia="Times New Roman" w:cs="Times New Roman"/>
        </w:rPr>
      </w:pPr>
    </w:p>
    <w:p w14:paraId="29757BDB" w14:textId="43328F1D" w:rsidR="00E96F3D" w:rsidRPr="00E96F3D" w:rsidRDefault="00650984" w:rsidP="00E96F3D">
      <w:pPr>
        <w:pStyle w:val="ListParagraph"/>
        <w:numPr>
          <w:ilvl w:val="0"/>
          <w:numId w:val="1"/>
        </w:numPr>
        <w:spacing w:line="240" w:lineRule="auto"/>
        <w:textAlignment w:val="top"/>
        <w:rPr>
          <w:rFonts w:ascii="Times New Roman" w:eastAsia="Times New Roman" w:hAnsi="Times New Roman" w:cs="Times New Roman"/>
          <w:b/>
        </w:rPr>
      </w:pPr>
      <w:r w:rsidRPr="00F56FA3">
        <w:rPr>
          <w:rFonts w:ascii="Times New Roman" w:eastAsia="Times New Roman" w:hAnsi="Times New Roman" w:cs="Times New Roman"/>
          <w:b/>
        </w:rPr>
        <w:t>Data integration</w:t>
      </w:r>
      <w:r w:rsidR="007B0256">
        <w:rPr>
          <w:rFonts w:ascii="Times New Roman" w:eastAsia="Times New Roman" w:hAnsi="Times New Roman" w:cs="Times New Roman"/>
          <w:b/>
        </w:rPr>
        <w:t xml:space="preserve"> of GHGRP, MACT, and NEI databases</w:t>
      </w:r>
      <w:r w:rsidR="00E96F3D">
        <w:rPr>
          <w:rFonts w:ascii="Times New Roman" w:eastAsia="Times New Roman" w:hAnsi="Times New Roman" w:cs="Times New Roman"/>
          <w:b/>
        </w:rPr>
        <w:t xml:space="preserve"> and development of industrial boiler dataset</w:t>
      </w:r>
    </w:p>
    <w:p w14:paraId="61312275" w14:textId="77777777" w:rsidR="00626484" w:rsidRDefault="00626484" w:rsidP="00626484">
      <w:pPr>
        <w:pStyle w:val="ListParagraph"/>
        <w:spacing w:line="240" w:lineRule="auto"/>
        <w:ind w:left="360"/>
        <w:textAlignment w:val="top"/>
        <w:rPr>
          <w:rFonts w:ascii="Times New Roman" w:eastAsia="Times New Roman" w:hAnsi="Times New Roman" w:cs="Times New Roman"/>
          <w:b/>
        </w:rPr>
      </w:pPr>
    </w:p>
    <w:p w14:paraId="4BF9B1D0" w14:textId="501AEA3B" w:rsidR="00A214A0" w:rsidRDefault="0073268F" w:rsidP="63B89599">
      <w:pPr>
        <w:rPr>
          <w:rFonts w:cs="Times New Roman"/>
        </w:rPr>
      </w:pPr>
      <w:r>
        <w:rPr>
          <w:rFonts w:cs="Times New Roman"/>
        </w:rPr>
        <w:t>Figure</w:t>
      </w:r>
      <w:r w:rsidR="00155B9A">
        <w:rPr>
          <w:rFonts w:cs="Times New Roman"/>
        </w:rPr>
        <w:t>s</w:t>
      </w:r>
      <w:r>
        <w:rPr>
          <w:rFonts w:cs="Times New Roman"/>
        </w:rPr>
        <w:t xml:space="preserve"> S1</w:t>
      </w:r>
      <w:r w:rsidR="00155B9A">
        <w:rPr>
          <w:rFonts w:cs="Times New Roman"/>
        </w:rPr>
        <w:t xml:space="preserve"> and S2</w:t>
      </w:r>
      <w:r>
        <w:rPr>
          <w:rFonts w:cs="Times New Roman"/>
        </w:rPr>
        <w:t xml:space="preserve"> outline our approach to data integration in this analysis. </w:t>
      </w:r>
      <w:r w:rsidR="00155B9A">
        <w:rPr>
          <w:rFonts w:cs="Times New Roman"/>
        </w:rPr>
        <w:t>Figure S1</w:t>
      </w:r>
      <w:r>
        <w:rPr>
          <w:rFonts w:cs="Times New Roman"/>
        </w:rPr>
        <w:t xml:space="preserve"> illustrates the full process of collecting, matching, and data between the </w:t>
      </w:r>
      <w:r w:rsidR="00155B9A">
        <w:rPr>
          <w:rFonts w:cs="Times New Roman"/>
        </w:rPr>
        <w:t xml:space="preserve">Environmental Protection Agency’s (EPA) </w:t>
      </w:r>
      <w:r>
        <w:rPr>
          <w:rFonts w:cs="Times New Roman"/>
        </w:rPr>
        <w:t>Greenhouse Gas Reporting Program (</w:t>
      </w:r>
      <w:r w:rsidRPr="00F736BC">
        <w:rPr>
          <w:rFonts w:cs="Times New Roman"/>
        </w:rPr>
        <w:t>GHGRP)</w:t>
      </w:r>
      <w:r w:rsidR="00941B5D" w:rsidRPr="00F736BC">
        <w:rPr>
          <w:rFonts w:cs="Times New Roman"/>
        </w:rPr>
        <w:t xml:space="preserve"> </w:t>
      </w:r>
      <w:r w:rsidR="00941B5D" w:rsidRPr="00F736BC">
        <w:fldChar w:fldCharType="begin"/>
      </w:r>
      <w:r w:rsidR="00941B5D" w:rsidRPr="00F736BC">
        <w:instrText xml:space="preserve"> ADDIN ZOTERO_ITEM CSL_CITATION {"citationID":"aGOT1hvX","properties":{"formattedCitation":"[1]","plainCitation":"[1]","noteIndex":0},"citationItems":[{"id":1991,"uris":["http://zotero.org/groups/4154764/items/DUX8879N"],"uri":["http://zotero.org/groups/4154764/items/DUX8879N"],"itemData":{"id":1991,"type":"report","title":"Greenhouse Gas Reporting Program (GHGRP)","URL":"https://www.epa.gov/ghgreporting","author":[{"family":"U.S. EPA","given":""}]}}],"schema":"https://github.com/citation-style-language/schema/raw/master/csl-citation.json"} </w:instrText>
      </w:r>
      <w:r w:rsidR="00941B5D" w:rsidRPr="00F736BC">
        <w:fldChar w:fldCharType="separate"/>
      </w:r>
      <w:r w:rsidR="00941B5D" w:rsidRPr="00F736BC">
        <w:rPr>
          <w:rFonts w:cs="Times New Roman"/>
        </w:rPr>
        <w:t>[1]</w:t>
      </w:r>
      <w:r w:rsidR="00941B5D" w:rsidRPr="00F736BC">
        <w:fldChar w:fldCharType="end"/>
      </w:r>
      <w:r w:rsidRPr="00F736BC">
        <w:rPr>
          <w:rFonts w:cs="Times New Roman"/>
        </w:rPr>
        <w:t>, Maximum Achievable Control Technology (MACT)</w:t>
      </w:r>
      <w:r w:rsidR="00941B5D" w:rsidRPr="00F736BC">
        <w:rPr>
          <w:rFonts w:cs="Times New Roman"/>
        </w:rPr>
        <w:t xml:space="preserve"> </w:t>
      </w:r>
      <w:r w:rsidR="00941B5D" w:rsidRPr="00F736BC">
        <w:fldChar w:fldCharType="begin"/>
      </w:r>
      <w:r w:rsidR="00941B5D" w:rsidRPr="00F736BC">
        <w:instrText xml:space="preserve"> ADDIN ZOTERO_ITEM CSL_CITATION {"citationID":"zFeUuaW7","properties":{"formattedCitation":"[2]","plainCitation":"[2]","noteIndex":0},"citationItems":[{"id":1992,"uris":["http://zotero.org/groups/4154764/items/XNWV6V6D"],"uri":["http://zotero.org/groups/4154764/items/XNWV6V6D"],"itemData":{"id":1992,"type":"report","title":"Boiler Maximum Achievable Control Technologies (MACT) Draft Emissions and Survey Results Database","URL":"https://www.epa.gov/stationary-sources-air-pollution/industrial-commercial-and-institutional-boilers-and-process-heaters","author":[{"family":"U.S. EPA","given":""}],"issued":{"date-parts":[["2012"]]}}}],"schema":"https://github.com/citation-style-language/schema/raw/master/csl-citation.json"} </w:instrText>
      </w:r>
      <w:r w:rsidR="00941B5D" w:rsidRPr="00F736BC">
        <w:fldChar w:fldCharType="separate"/>
      </w:r>
      <w:r w:rsidR="00941B5D" w:rsidRPr="00F736BC">
        <w:rPr>
          <w:rFonts w:cs="Times New Roman"/>
        </w:rPr>
        <w:t>[2]</w:t>
      </w:r>
      <w:r w:rsidR="00941B5D" w:rsidRPr="00F736BC">
        <w:fldChar w:fldCharType="end"/>
      </w:r>
      <w:r w:rsidRPr="00F736BC">
        <w:rPr>
          <w:rFonts w:cs="Times New Roman"/>
        </w:rPr>
        <w:t>, and National Emissions Inventory (NEI)</w:t>
      </w:r>
      <w:r w:rsidR="00941B5D" w:rsidRPr="00F736BC">
        <w:rPr>
          <w:rFonts w:cs="Times New Roman"/>
        </w:rPr>
        <w:t xml:space="preserve"> </w:t>
      </w:r>
      <w:r w:rsidR="00941B5D" w:rsidRPr="00F736BC">
        <w:fldChar w:fldCharType="begin"/>
      </w:r>
      <w:r w:rsidR="00941B5D" w:rsidRPr="00F736BC">
        <w:instrText xml:space="preserve"> ADDIN ZOTERO_ITEM CSL_CITATION {"citationID":"qblW9FSc","properties":{"formattedCitation":"[3]","plainCitation":"[3]","noteIndex":0},"citationItems":[{"id":1993,"uris":["http://zotero.org/groups/4154764/items/IRHM59HR"],"uri":["http://zotero.org/groups/4154764/items/IRHM59HR"],"itemData":{"id":1993,"type":"report","title":"National Emissions Inventory (NEI)","URL":"https://www.epa.gov/air-emissions-inventories/national-emissions-inventory-nei","author":[{"family":"U.S. EPA","given":""}]}}],"schema":"https://github.com/citation-style-language/schema/raw/master/csl-citation.json"} </w:instrText>
      </w:r>
      <w:r w:rsidR="00941B5D" w:rsidRPr="00F736BC">
        <w:fldChar w:fldCharType="separate"/>
      </w:r>
      <w:r w:rsidR="00941B5D" w:rsidRPr="00F736BC">
        <w:rPr>
          <w:rFonts w:cs="Times New Roman"/>
        </w:rPr>
        <w:t>[3]</w:t>
      </w:r>
      <w:r w:rsidR="00941B5D" w:rsidRPr="00F736BC">
        <w:fldChar w:fldCharType="end"/>
      </w:r>
      <w:r w:rsidRPr="00F736BC">
        <w:rPr>
          <w:rFonts w:cs="Times New Roman"/>
        </w:rPr>
        <w:t xml:space="preserve"> </w:t>
      </w:r>
      <w:r>
        <w:rPr>
          <w:rFonts w:cs="Times New Roman"/>
        </w:rPr>
        <w:t xml:space="preserve">databases. </w:t>
      </w:r>
      <w:r w:rsidR="002C6B0F">
        <w:rPr>
          <w:rFonts w:cs="Times New Roman"/>
        </w:rPr>
        <w:t>D</w:t>
      </w:r>
      <w:r w:rsidR="00902D08" w:rsidRPr="00902D08">
        <w:rPr>
          <w:rFonts w:cs="Times New Roman"/>
        </w:rPr>
        <w:t>ata</w:t>
      </w:r>
      <w:r w:rsidR="63E78C54" w:rsidRPr="00902D08">
        <w:rPr>
          <w:rFonts w:cs="Times New Roman"/>
        </w:rPr>
        <w:t xml:space="preserve"> downloaded from </w:t>
      </w:r>
      <w:r w:rsidR="00902D08" w:rsidRPr="00902D08">
        <w:rPr>
          <w:rFonts w:cs="Times New Roman"/>
        </w:rPr>
        <w:t>the</w:t>
      </w:r>
      <w:r w:rsidR="63E78C54" w:rsidRPr="00902D08">
        <w:rPr>
          <w:rFonts w:cs="Times New Roman"/>
        </w:rPr>
        <w:t xml:space="preserve"> GHGRP for general stationary fuel combustion source</w:t>
      </w:r>
      <w:r w:rsidR="00F736BC">
        <w:rPr>
          <w:rFonts w:cs="Times New Roman"/>
        </w:rPr>
        <w:t>s</w:t>
      </w:r>
      <w:r w:rsidR="63E78C54" w:rsidRPr="00902D08">
        <w:rPr>
          <w:rFonts w:cs="Times New Roman"/>
        </w:rPr>
        <w:t xml:space="preserve"> contain boiler units </w:t>
      </w:r>
      <w:r>
        <w:rPr>
          <w:rFonts w:cs="Times New Roman"/>
        </w:rPr>
        <w:t>in</w:t>
      </w:r>
      <w:r w:rsidR="63E78C54" w:rsidRPr="00902D08">
        <w:rPr>
          <w:rFonts w:cs="Times New Roman"/>
        </w:rPr>
        <w:t xml:space="preserve"> </w:t>
      </w:r>
      <w:r w:rsidR="00F736BC">
        <w:rPr>
          <w:rFonts w:cs="Times New Roman"/>
        </w:rPr>
        <w:t xml:space="preserve">both </w:t>
      </w:r>
      <w:r w:rsidR="63E78C54" w:rsidRPr="00902D08">
        <w:rPr>
          <w:rFonts w:cs="Times New Roman"/>
        </w:rPr>
        <w:t xml:space="preserve">the </w:t>
      </w:r>
      <w:r>
        <w:rPr>
          <w:rFonts w:cs="Times New Roman"/>
        </w:rPr>
        <w:t>power and industrial sectors</w:t>
      </w:r>
      <w:r w:rsidR="63E78C54" w:rsidRPr="00902D08">
        <w:rPr>
          <w:rFonts w:cs="Times New Roman"/>
        </w:rPr>
        <w:t xml:space="preserve">, </w:t>
      </w:r>
      <w:r>
        <w:rPr>
          <w:rFonts w:cs="Times New Roman"/>
        </w:rPr>
        <w:t>so</w:t>
      </w:r>
      <w:r w:rsidR="63E78C54" w:rsidRPr="00902D08">
        <w:rPr>
          <w:rFonts w:cs="Times New Roman"/>
        </w:rPr>
        <w:t xml:space="preserve"> </w:t>
      </w:r>
      <w:r>
        <w:rPr>
          <w:rFonts w:cs="Times New Roman"/>
        </w:rPr>
        <w:t>boiler units within the manufacturing sector</w:t>
      </w:r>
      <w:r w:rsidR="00F736BC">
        <w:rPr>
          <w:rFonts w:cs="Times New Roman"/>
        </w:rPr>
        <w:t xml:space="preserve"> are</w:t>
      </w:r>
      <w:r>
        <w:rPr>
          <w:rFonts w:cs="Times New Roman"/>
        </w:rPr>
        <w:t xml:space="preserve"> </w:t>
      </w:r>
      <w:r w:rsidR="00F736BC">
        <w:rPr>
          <w:rFonts w:cs="Times New Roman"/>
        </w:rPr>
        <w:t>identified</w:t>
      </w:r>
      <w:r>
        <w:rPr>
          <w:rFonts w:cs="Times New Roman"/>
        </w:rPr>
        <w:t xml:space="preserve"> by North American Industry Classification System (NAICS) codes 31-33</w:t>
      </w:r>
      <w:r w:rsidR="00425A6B">
        <w:rPr>
          <w:rFonts w:cs="Times New Roman"/>
        </w:rPr>
        <w:t xml:space="preserve">. </w:t>
      </w:r>
      <w:r w:rsidR="0015154A">
        <w:rPr>
          <w:rFonts w:cs="Times New Roman"/>
        </w:rPr>
        <w:t>In th</w:t>
      </w:r>
      <w:r w:rsidR="000B5676">
        <w:rPr>
          <w:rFonts w:cs="Times New Roman"/>
        </w:rPr>
        <w:t>is population of</w:t>
      </w:r>
      <w:r w:rsidR="002D751B" w:rsidRPr="372C162A">
        <w:rPr>
          <w:rFonts w:cs="Times New Roman"/>
        </w:rPr>
        <w:t xml:space="preserve"> GHGRP data, we identify boilers</w:t>
      </w:r>
      <w:r w:rsidR="005B0DDC">
        <w:rPr>
          <w:rFonts w:cs="Times New Roman"/>
        </w:rPr>
        <w:t xml:space="preserve"> with unit types</w:t>
      </w:r>
      <w:r w:rsidR="000B5676">
        <w:rPr>
          <w:rFonts w:cs="Times New Roman"/>
        </w:rPr>
        <w:t xml:space="preserve"> or unit names</w:t>
      </w:r>
      <w:r w:rsidR="002D751B" w:rsidRPr="372C162A">
        <w:rPr>
          <w:rFonts w:cs="Times New Roman"/>
        </w:rPr>
        <w:t xml:space="preserve"> </w:t>
      </w:r>
      <w:r w:rsidR="000B5676">
        <w:rPr>
          <w:rFonts w:cs="Times New Roman"/>
        </w:rPr>
        <w:t xml:space="preserve">classified as “boiler” </w:t>
      </w:r>
      <w:r w:rsidR="002D751B" w:rsidRPr="372C162A">
        <w:rPr>
          <w:rFonts w:cs="Times New Roman"/>
        </w:rPr>
        <w:t>and, in some cases, “other combustion source”</w:t>
      </w:r>
      <w:r w:rsidR="005B0DDC">
        <w:rPr>
          <w:rFonts w:cs="Times New Roman"/>
        </w:rPr>
        <w:t xml:space="preserve"> (OCS)</w:t>
      </w:r>
      <w:r w:rsidR="005D2AFC">
        <w:rPr>
          <w:rFonts w:cs="Times New Roman"/>
        </w:rPr>
        <w:t xml:space="preserve">. </w:t>
      </w:r>
      <w:r w:rsidR="00155B9A">
        <w:rPr>
          <w:rFonts w:cs="Times New Roman"/>
        </w:rPr>
        <w:t>I</w:t>
      </w:r>
      <w:r w:rsidR="00A214A0" w:rsidRPr="63E78C54">
        <w:rPr>
          <w:rFonts w:cs="Times New Roman"/>
        </w:rPr>
        <w:t>f the unit type i</w:t>
      </w:r>
      <w:r w:rsidR="00902D08">
        <w:rPr>
          <w:rFonts w:cs="Times New Roman"/>
        </w:rPr>
        <w:t>s</w:t>
      </w:r>
      <w:r w:rsidR="00A214A0" w:rsidRPr="63E78C54">
        <w:rPr>
          <w:rFonts w:cs="Times New Roman"/>
        </w:rPr>
        <w:t xml:space="preserve"> </w:t>
      </w:r>
      <w:r w:rsidR="005B0DDC">
        <w:rPr>
          <w:rFonts w:cs="Times New Roman"/>
        </w:rPr>
        <w:t>OCS</w:t>
      </w:r>
      <w:r w:rsidR="00A214A0" w:rsidRPr="63E78C54">
        <w:rPr>
          <w:rFonts w:cs="Times New Roman"/>
        </w:rPr>
        <w:t xml:space="preserve"> and the unit name does not indicate whether the entry is a boiler unit, the OCS</w:t>
      </w:r>
      <w:r w:rsidR="005B0DDC">
        <w:rPr>
          <w:rFonts w:cs="Times New Roman"/>
        </w:rPr>
        <w:t xml:space="preserve"> units</w:t>
      </w:r>
      <w:r w:rsidR="00A214A0" w:rsidRPr="63E78C54">
        <w:rPr>
          <w:rFonts w:cs="Times New Roman"/>
        </w:rPr>
        <w:t xml:space="preserve"> </w:t>
      </w:r>
      <w:r w:rsidR="005B0DDC">
        <w:rPr>
          <w:rFonts w:cs="Times New Roman"/>
        </w:rPr>
        <w:t>are</w:t>
      </w:r>
      <w:r w:rsidR="005D2AFC">
        <w:rPr>
          <w:rFonts w:cs="Times New Roman"/>
        </w:rPr>
        <w:t xml:space="preserve"> compared later with</w:t>
      </w:r>
      <w:r w:rsidR="00A214A0" w:rsidRPr="63E78C54">
        <w:rPr>
          <w:rFonts w:cs="Times New Roman"/>
        </w:rPr>
        <w:t xml:space="preserve"> </w:t>
      </w:r>
      <w:r w:rsidR="005D2AFC">
        <w:rPr>
          <w:rFonts w:cs="Times New Roman"/>
        </w:rPr>
        <w:t xml:space="preserve">boiler data in the </w:t>
      </w:r>
      <w:r w:rsidR="00A214A0" w:rsidRPr="63E78C54">
        <w:rPr>
          <w:rFonts w:cs="Times New Roman"/>
        </w:rPr>
        <w:t>MACT and NEI</w:t>
      </w:r>
      <w:r w:rsidR="005D2AFC">
        <w:rPr>
          <w:rFonts w:cs="Times New Roman"/>
        </w:rPr>
        <w:t xml:space="preserve"> databases and removed if no match is found</w:t>
      </w:r>
      <w:r w:rsidR="00A214A0" w:rsidRPr="63E78C54">
        <w:rPr>
          <w:rFonts w:cs="Times New Roman"/>
        </w:rPr>
        <w:t>.</w:t>
      </w:r>
    </w:p>
    <w:p w14:paraId="0A18D87A" w14:textId="138391E0" w:rsidR="63B89599" w:rsidRDefault="63B89599" w:rsidP="63B89599">
      <w:pPr>
        <w:rPr>
          <w:rFonts w:eastAsia="DengXian"/>
        </w:rPr>
      </w:pPr>
    </w:p>
    <w:p w14:paraId="23B1AEB6" w14:textId="256CED9F" w:rsidR="000674AD" w:rsidRDefault="002463CE">
      <w:r>
        <w:t>To</w:t>
      </w:r>
      <w:r w:rsidR="63B89599">
        <w:t xml:space="preserve"> obtain </w:t>
      </w:r>
      <w:r w:rsidR="0015154A">
        <w:t xml:space="preserve">the </w:t>
      </w:r>
      <w:r w:rsidR="00155B9A">
        <w:t>installed</w:t>
      </w:r>
      <w:r w:rsidR="63B89599">
        <w:t xml:space="preserve"> </w:t>
      </w:r>
      <w:r w:rsidR="0015154A">
        <w:t>capacities</w:t>
      </w:r>
      <w:r w:rsidR="63B89599">
        <w:t xml:space="preserve"> of boilers, the data for general stationary fuel combustion sources </w:t>
      </w:r>
      <w:r w:rsidR="00155B9A">
        <w:t>are</w:t>
      </w:r>
      <w:r w:rsidR="63B89599">
        <w:t xml:space="preserve"> </w:t>
      </w:r>
      <w:r w:rsidR="0015154A">
        <w:t>processed using</w:t>
      </w:r>
      <w:r w:rsidR="63B89599">
        <w:t xml:space="preserve"> the following steps </w:t>
      </w:r>
      <w:r w:rsidR="00626484">
        <w:t>in</w:t>
      </w:r>
      <w:r w:rsidR="63B89599">
        <w:t xml:space="preserve"> Pytho</w:t>
      </w:r>
      <w:r w:rsidR="00626484">
        <w:t>n</w:t>
      </w:r>
      <w:r w:rsidR="63B89599">
        <w:t>.</w:t>
      </w:r>
    </w:p>
    <w:p w14:paraId="72882FF7" w14:textId="58B0B82E" w:rsidR="000674AD" w:rsidRPr="000674AD" w:rsidRDefault="000674AD" w:rsidP="000674AD">
      <w:pPr>
        <w:pStyle w:val="ListParagraph"/>
        <w:numPr>
          <w:ilvl w:val="0"/>
          <w:numId w:val="3"/>
        </w:numPr>
        <w:rPr>
          <w:rFonts w:ascii="Times New Roman" w:hAnsi="Times New Roman" w:cs="Times New Roman"/>
        </w:rPr>
      </w:pPr>
      <w:r w:rsidRPr="000674AD">
        <w:rPr>
          <w:rFonts w:ascii="Times New Roman" w:hAnsi="Times New Roman" w:cs="Times New Roman"/>
        </w:rPr>
        <w:t xml:space="preserve">Merge data from different </w:t>
      </w:r>
      <w:r w:rsidR="000E36DF">
        <w:rPr>
          <w:rFonts w:ascii="Times New Roman" w:hAnsi="Times New Roman" w:cs="Times New Roman"/>
        </w:rPr>
        <w:t>E</w:t>
      </w:r>
      <w:r w:rsidRPr="000674AD">
        <w:rPr>
          <w:rFonts w:ascii="Times New Roman" w:hAnsi="Times New Roman" w:cs="Times New Roman"/>
        </w:rPr>
        <w:t>xcel</w:t>
      </w:r>
      <w:r w:rsidR="000E36DF">
        <w:rPr>
          <w:rFonts w:ascii="Times New Roman" w:hAnsi="Times New Roman" w:cs="Times New Roman"/>
        </w:rPr>
        <w:t xml:space="preserve"> files </w:t>
      </w:r>
      <w:r w:rsidRPr="000674AD">
        <w:rPr>
          <w:rFonts w:ascii="Times New Roman" w:hAnsi="Times New Roman" w:cs="Times New Roman"/>
        </w:rPr>
        <w:t xml:space="preserve">downloaded from </w:t>
      </w:r>
      <w:r w:rsidR="00155B9A">
        <w:rPr>
          <w:rFonts w:ascii="Times New Roman" w:hAnsi="Times New Roman" w:cs="Times New Roman"/>
        </w:rPr>
        <w:t xml:space="preserve">the </w:t>
      </w:r>
      <w:r w:rsidRPr="000674AD">
        <w:rPr>
          <w:rFonts w:ascii="Times New Roman" w:hAnsi="Times New Roman" w:cs="Times New Roman"/>
        </w:rPr>
        <w:t>GHGRP by facility ID, reporting year, and unit name.</w:t>
      </w:r>
    </w:p>
    <w:p w14:paraId="6DA50B3E" w14:textId="7752CB4F" w:rsidR="000674AD" w:rsidRPr="000674AD" w:rsidRDefault="000674AD" w:rsidP="000674AD">
      <w:pPr>
        <w:pStyle w:val="ListParagraph"/>
        <w:numPr>
          <w:ilvl w:val="0"/>
          <w:numId w:val="3"/>
        </w:numPr>
        <w:rPr>
          <w:rFonts w:ascii="Times New Roman" w:hAnsi="Times New Roman" w:cs="Times New Roman"/>
        </w:rPr>
      </w:pPr>
      <w:r w:rsidRPr="000674AD">
        <w:rPr>
          <w:rFonts w:ascii="Times New Roman" w:hAnsi="Times New Roman" w:cs="Times New Roman"/>
        </w:rPr>
        <w:t>Select all unit types which contain “</w:t>
      </w:r>
      <w:r w:rsidR="004709A5">
        <w:rPr>
          <w:rFonts w:ascii="Times New Roman" w:hAnsi="Times New Roman" w:cs="Times New Roman"/>
        </w:rPr>
        <w:t>b</w:t>
      </w:r>
      <w:r w:rsidRPr="000674AD">
        <w:rPr>
          <w:rFonts w:ascii="Times New Roman" w:hAnsi="Times New Roman" w:cs="Times New Roman"/>
        </w:rPr>
        <w:t xml:space="preserve">oiler” </w:t>
      </w:r>
    </w:p>
    <w:p w14:paraId="6FAD34BE" w14:textId="6874C9AE" w:rsidR="000674AD" w:rsidRPr="000674AD" w:rsidRDefault="000674AD" w:rsidP="000674AD">
      <w:pPr>
        <w:pStyle w:val="ListParagraph"/>
        <w:numPr>
          <w:ilvl w:val="0"/>
          <w:numId w:val="3"/>
        </w:numPr>
        <w:rPr>
          <w:rFonts w:ascii="Times New Roman" w:hAnsi="Times New Roman" w:cs="Times New Roman"/>
        </w:rPr>
      </w:pPr>
      <w:r w:rsidRPr="000674AD">
        <w:rPr>
          <w:rFonts w:ascii="Times New Roman" w:hAnsi="Times New Roman" w:cs="Times New Roman"/>
        </w:rPr>
        <w:t>Select all unit names which contain “</w:t>
      </w:r>
      <w:r w:rsidR="004709A5">
        <w:rPr>
          <w:rFonts w:ascii="Times New Roman" w:hAnsi="Times New Roman" w:cs="Times New Roman"/>
        </w:rPr>
        <w:t>b</w:t>
      </w:r>
      <w:r w:rsidRPr="000674AD">
        <w:rPr>
          <w:rFonts w:ascii="Times New Roman" w:hAnsi="Times New Roman" w:cs="Times New Roman"/>
        </w:rPr>
        <w:t>oiler” or related text</w:t>
      </w:r>
    </w:p>
    <w:p w14:paraId="62CD5A87" w14:textId="79D7C876" w:rsidR="000674AD" w:rsidRPr="000674AD" w:rsidRDefault="000674AD" w:rsidP="000674AD">
      <w:pPr>
        <w:pStyle w:val="ListParagraph"/>
        <w:numPr>
          <w:ilvl w:val="0"/>
          <w:numId w:val="3"/>
        </w:numPr>
        <w:rPr>
          <w:rFonts w:ascii="Times New Roman" w:hAnsi="Times New Roman" w:cs="Times New Roman"/>
        </w:rPr>
      </w:pPr>
      <w:r w:rsidRPr="000674AD">
        <w:rPr>
          <w:rFonts w:ascii="Times New Roman" w:hAnsi="Times New Roman" w:cs="Times New Roman"/>
        </w:rPr>
        <w:t xml:space="preserve">When the unit type is </w:t>
      </w:r>
      <w:r w:rsidR="004709A5">
        <w:rPr>
          <w:rFonts w:ascii="Times New Roman" w:hAnsi="Times New Roman" w:cs="Times New Roman"/>
        </w:rPr>
        <w:t>“</w:t>
      </w:r>
      <w:r w:rsidRPr="000674AD">
        <w:rPr>
          <w:rFonts w:ascii="Times New Roman" w:hAnsi="Times New Roman" w:cs="Times New Roman"/>
        </w:rPr>
        <w:t>OCS</w:t>
      </w:r>
      <w:r w:rsidR="004709A5">
        <w:rPr>
          <w:rFonts w:ascii="Times New Roman" w:hAnsi="Times New Roman" w:cs="Times New Roman"/>
        </w:rPr>
        <w:t>”</w:t>
      </w:r>
      <w:r w:rsidRPr="000674AD">
        <w:rPr>
          <w:rFonts w:ascii="Times New Roman" w:hAnsi="Times New Roman" w:cs="Times New Roman"/>
        </w:rPr>
        <w:t>, selec</w:t>
      </w:r>
      <w:r w:rsidR="009D3EE0">
        <w:rPr>
          <w:rFonts w:ascii="Times New Roman" w:hAnsi="Times New Roman" w:cs="Times New Roman"/>
        </w:rPr>
        <w:t>t</w:t>
      </w:r>
      <w:r w:rsidR="000B5676">
        <w:rPr>
          <w:rFonts w:ascii="Times New Roman" w:hAnsi="Times New Roman" w:cs="Times New Roman"/>
        </w:rPr>
        <w:t xml:space="preserve"> </w:t>
      </w:r>
      <w:r w:rsidRPr="000674AD">
        <w:rPr>
          <w:rFonts w:ascii="Times New Roman" w:hAnsi="Times New Roman" w:cs="Times New Roman"/>
        </w:rPr>
        <w:t xml:space="preserve">all unit processes </w:t>
      </w:r>
      <w:r w:rsidR="004709A5">
        <w:rPr>
          <w:rFonts w:ascii="Times New Roman" w:hAnsi="Times New Roman" w:cs="Times New Roman"/>
        </w:rPr>
        <w:t>since some reporting facilities may classify boilers as OCS</w:t>
      </w:r>
    </w:p>
    <w:p w14:paraId="7B16D078" w14:textId="77777777" w:rsidR="000674AD" w:rsidRPr="000674AD" w:rsidRDefault="000674AD" w:rsidP="000674AD">
      <w:pPr>
        <w:pStyle w:val="ListParagraph"/>
        <w:numPr>
          <w:ilvl w:val="0"/>
          <w:numId w:val="3"/>
        </w:numPr>
        <w:rPr>
          <w:rFonts w:ascii="Times New Roman" w:hAnsi="Times New Roman" w:cs="Times New Roman"/>
        </w:rPr>
      </w:pPr>
      <w:r w:rsidRPr="000674AD">
        <w:rPr>
          <w:rFonts w:ascii="Times New Roman" w:hAnsi="Times New Roman" w:cs="Times New Roman"/>
        </w:rPr>
        <w:t>Drop the duplicated entries in step (1) to (4)</w:t>
      </w:r>
    </w:p>
    <w:p w14:paraId="47B9D2F8" w14:textId="77777777" w:rsidR="00800434" w:rsidRDefault="00800434" w:rsidP="009D17CE"/>
    <w:p w14:paraId="224FB26E" w14:textId="34A738D2" w:rsidR="00E96F3D" w:rsidRDefault="007D3701" w:rsidP="00A7611E">
      <w:pPr>
        <w:rPr>
          <w:rFonts w:cs="Times New Roman"/>
        </w:rPr>
      </w:pPr>
      <w:r>
        <w:t>The data obtained from</w:t>
      </w:r>
      <w:r w:rsidR="00626484">
        <w:t xml:space="preserve"> the</w:t>
      </w:r>
      <w:r>
        <w:t xml:space="preserve"> MACT database </w:t>
      </w:r>
      <w:r w:rsidR="001C699C">
        <w:t>are</w:t>
      </w:r>
      <w:r>
        <w:t xml:space="preserve"> matched with the data obtained from </w:t>
      </w:r>
      <w:r w:rsidR="009112CA">
        <w:t xml:space="preserve">the </w:t>
      </w:r>
      <w:r>
        <w:t xml:space="preserve">GHGRP by county </w:t>
      </w:r>
      <w:r w:rsidR="009041F0">
        <w:t>F</w:t>
      </w:r>
      <w:r w:rsidR="00293C1F">
        <w:t xml:space="preserve">ederal </w:t>
      </w:r>
      <w:r w:rsidR="009041F0">
        <w:t>I</w:t>
      </w:r>
      <w:r w:rsidR="00293C1F">
        <w:t xml:space="preserve">nformation </w:t>
      </w:r>
      <w:r w:rsidR="009041F0">
        <w:t>P</w:t>
      </w:r>
      <w:r w:rsidR="00293C1F">
        <w:t xml:space="preserve">rocessing </w:t>
      </w:r>
      <w:r w:rsidR="009041F0">
        <w:t>S</w:t>
      </w:r>
      <w:r w:rsidR="00293C1F">
        <w:t>tandard</w:t>
      </w:r>
      <w:r w:rsidR="009041F0">
        <w:t>s</w:t>
      </w:r>
      <w:r w:rsidR="00293C1F">
        <w:t xml:space="preserve"> </w:t>
      </w:r>
      <w:r w:rsidR="001C699C">
        <w:t>(</w:t>
      </w:r>
      <w:r>
        <w:t>FIP</w:t>
      </w:r>
      <w:r w:rsidR="00293C1F" w:rsidRPr="00DC0DFE">
        <w:t>S</w:t>
      </w:r>
      <w:r w:rsidR="001C699C">
        <w:t>)</w:t>
      </w:r>
      <w:r w:rsidR="00293C1F" w:rsidRPr="00DC0DFE">
        <w:t xml:space="preserve"> codes</w:t>
      </w:r>
      <w:r w:rsidRPr="00DC0DFE">
        <w:t xml:space="preserve">, facility name, and </w:t>
      </w:r>
      <w:r w:rsidR="00155B9A">
        <w:t xml:space="preserve">boiler </w:t>
      </w:r>
      <w:r w:rsidR="00293C1F" w:rsidRPr="00DC0DFE">
        <w:t>capacity</w:t>
      </w:r>
      <w:r w:rsidRPr="00DC0DFE">
        <w:t>.</w:t>
      </w:r>
      <w:r w:rsidR="00DC0DFE" w:rsidRPr="00DC0DFE">
        <w:t xml:space="preserve"> </w:t>
      </w:r>
      <w:r w:rsidR="005F223B" w:rsidRPr="00DC0DFE">
        <w:rPr>
          <w:rFonts w:cs="Times New Roman"/>
        </w:rPr>
        <w:t>The two databases</w:t>
      </w:r>
      <w:r w:rsidR="001C699C">
        <w:rPr>
          <w:rFonts w:cs="Times New Roman"/>
        </w:rPr>
        <w:t>,</w:t>
      </w:r>
      <w:r w:rsidR="005F223B" w:rsidRPr="00DC0DFE">
        <w:rPr>
          <w:rFonts w:cs="Times New Roman"/>
        </w:rPr>
        <w:t xml:space="preserve"> GHGRP and MACT</w:t>
      </w:r>
      <w:r w:rsidR="001C699C">
        <w:rPr>
          <w:rFonts w:cs="Times New Roman"/>
        </w:rPr>
        <w:t>,</w:t>
      </w:r>
      <w:r w:rsidR="005F223B" w:rsidRPr="00DC0DFE">
        <w:rPr>
          <w:rFonts w:cs="Times New Roman"/>
        </w:rPr>
        <w:t xml:space="preserve"> </w:t>
      </w:r>
      <w:r w:rsidR="001C699C">
        <w:rPr>
          <w:rFonts w:cs="Times New Roman"/>
        </w:rPr>
        <w:t>are</w:t>
      </w:r>
      <w:r w:rsidR="005F223B" w:rsidRPr="00DC0DFE">
        <w:rPr>
          <w:rFonts w:cs="Times New Roman"/>
        </w:rPr>
        <w:t xml:space="preserve"> merged by using facility name and county FIPS, and the duplicated information </w:t>
      </w:r>
      <w:r w:rsidR="001C699C">
        <w:rPr>
          <w:rFonts w:cs="Times New Roman"/>
        </w:rPr>
        <w:t>is</w:t>
      </w:r>
      <w:r w:rsidR="005F223B" w:rsidRPr="00DC0DFE">
        <w:rPr>
          <w:rFonts w:cs="Times New Roman"/>
        </w:rPr>
        <w:t xml:space="preserve"> deleted from the merged dataset. In addition, the entries without </w:t>
      </w:r>
      <w:r w:rsidR="00155B9A">
        <w:rPr>
          <w:rFonts w:cs="Times New Roman"/>
        </w:rPr>
        <w:t>installed</w:t>
      </w:r>
      <w:r w:rsidR="005F223B" w:rsidRPr="00DC0DFE">
        <w:rPr>
          <w:rFonts w:cs="Times New Roman"/>
        </w:rPr>
        <w:t xml:space="preserve"> capacity information</w:t>
      </w:r>
      <w:r w:rsidR="00D37595">
        <w:rPr>
          <w:rFonts w:cs="Times New Roman"/>
        </w:rPr>
        <w:t xml:space="preserve"> (&lt;50 entries)</w:t>
      </w:r>
      <w:r w:rsidR="005F223B" w:rsidRPr="00DC0DFE">
        <w:rPr>
          <w:rFonts w:cs="Times New Roman"/>
        </w:rPr>
        <w:t xml:space="preserve"> </w:t>
      </w:r>
      <w:r w:rsidR="001C699C">
        <w:rPr>
          <w:rFonts w:cs="Times New Roman"/>
        </w:rPr>
        <w:t>are</w:t>
      </w:r>
      <w:r w:rsidR="005F223B" w:rsidRPr="00DC0DFE">
        <w:rPr>
          <w:rFonts w:cs="Times New Roman"/>
        </w:rPr>
        <w:t xml:space="preserve"> </w:t>
      </w:r>
      <w:r w:rsidR="00DC0DFE" w:rsidRPr="00DC0DFE">
        <w:rPr>
          <w:rFonts w:cs="Times New Roman"/>
        </w:rPr>
        <w:t>removed</w:t>
      </w:r>
      <w:r w:rsidR="005F223B" w:rsidRPr="00DC0DFE">
        <w:rPr>
          <w:rFonts w:cs="Times New Roman"/>
        </w:rPr>
        <w:t xml:space="preserve"> from </w:t>
      </w:r>
      <w:r w:rsidR="00D37595">
        <w:rPr>
          <w:rFonts w:cs="Times New Roman"/>
        </w:rPr>
        <w:t>the</w:t>
      </w:r>
      <w:r w:rsidR="005F223B" w:rsidRPr="00DC0DFE">
        <w:rPr>
          <w:rFonts w:cs="Times New Roman"/>
        </w:rPr>
        <w:t xml:space="preserve"> dataset since the </w:t>
      </w:r>
      <w:r w:rsidR="00155B9A">
        <w:rPr>
          <w:rFonts w:cs="Times New Roman"/>
        </w:rPr>
        <w:t>installed</w:t>
      </w:r>
      <w:r w:rsidR="005F223B" w:rsidRPr="00DC0DFE">
        <w:rPr>
          <w:rFonts w:cs="Times New Roman"/>
        </w:rPr>
        <w:t xml:space="preserve"> capacity is essential information </w:t>
      </w:r>
      <w:r w:rsidR="00DC0DFE" w:rsidRPr="00DC0DFE">
        <w:rPr>
          <w:rFonts w:cs="Times New Roman"/>
        </w:rPr>
        <w:t>for characterizing the equipment stock</w:t>
      </w:r>
      <w:r w:rsidR="001C699C">
        <w:rPr>
          <w:rFonts w:cs="Times New Roman"/>
        </w:rPr>
        <w:t xml:space="preserve"> in this study</w:t>
      </w:r>
      <w:r w:rsidR="005F223B" w:rsidRPr="00303D21">
        <w:rPr>
          <w:rFonts w:cs="Times New Roman"/>
          <w:i/>
        </w:rPr>
        <w:t>.</w:t>
      </w:r>
      <w:r w:rsidR="005F223B">
        <w:rPr>
          <w:rFonts w:cs="Times New Roman"/>
        </w:rPr>
        <w:t xml:space="preserve"> It </w:t>
      </w:r>
      <w:r w:rsidR="00DC0DFE">
        <w:rPr>
          <w:rFonts w:cs="Times New Roman"/>
        </w:rPr>
        <w:t xml:space="preserve">should be noted </w:t>
      </w:r>
      <w:r w:rsidR="005F223B">
        <w:rPr>
          <w:rFonts w:cs="Times New Roman"/>
        </w:rPr>
        <w:t>that some of the boiler</w:t>
      </w:r>
      <w:r w:rsidR="00DC0DFE">
        <w:rPr>
          <w:rFonts w:cs="Times New Roman"/>
        </w:rPr>
        <w:t xml:space="preserve"> data</w:t>
      </w:r>
      <w:r w:rsidR="005F223B">
        <w:rPr>
          <w:rFonts w:cs="Times New Roman"/>
        </w:rPr>
        <w:t xml:space="preserve"> </w:t>
      </w:r>
      <w:r w:rsidR="001C699C">
        <w:rPr>
          <w:rFonts w:cs="Times New Roman"/>
        </w:rPr>
        <w:t>are</w:t>
      </w:r>
      <w:r w:rsidR="005F223B">
        <w:rPr>
          <w:rFonts w:cs="Times New Roman"/>
        </w:rPr>
        <w:t xml:space="preserve"> recorded in </w:t>
      </w:r>
      <w:r w:rsidR="00DC0DFE">
        <w:rPr>
          <w:rFonts w:cs="Times New Roman"/>
        </w:rPr>
        <w:t>multiple</w:t>
      </w:r>
      <w:r w:rsidR="005F223B">
        <w:rPr>
          <w:rFonts w:cs="Times New Roman"/>
        </w:rPr>
        <w:t xml:space="preserve"> years and only the data from the most recent year </w:t>
      </w:r>
      <w:r w:rsidR="001C699C">
        <w:rPr>
          <w:rFonts w:cs="Times New Roman"/>
        </w:rPr>
        <w:t>are</w:t>
      </w:r>
      <w:r w:rsidR="005F223B">
        <w:rPr>
          <w:rFonts w:cs="Times New Roman"/>
        </w:rPr>
        <w:t xml:space="preserve"> retrieved. </w:t>
      </w:r>
      <w:r w:rsidR="000C2CD3">
        <w:rPr>
          <w:rFonts w:cs="Times New Roman"/>
        </w:rPr>
        <w:t>Finally, data from the NEI, also filtered by manufacturing NAICS codes</w:t>
      </w:r>
      <w:r w:rsidR="007D0BE4">
        <w:rPr>
          <w:rFonts w:cs="Times New Roman"/>
        </w:rPr>
        <w:t xml:space="preserve">, </w:t>
      </w:r>
      <w:r w:rsidR="000C2CD3">
        <w:rPr>
          <w:rFonts w:cs="Times New Roman"/>
        </w:rPr>
        <w:t>“unit type” as boiler</w:t>
      </w:r>
      <w:r w:rsidR="007D0BE4">
        <w:rPr>
          <w:rFonts w:cs="Times New Roman"/>
        </w:rPr>
        <w:t>,</w:t>
      </w:r>
      <w:r w:rsidR="000C2CD3">
        <w:rPr>
          <w:rFonts w:cs="Times New Roman"/>
        </w:rPr>
        <w:t xml:space="preserve"> or “unit name” containing the word “boiler” or related text, are combined and cross-checked with the units from the GHGRP and MACT.</w:t>
      </w:r>
    </w:p>
    <w:p w14:paraId="70611F7A" w14:textId="77777777" w:rsidR="000C2CD3" w:rsidRDefault="000C2CD3" w:rsidP="00A7611E">
      <w:pPr>
        <w:rPr>
          <w:rFonts w:cs="Times New Roman"/>
        </w:rPr>
      </w:pPr>
    </w:p>
    <w:p w14:paraId="4248855C" w14:textId="6511C0CF" w:rsidR="00E96F3D" w:rsidRPr="00E96F3D" w:rsidRDefault="00E96F3D" w:rsidP="00A7611E">
      <w:r>
        <w:rPr>
          <w:rFonts w:cs="Times New Roman"/>
        </w:rPr>
        <w:t>Figure S2 shows the full process of estimating the count of non-reported boilers using</w:t>
      </w:r>
      <w:r w:rsidR="00BE629A">
        <w:rPr>
          <w:rFonts w:cs="Times New Roman"/>
        </w:rPr>
        <w:t xml:space="preserve"> capacity and operating hours assumptions and estimated county boiler fuel use from</w:t>
      </w:r>
      <w:r>
        <w:rPr>
          <w:rFonts w:cs="Times New Roman"/>
        </w:rPr>
        <w:t xml:space="preserve"> the NREL thermal energy dataset</w:t>
      </w:r>
      <w:r w:rsidR="00CD218F">
        <w:rPr>
          <w:rFonts w:cs="Times New Roman"/>
        </w:rPr>
        <w:t xml:space="preserve"> </w:t>
      </w:r>
      <w:r w:rsidR="00CD218F">
        <w:rPr>
          <w:rFonts w:cs="Times New Roman"/>
        </w:rPr>
        <w:fldChar w:fldCharType="begin"/>
      </w:r>
      <w:r w:rsidR="00CD218F">
        <w:rPr>
          <w:rFonts w:cs="Times New Roman"/>
        </w:rPr>
        <w:instrText xml:space="preserve"> ADDIN ZOTERO_ITEM CSL_CITATION {"citationID":"p5wa6zBq","properties":{"formattedCitation":"[4]","plainCitation":"[4]","noteIndex":0},"citationItems":[{"id":1945,"uris":["http://zotero.org/groups/4154764/items/4MBEBPIT"],"uri":["http://zotero.org/groups/4154764/items/4MBEBPIT"],"itemData":{"id":1945,"type":"report","publisher":"National Renewable Energy Laboratory","title":"Manufacturing Thermal Energy Use in 2014","URL":"https://data.nrel.gov/submissions/118","author":[{"family":"McMillan","given":"Colin"}],"issued":{"date-parts":[["2019"]]}}}],"schema":"https://github.com/citation-style-language/schema/raw/master/csl-citation.json"} </w:instrText>
      </w:r>
      <w:r w:rsidR="00CD218F">
        <w:rPr>
          <w:rFonts w:cs="Times New Roman"/>
        </w:rPr>
        <w:fldChar w:fldCharType="separate"/>
      </w:r>
      <w:r w:rsidR="00CD218F" w:rsidRPr="00CD218F">
        <w:rPr>
          <w:rFonts w:cs="Times New Roman"/>
        </w:rPr>
        <w:t>[4]</w:t>
      </w:r>
      <w:r w:rsidR="00CD218F">
        <w:rPr>
          <w:rFonts w:cs="Times New Roman"/>
        </w:rPr>
        <w:fldChar w:fldCharType="end"/>
      </w:r>
      <w:r>
        <w:rPr>
          <w:rFonts w:cs="Times New Roman"/>
        </w:rPr>
        <w:t>.</w:t>
      </w:r>
    </w:p>
    <w:p w14:paraId="6287F2F4" w14:textId="77777777" w:rsidR="00A7611E" w:rsidRPr="00A7611E" w:rsidRDefault="00A7611E" w:rsidP="00A7611E">
      <w:pPr>
        <w:rPr>
          <w:highlight w:val="yellow"/>
        </w:rPr>
      </w:pPr>
    </w:p>
    <w:p w14:paraId="3EE9CF07" w14:textId="77777777" w:rsidR="00293C1F" w:rsidRDefault="00293C1F" w:rsidP="00293C1F"/>
    <w:p w14:paraId="2AB824D9" w14:textId="5310ADBF" w:rsidR="00293C1F" w:rsidRDefault="008914F7" w:rsidP="00293C1F">
      <w:r>
        <w:rPr>
          <w:noProof/>
        </w:rPr>
        <w:drawing>
          <wp:inline distT="0" distB="0" distL="0" distR="0" wp14:anchorId="3C8E0723" wp14:editId="1B4E9844">
            <wp:extent cx="5943600" cy="329565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14:paraId="756A627C" w14:textId="592AF8ED" w:rsidR="00293C1F" w:rsidRDefault="00293C1F" w:rsidP="00293C1F"/>
    <w:p w14:paraId="5EFFA19D" w14:textId="01D66D31" w:rsidR="00A7611E" w:rsidRDefault="00A7611E" w:rsidP="00293C1F">
      <w:r w:rsidRPr="005B3497">
        <w:rPr>
          <w:b/>
          <w:bCs/>
        </w:rPr>
        <w:t>Figure S1.</w:t>
      </w:r>
      <w:r>
        <w:t xml:space="preserve"> Flow diagram of integrating data from EPA GHGRP, MACT, and NEI to create inventory of reported boilers</w:t>
      </w:r>
    </w:p>
    <w:p w14:paraId="52E59FA9" w14:textId="4E2AF16F" w:rsidR="00A7611E" w:rsidRDefault="00A7611E" w:rsidP="00293C1F"/>
    <w:p w14:paraId="607CFD66" w14:textId="7A0A340F" w:rsidR="00A7611E" w:rsidRDefault="008914F7" w:rsidP="00293C1F">
      <w:r>
        <w:rPr>
          <w:noProof/>
        </w:rPr>
        <w:drawing>
          <wp:inline distT="0" distB="0" distL="0" distR="0" wp14:anchorId="2877F235" wp14:editId="36AD5689">
            <wp:extent cx="5943600" cy="299656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996565"/>
                    </a:xfrm>
                    <a:prstGeom prst="rect">
                      <a:avLst/>
                    </a:prstGeom>
                    <a:noFill/>
                    <a:ln>
                      <a:noFill/>
                    </a:ln>
                  </pic:spPr>
                </pic:pic>
              </a:graphicData>
            </a:graphic>
          </wp:inline>
        </w:drawing>
      </w:r>
    </w:p>
    <w:p w14:paraId="6EEBD004" w14:textId="7EF2C9E9" w:rsidR="00A7611E" w:rsidRDefault="00A7611E" w:rsidP="00293C1F">
      <w:r w:rsidRPr="005B3497">
        <w:rPr>
          <w:b/>
          <w:bCs/>
        </w:rPr>
        <w:t>Figure S2.</w:t>
      </w:r>
      <w:r>
        <w:t xml:space="preserve"> Flow diagram of estimating </w:t>
      </w:r>
      <w:r w:rsidR="005E5D31">
        <w:t xml:space="preserve">the </w:t>
      </w:r>
      <w:r>
        <w:t>count</w:t>
      </w:r>
      <w:r w:rsidR="005E5D31">
        <w:t xml:space="preserve"> of non-reported boilers</w:t>
      </w:r>
      <w:r>
        <w:t xml:space="preserve"> and their characteristics to assemble the final industrial boiler dataset</w:t>
      </w:r>
    </w:p>
    <w:p w14:paraId="25ACE5EA" w14:textId="77777777" w:rsidR="00F56FA3" w:rsidRDefault="00F56FA3" w:rsidP="00F56FA3">
      <w:pPr>
        <w:spacing w:line="240" w:lineRule="auto"/>
        <w:textAlignment w:val="top"/>
        <w:rPr>
          <w:rFonts w:eastAsia="Times New Roman" w:cs="Times New Roman"/>
          <w:b/>
        </w:rPr>
      </w:pPr>
    </w:p>
    <w:p w14:paraId="2ABE49EA" w14:textId="61266D5F" w:rsidR="00F56FA3" w:rsidRDefault="00F56FA3" w:rsidP="00F56FA3">
      <w:pPr>
        <w:spacing w:line="240" w:lineRule="auto"/>
        <w:textAlignment w:val="top"/>
        <w:rPr>
          <w:rFonts w:eastAsia="Times New Roman" w:cs="Times New Roman"/>
          <w:b/>
        </w:rPr>
      </w:pPr>
    </w:p>
    <w:p w14:paraId="6BCE2F39" w14:textId="49B8E26D" w:rsidR="00650984" w:rsidRPr="00431DFD" w:rsidRDefault="00650984" w:rsidP="00431DFD">
      <w:pPr>
        <w:spacing w:line="240" w:lineRule="auto"/>
        <w:textAlignment w:val="top"/>
        <w:rPr>
          <w:b/>
        </w:rPr>
      </w:pPr>
    </w:p>
    <w:p w14:paraId="0E8B8ED0" w14:textId="55954600" w:rsidR="00431DFD" w:rsidRPr="00431DFD" w:rsidRDefault="00B64F98" w:rsidP="00431DFD">
      <w:pPr>
        <w:pStyle w:val="ListParagraph"/>
        <w:numPr>
          <w:ilvl w:val="0"/>
          <w:numId w:val="1"/>
        </w:numPr>
        <w:spacing w:line="240" w:lineRule="auto"/>
        <w:textAlignment w:val="top"/>
        <w:rPr>
          <w:rFonts w:ascii="Times New Roman" w:eastAsia="Times New Roman" w:hAnsi="Times New Roman" w:cs="Times New Roman"/>
          <w:b/>
        </w:rPr>
      </w:pPr>
      <w:r>
        <w:rPr>
          <w:rFonts w:ascii="Times New Roman" w:eastAsia="Times New Roman" w:hAnsi="Times New Roman" w:cs="Times New Roman"/>
          <w:b/>
        </w:rPr>
        <w:lastRenderedPageBreak/>
        <w:t>Approximation</w:t>
      </w:r>
      <w:r w:rsidR="00431DFD">
        <w:rPr>
          <w:rFonts w:ascii="Times New Roman" w:eastAsia="Times New Roman" w:hAnsi="Times New Roman" w:cs="Times New Roman"/>
          <w:b/>
        </w:rPr>
        <w:t xml:space="preserve"> of total count of boilers in industrial boiler dataset and comparison to U.S. industrial boiler characterization from 2005</w:t>
      </w:r>
    </w:p>
    <w:p w14:paraId="1159B2B5" w14:textId="77777777" w:rsidR="00650984" w:rsidRDefault="00650984" w:rsidP="00650984">
      <w:pPr>
        <w:spacing w:line="240" w:lineRule="auto"/>
        <w:textAlignment w:val="top"/>
        <w:rPr>
          <w:rFonts w:eastAsia="Times New Roman" w:cs="Times New Roman"/>
          <w:b/>
          <w:color w:val="737373"/>
        </w:rPr>
      </w:pPr>
    </w:p>
    <w:p w14:paraId="52527087" w14:textId="160BE947" w:rsidR="009B7B2D" w:rsidRPr="008B05C7" w:rsidRDefault="00944756" w:rsidP="009B7B2D">
      <w:pPr>
        <w:spacing w:line="240" w:lineRule="auto"/>
        <w:textAlignment w:val="top"/>
        <w:rPr>
          <w:rFonts w:cs="Times New Roman"/>
        </w:rPr>
      </w:pPr>
      <w:r>
        <w:rPr>
          <w:rFonts w:eastAsia="Times New Roman" w:cs="Times New Roman"/>
        </w:rPr>
        <w:t xml:space="preserve">The </w:t>
      </w:r>
      <w:r w:rsidR="00493CF5">
        <w:rPr>
          <w:rFonts w:eastAsia="Times New Roman" w:cs="Times New Roman"/>
        </w:rPr>
        <w:t>Energy and Environmental Analysis (</w:t>
      </w:r>
      <w:r>
        <w:rPr>
          <w:rFonts w:eastAsia="Times New Roman" w:cs="Times New Roman"/>
        </w:rPr>
        <w:t>EEA</w:t>
      </w:r>
      <w:r w:rsidR="00493CF5">
        <w:rPr>
          <w:rFonts w:eastAsia="Times New Roman" w:cs="Times New Roman"/>
        </w:rPr>
        <w:t>)</w:t>
      </w:r>
      <w:r>
        <w:rPr>
          <w:rFonts w:eastAsia="Times New Roman" w:cs="Times New Roman"/>
        </w:rPr>
        <w:t xml:space="preserve"> report</w:t>
      </w:r>
      <w:r w:rsidR="008376D2">
        <w:rPr>
          <w:rFonts w:eastAsia="Times New Roman" w:cs="Times New Roman"/>
        </w:rPr>
        <w:t xml:space="preserve"> </w:t>
      </w:r>
      <w:r w:rsidR="008376D2" w:rsidRPr="44F3CC5A">
        <w:rPr>
          <w:rFonts w:cs="Times New Roman"/>
        </w:rPr>
        <w:fldChar w:fldCharType="begin"/>
      </w:r>
      <w:r w:rsidR="008376D2">
        <w:rPr>
          <w:rFonts w:cs="Times New Roman"/>
        </w:rPr>
        <w:instrText xml:space="preserve"> ADDIN ZOTERO_ITEM CSL_CITATION {"citationID":"9OB7QXdA","properties":{"formattedCitation":"[5]","plainCitation":"[5]","noteIndex":0},"citationItems":[{"id":1922,"uris":["http://zotero.org/groups/4154764/items/RJCVLQ9D"],"uri":["http://zotero.org/groups/4154764/items/RJCVLQ9D"],"itemData":{"id":1922,"type":"report","publisher":"U.S. DOE, Oak Ridge National Laboratory","title":"Characterization of the U.S. Industrial/Commercial Boiler Population","URL":"https://www.energy.gov/sites/prod/files/2013/11/f4/characterization_industrial_commerical_boiler_population.pdf","author":[{"family":"Energy and Environmental Analysis, Inc.","given":""}],"issued":{"date-parts":[["2005"]]}}}],"schema":"https://github.com/citation-style-language/schema/raw/master/csl-citation.json"} </w:instrText>
      </w:r>
      <w:r w:rsidR="008376D2" w:rsidRPr="44F3CC5A">
        <w:rPr>
          <w:rFonts w:cs="Times New Roman"/>
        </w:rPr>
        <w:fldChar w:fldCharType="separate"/>
      </w:r>
      <w:r w:rsidR="008376D2" w:rsidRPr="00CD218F">
        <w:rPr>
          <w:rFonts w:cs="Times New Roman"/>
        </w:rPr>
        <w:t>[5]</w:t>
      </w:r>
      <w:r w:rsidR="008376D2" w:rsidRPr="44F3CC5A">
        <w:rPr>
          <w:rFonts w:cs="Times New Roman"/>
        </w:rPr>
        <w:fldChar w:fldCharType="end"/>
      </w:r>
      <w:r>
        <w:rPr>
          <w:rFonts w:eastAsia="Times New Roman" w:cs="Times New Roman"/>
        </w:rPr>
        <w:t xml:space="preserve"> characterizing industrial boilers from 2005</w:t>
      </w:r>
      <w:r>
        <w:rPr>
          <w:rFonts w:cs="Times New Roman"/>
        </w:rPr>
        <w:t xml:space="preserve"> </w:t>
      </w:r>
      <w:r w:rsidR="00924322">
        <w:rPr>
          <w:rFonts w:cs="Times New Roman"/>
        </w:rPr>
        <w:t>estimated the total number of industrial boilers to be 43,015. It also reports the total number of manufacturing establishments as 363,000. To approximate an expected total count of boilers for our study in 2021, we compare the number of manufacturing establishments as reported by the EEA report and the manufacturing establishments as reported by the U.S. Census County Business Patterns (CBP) in 2019 (the latest data)</w:t>
      </w:r>
      <w:r w:rsidR="008376D2">
        <w:rPr>
          <w:rFonts w:cs="Times New Roman"/>
        </w:rPr>
        <w:t xml:space="preserve"> </w:t>
      </w:r>
      <w:r w:rsidR="008376D2">
        <w:rPr>
          <w:rFonts w:cs="Times New Roman"/>
        </w:rPr>
        <w:fldChar w:fldCharType="begin"/>
      </w:r>
      <w:r w:rsidR="008376D2">
        <w:rPr>
          <w:rFonts w:cs="Times New Roman"/>
        </w:rPr>
        <w:instrText xml:space="preserve"> ADDIN ZOTERO_ITEM CSL_CITATION {"citationID":"mtIU4SsY","properties":{"formattedCitation":"[6]","plainCitation":"[6]","noteIndex":0},"citationItems":[{"id":1955,"uris":["http://zotero.org/groups/4154764/items/KSZTM2MI"],"uri":["http://zotero.org/groups/4154764/items/KSZTM2MI"],"itemData":{"id":1955,"type":"report","title":"County Business Patterns (CBP) Tables. Tables CB1900CBP (2019) and CBP/04-1 (2004).","URL":"https://www.census.gov/programs-surveys/cbp/data/tables.html","author":[{"family":"U.S. Census Bureau","given":""}],"issued":{"date-parts":[["2021"]]}}}],"schema":"https://github.com/citation-style-language/schema/raw/master/csl-citation.json"} </w:instrText>
      </w:r>
      <w:r w:rsidR="008376D2">
        <w:rPr>
          <w:rFonts w:cs="Times New Roman"/>
        </w:rPr>
        <w:fldChar w:fldCharType="separate"/>
      </w:r>
      <w:r w:rsidR="008376D2" w:rsidRPr="008376D2">
        <w:rPr>
          <w:rFonts w:cs="Times New Roman"/>
        </w:rPr>
        <w:t>[6]</w:t>
      </w:r>
      <w:r w:rsidR="008376D2">
        <w:rPr>
          <w:rFonts w:cs="Times New Roman"/>
        </w:rPr>
        <w:fldChar w:fldCharType="end"/>
      </w:r>
      <w:r w:rsidR="00924322">
        <w:rPr>
          <w:rFonts w:cs="Times New Roman"/>
        </w:rPr>
        <w:t xml:space="preserve">. The CBP data reports </w:t>
      </w:r>
      <w:r w:rsidR="00924322" w:rsidRPr="00924322">
        <w:rPr>
          <w:rFonts w:cs="Times New Roman"/>
        </w:rPr>
        <w:t>287</w:t>
      </w:r>
      <w:r w:rsidR="00924322">
        <w:rPr>
          <w:rFonts w:cs="Times New Roman"/>
        </w:rPr>
        <w:t>,</w:t>
      </w:r>
      <w:r w:rsidR="00924322" w:rsidRPr="00924322">
        <w:rPr>
          <w:rFonts w:cs="Times New Roman"/>
        </w:rPr>
        <w:t>626</w:t>
      </w:r>
      <w:r w:rsidR="00924322">
        <w:rPr>
          <w:rFonts w:cs="Times New Roman"/>
        </w:rPr>
        <w:t xml:space="preserve"> manufacturing establishments in 2019 and</w:t>
      </w:r>
      <w:r w:rsidR="008376D2">
        <w:rPr>
          <w:rFonts w:cs="Times New Roman"/>
        </w:rPr>
        <w:t>,</w:t>
      </w:r>
      <w:r w:rsidR="00924322">
        <w:rPr>
          <w:rFonts w:cs="Times New Roman"/>
        </w:rPr>
        <w:t xml:space="preserve"> based on the percent change between</w:t>
      </w:r>
      <w:r w:rsidR="008B05C7">
        <w:rPr>
          <w:rFonts w:cs="Times New Roman"/>
        </w:rPr>
        <w:t xml:space="preserve"> the total number of establishments</w:t>
      </w:r>
      <w:r w:rsidR="00A4007A">
        <w:rPr>
          <w:rFonts w:cs="Times New Roman"/>
        </w:rPr>
        <w:t xml:space="preserve"> over the years</w:t>
      </w:r>
      <w:r w:rsidR="008B05C7">
        <w:rPr>
          <w:rFonts w:cs="Times New Roman"/>
        </w:rPr>
        <w:t>,</w:t>
      </w:r>
      <w:r w:rsidR="008376D2">
        <w:rPr>
          <w:rFonts w:cs="Times New Roman"/>
        </w:rPr>
        <w:t xml:space="preserve"> and assuming a constant ratio of boilers to establishments,</w:t>
      </w:r>
      <w:r w:rsidR="008B05C7">
        <w:rPr>
          <w:rFonts w:cs="Times New Roman"/>
        </w:rPr>
        <w:t xml:space="preserve"> the approximated count of industrial boilers </w:t>
      </w:r>
      <w:r w:rsidR="00A4007A">
        <w:rPr>
          <w:rFonts w:cs="Times New Roman"/>
        </w:rPr>
        <w:t>is</w:t>
      </w:r>
      <w:r w:rsidR="008B05C7">
        <w:rPr>
          <w:rFonts w:cs="Times New Roman"/>
        </w:rPr>
        <w:t xml:space="preserve"> roughly 34,000. This brief analysis </w:t>
      </w:r>
      <w:r w:rsidR="008376D2">
        <w:rPr>
          <w:rFonts w:cs="Times New Roman"/>
        </w:rPr>
        <w:t>is</w:t>
      </w:r>
      <w:r w:rsidR="008B05C7">
        <w:rPr>
          <w:rFonts w:cs="Times New Roman"/>
        </w:rPr>
        <w:t xml:space="preserve"> used to </w:t>
      </w:r>
      <w:r w:rsidR="008376D2">
        <w:rPr>
          <w:rFonts w:cs="Times New Roman"/>
        </w:rPr>
        <w:t>assess the reliability of</w:t>
      </w:r>
      <w:r w:rsidR="008B05C7">
        <w:rPr>
          <w:rFonts w:cs="Times New Roman"/>
        </w:rPr>
        <w:t xml:space="preserve"> our estimated count of boilers calculated from the county-level fuel use data. </w:t>
      </w:r>
    </w:p>
    <w:p w14:paraId="76D8AA3A" w14:textId="1BFB4770" w:rsidR="00AD5F7D" w:rsidRDefault="00AD5F7D" w:rsidP="009B7B2D">
      <w:pPr>
        <w:spacing w:line="240" w:lineRule="auto"/>
        <w:textAlignment w:val="top"/>
        <w:rPr>
          <w:rFonts w:eastAsia="Times New Roman" w:cs="Times New Roman"/>
          <w:b/>
        </w:rPr>
      </w:pPr>
    </w:p>
    <w:p w14:paraId="7F8D3164" w14:textId="221E73CF" w:rsidR="009D17CE" w:rsidRDefault="008B05C7" w:rsidP="00A96CB6">
      <w:pPr>
        <w:spacing w:line="240" w:lineRule="auto"/>
        <w:textAlignment w:val="top"/>
        <w:rPr>
          <w:rFonts w:cs="Times New Roman"/>
        </w:rPr>
      </w:pPr>
      <w:r>
        <w:rPr>
          <w:rFonts w:eastAsia="Times New Roman" w:cs="Times New Roman"/>
          <w:bCs/>
        </w:rPr>
        <w:t>Furthermore, we compare the results of our industrial boiler dataset with the results from</w:t>
      </w:r>
      <w:r>
        <w:rPr>
          <w:rFonts w:eastAsia="Times New Roman" w:cs="Times New Roman"/>
        </w:rPr>
        <w:t xml:space="preserve"> </w:t>
      </w:r>
      <w:r w:rsidRPr="44F3CC5A">
        <w:rPr>
          <w:rFonts w:cs="Times New Roman"/>
        </w:rPr>
        <w:fldChar w:fldCharType="begin"/>
      </w:r>
      <w:r w:rsidR="00CD218F">
        <w:rPr>
          <w:rFonts w:cs="Times New Roman"/>
        </w:rPr>
        <w:instrText xml:space="preserve"> ADDIN ZOTERO_ITEM CSL_CITATION {"citationID":"wLjL6eTE","properties":{"formattedCitation":"[5]","plainCitation":"[5]","noteIndex":0},"citationItems":[{"id":1922,"uris":["http://zotero.org/groups/4154764/items/RJCVLQ9D"],"uri":["http://zotero.org/groups/4154764/items/RJCVLQ9D"],"itemData":{"id":1922,"type":"report","publisher":"U.S. DOE, Oak Ridge National Laboratory","title":"Characterization of the U.S. Industrial/Commercial Boiler Population","URL":"https://www.energy.gov/sites/prod/files/2013/11/f4/characterization_industrial_commerical_boiler_population.pdf","author":[{"family":"Energy and Environmental Analysis, Inc.","given":""}],"issued":{"date-parts":[["2005"]]}}}],"schema":"https://github.com/citation-style-language/schema/raw/master/csl-citation.json"} </w:instrText>
      </w:r>
      <w:r w:rsidRPr="44F3CC5A">
        <w:rPr>
          <w:rFonts w:cs="Times New Roman"/>
        </w:rPr>
        <w:fldChar w:fldCharType="separate"/>
      </w:r>
      <w:r w:rsidR="00CD218F" w:rsidRPr="00CD218F">
        <w:rPr>
          <w:rFonts w:cs="Times New Roman"/>
        </w:rPr>
        <w:t>[5]</w:t>
      </w:r>
      <w:r w:rsidRPr="44F3CC5A">
        <w:rPr>
          <w:rFonts w:cs="Times New Roman"/>
        </w:rPr>
        <w:fldChar w:fldCharType="end"/>
      </w:r>
      <w:r w:rsidR="008376D2">
        <w:rPr>
          <w:rFonts w:eastAsia="Times New Roman" w:cs="Times New Roman"/>
          <w:bCs/>
        </w:rPr>
        <w:t>. W</w:t>
      </w:r>
      <w:r>
        <w:rPr>
          <w:rFonts w:eastAsia="Times New Roman" w:cs="Times New Roman"/>
          <w:bCs/>
        </w:rPr>
        <w:t xml:space="preserve">e note that the 2005 </w:t>
      </w:r>
      <w:r w:rsidR="009B7B2D">
        <w:rPr>
          <w:rFonts w:cs="Times New Roman"/>
        </w:rPr>
        <w:t xml:space="preserve">EEA report </w:t>
      </w:r>
      <w:r w:rsidR="008376D2">
        <w:rPr>
          <w:rFonts w:cs="Times New Roman"/>
        </w:rPr>
        <w:t xml:space="preserve">has results of the number of industrial boilers and total installed capacities for only five subsectors, shown in Figures S3 and S4, so we group our results in equivalent categories for comparison. </w:t>
      </w:r>
      <w:r w:rsidR="0042063F">
        <w:rPr>
          <w:rFonts w:cs="Times New Roman"/>
        </w:rPr>
        <w:t>Additionally,</w:t>
      </w:r>
      <w:r w:rsidR="008376D2">
        <w:rPr>
          <w:rFonts w:cs="Times New Roman"/>
        </w:rPr>
        <w:t xml:space="preserve"> the primary data sources for its</w:t>
      </w:r>
      <w:r w:rsidR="00B45A96">
        <w:rPr>
          <w:rFonts w:cs="Times New Roman"/>
        </w:rPr>
        <w:t xml:space="preserve"> </w:t>
      </w:r>
      <w:r w:rsidR="008376D2">
        <w:rPr>
          <w:rFonts w:cs="Times New Roman"/>
        </w:rPr>
        <w:t xml:space="preserve">boiler inventory are a 1996 report also produced by EEA, which relied largely on DOE and EPA reports from 1977, the IHS Energy Major Industrial Plant Database (MIPD), which tracked energy consumption at 15,000 facilities (out of 363,000 total), and 1998 </w:t>
      </w:r>
      <w:r w:rsidR="00493CF5">
        <w:rPr>
          <w:rFonts w:cs="Times New Roman"/>
        </w:rPr>
        <w:t>Manufacturing Energy Consumption Survey (</w:t>
      </w:r>
      <w:r w:rsidR="008376D2">
        <w:rPr>
          <w:rFonts w:cs="Times New Roman"/>
        </w:rPr>
        <w:t>MECS</w:t>
      </w:r>
      <w:r w:rsidR="00493CF5">
        <w:rPr>
          <w:rFonts w:cs="Times New Roman"/>
        </w:rPr>
        <w:t>)</w:t>
      </w:r>
      <w:r w:rsidR="008376D2">
        <w:rPr>
          <w:rFonts w:cs="Times New Roman"/>
        </w:rPr>
        <w:t>. Compared to the 2005 EEA report, the boiler characterization from our industrial boiler dataset shows more boilers in subsectors other than the major steam-consuming subsectors but a similar profile in terms of total installed capacity.</w:t>
      </w:r>
    </w:p>
    <w:p w14:paraId="66ACCED9" w14:textId="4779E3D2" w:rsidR="009D17CE" w:rsidRDefault="009D17CE" w:rsidP="009B7B2D">
      <w:pPr>
        <w:rPr>
          <w:rFonts w:cs="Times New Roman"/>
        </w:rPr>
      </w:pPr>
    </w:p>
    <w:p w14:paraId="074B3925" w14:textId="1F042727" w:rsidR="009119AE" w:rsidRDefault="00A96CB6" w:rsidP="009B7B2D">
      <w:pPr>
        <w:rPr>
          <w:rFonts w:cs="Times New Roman"/>
        </w:rPr>
      </w:pPr>
      <w:r w:rsidRPr="00A96CB6">
        <w:rPr>
          <w:rFonts w:cs="Times New Roman"/>
          <w:noProof/>
        </w:rPr>
        <w:drawing>
          <wp:inline distT="0" distB="0" distL="0" distR="0" wp14:anchorId="7D5ED4D6" wp14:editId="12BD4201">
            <wp:extent cx="5943600" cy="1708150"/>
            <wp:effectExtent l="0" t="0" r="0" b="6350"/>
            <wp:docPr id="2" name="Picture 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waterfall chart&#10;&#10;Description automatically generated"/>
                    <pic:cNvPicPr/>
                  </pic:nvPicPr>
                  <pic:blipFill>
                    <a:blip r:embed="rId9"/>
                    <a:stretch>
                      <a:fillRect/>
                    </a:stretch>
                  </pic:blipFill>
                  <pic:spPr>
                    <a:xfrm>
                      <a:off x="0" y="0"/>
                      <a:ext cx="5943600" cy="1708150"/>
                    </a:xfrm>
                    <a:prstGeom prst="rect">
                      <a:avLst/>
                    </a:prstGeom>
                  </pic:spPr>
                </pic:pic>
              </a:graphicData>
            </a:graphic>
          </wp:inline>
        </w:drawing>
      </w:r>
    </w:p>
    <w:p w14:paraId="301B5992" w14:textId="0DDA8A9A" w:rsidR="009D17CE" w:rsidRDefault="009D17CE" w:rsidP="009B7B2D">
      <w:pPr>
        <w:rPr>
          <w:rFonts w:cs="Times New Roman"/>
        </w:rPr>
      </w:pPr>
      <w:r w:rsidRPr="00DA71ED">
        <w:rPr>
          <w:rFonts w:cs="Times New Roman"/>
          <w:b/>
          <w:bCs/>
        </w:rPr>
        <w:t>Figure S3</w:t>
      </w:r>
      <w:r>
        <w:rPr>
          <w:rFonts w:cs="Times New Roman"/>
        </w:rPr>
        <w:t>.</w:t>
      </w:r>
      <w:r w:rsidR="00BC1AE0">
        <w:rPr>
          <w:rFonts w:cs="Times New Roman"/>
        </w:rPr>
        <w:t xml:space="preserve"> Comparison of the estimated number of boilers from the industrial boiler characterization in 2005 from </w:t>
      </w:r>
      <w:r w:rsidR="00BC1AE0" w:rsidRPr="44F3CC5A">
        <w:rPr>
          <w:rFonts w:cs="Times New Roman"/>
        </w:rPr>
        <w:fldChar w:fldCharType="begin"/>
      </w:r>
      <w:r w:rsidR="00CD218F">
        <w:rPr>
          <w:rFonts w:cs="Times New Roman"/>
        </w:rPr>
        <w:instrText xml:space="preserve"> ADDIN ZOTERO_ITEM CSL_CITATION {"citationID":"gvr4xE7Z","properties":{"formattedCitation":"[5]","plainCitation":"[5]","noteIndex":0},"citationItems":[{"id":1922,"uris":["http://zotero.org/groups/4154764/items/RJCVLQ9D"],"uri":["http://zotero.org/groups/4154764/items/RJCVLQ9D"],"itemData":{"id":1922,"type":"report","publisher":"U.S. DOE, Oak Ridge National Laboratory","title":"Characterization of the U.S. Industrial/Commercial Boiler Population","URL":"https://www.energy.gov/sites/prod/files/2013/11/f4/characterization_industrial_commerical_boiler_population.pdf","author":[{"family":"Energy and Environmental Analysis, Inc.","given":""}],"issued":{"date-parts":[["2005"]]}}}],"schema":"https://github.com/citation-style-language/schema/raw/master/csl-citation.json"} </w:instrText>
      </w:r>
      <w:r w:rsidR="00BC1AE0" w:rsidRPr="44F3CC5A">
        <w:rPr>
          <w:rFonts w:cs="Times New Roman"/>
        </w:rPr>
        <w:fldChar w:fldCharType="separate"/>
      </w:r>
      <w:r w:rsidR="00CD218F" w:rsidRPr="00CD218F">
        <w:rPr>
          <w:rFonts w:cs="Times New Roman"/>
        </w:rPr>
        <w:t>[5]</w:t>
      </w:r>
      <w:r w:rsidR="00BC1AE0" w:rsidRPr="44F3CC5A">
        <w:rPr>
          <w:rFonts w:cs="Times New Roman"/>
        </w:rPr>
        <w:fldChar w:fldCharType="end"/>
      </w:r>
      <w:r w:rsidR="00BC1AE0">
        <w:rPr>
          <w:rFonts w:cs="Times New Roman"/>
        </w:rPr>
        <w:t xml:space="preserve"> and our industrial boiler dataset</w:t>
      </w:r>
    </w:p>
    <w:p w14:paraId="513C753E" w14:textId="77777777" w:rsidR="009D17CE" w:rsidRDefault="009D17CE" w:rsidP="009B7B2D">
      <w:pPr>
        <w:rPr>
          <w:rFonts w:cs="Times New Roman"/>
        </w:rPr>
      </w:pPr>
    </w:p>
    <w:p w14:paraId="06DB503C" w14:textId="08E52036" w:rsidR="00884115" w:rsidRDefault="00A96CB6" w:rsidP="009B7B2D">
      <w:pPr>
        <w:rPr>
          <w:rFonts w:cs="Times New Roman"/>
        </w:rPr>
      </w:pPr>
      <w:r w:rsidRPr="00A96CB6">
        <w:rPr>
          <w:rFonts w:cs="Times New Roman"/>
          <w:noProof/>
        </w:rPr>
        <w:drawing>
          <wp:inline distT="0" distB="0" distL="0" distR="0" wp14:anchorId="59115B48" wp14:editId="1211E270">
            <wp:extent cx="5943600" cy="1757045"/>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0"/>
                    <a:stretch>
                      <a:fillRect/>
                    </a:stretch>
                  </pic:blipFill>
                  <pic:spPr>
                    <a:xfrm>
                      <a:off x="0" y="0"/>
                      <a:ext cx="5943600" cy="1757045"/>
                    </a:xfrm>
                    <a:prstGeom prst="rect">
                      <a:avLst/>
                    </a:prstGeom>
                  </pic:spPr>
                </pic:pic>
              </a:graphicData>
            </a:graphic>
          </wp:inline>
        </w:drawing>
      </w:r>
    </w:p>
    <w:p w14:paraId="70B2D9D3" w14:textId="3CFAC117" w:rsidR="009D17CE" w:rsidRDefault="009D17CE" w:rsidP="009B7B2D">
      <w:pPr>
        <w:rPr>
          <w:rFonts w:cs="Times New Roman"/>
        </w:rPr>
      </w:pPr>
      <w:r w:rsidRPr="00DA71ED">
        <w:rPr>
          <w:rFonts w:cs="Times New Roman"/>
          <w:b/>
          <w:bCs/>
        </w:rPr>
        <w:t>Figure S4</w:t>
      </w:r>
      <w:r>
        <w:rPr>
          <w:rFonts w:cs="Times New Roman"/>
        </w:rPr>
        <w:t>.</w:t>
      </w:r>
      <w:r w:rsidR="00BC1AE0" w:rsidRPr="00BC1AE0">
        <w:rPr>
          <w:rFonts w:cs="Times New Roman"/>
        </w:rPr>
        <w:t xml:space="preserve"> </w:t>
      </w:r>
      <w:r w:rsidR="00BC1AE0">
        <w:rPr>
          <w:rFonts w:cs="Times New Roman"/>
        </w:rPr>
        <w:t xml:space="preserve">Comparison of the estimated total installed boiler capacity from the industrial boiler characterization in 2005 from </w:t>
      </w:r>
      <w:r w:rsidR="00BC1AE0" w:rsidRPr="44F3CC5A">
        <w:rPr>
          <w:rFonts w:cs="Times New Roman"/>
        </w:rPr>
        <w:fldChar w:fldCharType="begin"/>
      </w:r>
      <w:r w:rsidR="00CD218F">
        <w:rPr>
          <w:rFonts w:cs="Times New Roman"/>
        </w:rPr>
        <w:instrText xml:space="preserve"> ADDIN ZOTERO_ITEM CSL_CITATION {"citationID":"JZRMwn7H","properties":{"formattedCitation":"[5]","plainCitation":"[5]","noteIndex":0},"citationItems":[{"id":1922,"uris":["http://zotero.org/groups/4154764/items/RJCVLQ9D"],"uri":["http://zotero.org/groups/4154764/items/RJCVLQ9D"],"itemData":{"id":1922,"type":"report","publisher":"U.S. DOE, Oak Ridge National Laboratory","title":"Characterization of the U.S. Industrial/Commercial Boiler Population","URL":"https://www.energy.gov/sites/prod/files/2013/11/f4/characterization_industrial_commerical_boiler_population.pdf","author":[{"family":"Energy and Environmental Analysis, Inc.","given":""}],"issued":{"date-parts":[["2005"]]}}}],"schema":"https://github.com/citation-style-language/schema/raw/master/csl-citation.json"} </w:instrText>
      </w:r>
      <w:r w:rsidR="00BC1AE0" w:rsidRPr="44F3CC5A">
        <w:rPr>
          <w:rFonts w:cs="Times New Roman"/>
        </w:rPr>
        <w:fldChar w:fldCharType="separate"/>
      </w:r>
      <w:r w:rsidR="00CD218F" w:rsidRPr="00CD218F">
        <w:rPr>
          <w:rFonts w:cs="Times New Roman"/>
        </w:rPr>
        <w:t>[5]</w:t>
      </w:r>
      <w:r w:rsidR="00BC1AE0" w:rsidRPr="44F3CC5A">
        <w:rPr>
          <w:rFonts w:cs="Times New Roman"/>
        </w:rPr>
        <w:fldChar w:fldCharType="end"/>
      </w:r>
      <w:r w:rsidR="00BC1AE0">
        <w:rPr>
          <w:rFonts w:cs="Times New Roman"/>
        </w:rPr>
        <w:t xml:space="preserve"> and our industrial boiler dataset</w:t>
      </w:r>
    </w:p>
    <w:p w14:paraId="74D773E3" w14:textId="0885D257" w:rsidR="00884115" w:rsidRDefault="00884115" w:rsidP="009B7B2D">
      <w:pPr>
        <w:rPr>
          <w:rFonts w:cs="Times New Roman"/>
        </w:rPr>
      </w:pPr>
    </w:p>
    <w:p w14:paraId="704E8567" w14:textId="77777777" w:rsidR="00884115" w:rsidRDefault="00884115" w:rsidP="00884115">
      <w:pPr>
        <w:pStyle w:val="ListParagraph"/>
        <w:numPr>
          <w:ilvl w:val="0"/>
          <w:numId w:val="1"/>
        </w:numPr>
        <w:spacing w:line="240" w:lineRule="auto"/>
        <w:textAlignment w:val="top"/>
        <w:rPr>
          <w:rFonts w:ascii="Times New Roman" w:eastAsia="Times New Roman" w:hAnsi="Times New Roman" w:cs="Times New Roman"/>
          <w:b/>
        </w:rPr>
      </w:pPr>
      <w:r w:rsidRPr="00F56FA3">
        <w:rPr>
          <w:rFonts w:ascii="Times New Roman" w:eastAsia="Times New Roman" w:hAnsi="Times New Roman" w:cs="Times New Roman"/>
          <w:b/>
        </w:rPr>
        <w:t>Fuel type</w:t>
      </w:r>
      <w:r>
        <w:rPr>
          <w:rFonts w:ascii="Times New Roman" w:eastAsia="Times New Roman" w:hAnsi="Times New Roman" w:cs="Times New Roman"/>
          <w:b/>
        </w:rPr>
        <w:t xml:space="preserve"> category descriptions</w:t>
      </w:r>
    </w:p>
    <w:p w14:paraId="0F60AFFD" w14:textId="77777777" w:rsidR="00884115" w:rsidRPr="00431DFD" w:rsidRDefault="00884115" w:rsidP="00884115">
      <w:pPr>
        <w:pStyle w:val="ListParagraph"/>
        <w:spacing w:line="240" w:lineRule="auto"/>
        <w:ind w:left="360"/>
        <w:textAlignment w:val="top"/>
        <w:rPr>
          <w:rFonts w:ascii="Times New Roman" w:eastAsia="Times New Roman" w:hAnsi="Times New Roman" w:cs="Times New Roman"/>
          <w:b/>
        </w:rPr>
      </w:pPr>
    </w:p>
    <w:p w14:paraId="0B4C4239" w14:textId="2F90854D" w:rsidR="00884115" w:rsidRPr="00512726" w:rsidRDefault="00884115" w:rsidP="00884115">
      <w:pPr>
        <w:spacing w:line="240" w:lineRule="auto"/>
        <w:textAlignment w:val="top"/>
        <w:rPr>
          <w:rFonts w:eastAsia="Times New Roman" w:cs="Times New Roman"/>
          <w:bCs/>
        </w:rPr>
      </w:pPr>
      <w:r>
        <w:rPr>
          <w:rFonts w:eastAsia="Times New Roman" w:cs="Times New Roman"/>
          <w:bCs/>
        </w:rPr>
        <w:t xml:space="preserve">This section </w:t>
      </w:r>
      <w:r w:rsidR="00016B95">
        <w:rPr>
          <w:rFonts w:eastAsia="Times New Roman" w:cs="Times New Roman"/>
          <w:bCs/>
        </w:rPr>
        <w:t>lists</w:t>
      </w:r>
      <w:r>
        <w:rPr>
          <w:rFonts w:eastAsia="Times New Roman" w:cs="Times New Roman"/>
          <w:bCs/>
        </w:rPr>
        <w:t xml:space="preserve"> the fuel type categories in our industrial boiler dataset and in the NREL thermal energy use in manufacturing dataset</w:t>
      </w:r>
      <w:r w:rsidR="008376D2">
        <w:rPr>
          <w:rFonts w:eastAsia="Times New Roman" w:cs="Times New Roman"/>
          <w:bCs/>
        </w:rPr>
        <w:t xml:space="preserve"> </w:t>
      </w:r>
      <w:r w:rsidR="008376D2">
        <w:rPr>
          <w:rFonts w:cs="Times New Roman"/>
        </w:rPr>
        <w:fldChar w:fldCharType="begin"/>
      </w:r>
      <w:r w:rsidR="008914F7">
        <w:rPr>
          <w:rFonts w:cs="Times New Roman"/>
        </w:rPr>
        <w:instrText xml:space="preserve"> ADDIN ZOTERO_ITEM CSL_CITATION {"citationID":"8gTG2Ti3","properties":{"formattedCitation":"[4]","plainCitation":"[4]","noteIndex":0},"citationItems":[{"id":1945,"uris":["http://zotero.org/groups/4154764/items/4MBEBPIT"],"uri":["http://zotero.org/groups/4154764/items/4MBEBPIT"],"itemData":{"id":1945,"type":"report","publisher":"National Renewable Energy Laboratory","title":"Manufacturing Thermal Energy Use in 2014","URL":"https://data.nrel.gov/submissions/118","author":[{"family":"McMillan","given":"Colin"}],"issued":{"date-parts":[["2019"]]}}}],"schema":"https://github.com/citation-style-language/schema/raw/master/csl-citation.json"} </w:instrText>
      </w:r>
      <w:r w:rsidR="008376D2">
        <w:rPr>
          <w:rFonts w:cs="Times New Roman"/>
        </w:rPr>
        <w:fldChar w:fldCharType="separate"/>
      </w:r>
      <w:r w:rsidR="008376D2" w:rsidRPr="00CD218F">
        <w:rPr>
          <w:rFonts w:cs="Times New Roman"/>
        </w:rPr>
        <w:t>[4]</w:t>
      </w:r>
      <w:r w:rsidR="008376D2">
        <w:rPr>
          <w:rFonts w:cs="Times New Roman"/>
        </w:rPr>
        <w:fldChar w:fldCharType="end"/>
      </w:r>
      <w:r>
        <w:rPr>
          <w:rFonts w:eastAsia="Times New Roman" w:cs="Times New Roman"/>
          <w:bCs/>
        </w:rPr>
        <w:t xml:space="preserve">. The fuel type categories defined in our industrial boiler dataset are based on the reported </w:t>
      </w:r>
      <w:r w:rsidR="008914F7">
        <w:rPr>
          <w:rFonts w:eastAsia="Times New Roman" w:cs="Times New Roman"/>
          <w:bCs/>
        </w:rPr>
        <w:t xml:space="preserve">unit </w:t>
      </w:r>
      <w:r>
        <w:rPr>
          <w:rFonts w:eastAsia="Times New Roman" w:cs="Times New Roman"/>
          <w:bCs/>
        </w:rPr>
        <w:t xml:space="preserve">fuel types in the GHGRP, MACT, and NEI databases, which each have various ways of reporting </w:t>
      </w:r>
      <w:r w:rsidR="008914F7">
        <w:rPr>
          <w:rFonts w:eastAsia="Times New Roman" w:cs="Times New Roman"/>
          <w:bCs/>
        </w:rPr>
        <w:t xml:space="preserve">boiler </w:t>
      </w:r>
      <w:r>
        <w:rPr>
          <w:rFonts w:eastAsia="Times New Roman" w:cs="Times New Roman"/>
          <w:bCs/>
        </w:rPr>
        <w:t xml:space="preserve">fuel type. The level of specificity for </w:t>
      </w:r>
      <w:r w:rsidR="008914F7">
        <w:rPr>
          <w:rFonts w:eastAsia="Times New Roman" w:cs="Times New Roman"/>
          <w:bCs/>
        </w:rPr>
        <w:t xml:space="preserve">boiler </w:t>
      </w:r>
      <w:r>
        <w:rPr>
          <w:rFonts w:eastAsia="Times New Roman" w:cs="Times New Roman"/>
          <w:bCs/>
        </w:rPr>
        <w:t>fuel types varies in each database, so fuel type information was grouped according to the broadest possible categories listed in Table S1. The fuel types listed in the NREL thermal energy use dataset are the same fuel types as in MECS reporting</w:t>
      </w:r>
      <w:r w:rsidR="00002F78">
        <w:rPr>
          <w:rFonts w:eastAsia="Times New Roman" w:cs="Times New Roman"/>
          <w:bCs/>
        </w:rPr>
        <w:t xml:space="preserve"> </w:t>
      </w:r>
      <w:r w:rsidR="00002F78">
        <w:rPr>
          <w:rFonts w:eastAsia="Times New Roman" w:cs="Times New Roman"/>
          <w:bCs/>
        </w:rPr>
        <w:fldChar w:fldCharType="begin"/>
      </w:r>
      <w:r w:rsidR="00002F78">
        <w:rPr>
          <w:rFonts w:eastAsia="Times New Roman" w:cs="Times New Roman"/>
          <w:bCs/>
        </w:rPr>
        <w:instrText xml:space="preserve"> ADDIN ZOTERO_ITEM CSL_CITATION {"citationID":"L0UBPxyg","properties":{"formattedCitation":"[7]","plainCitation":"[7]","noteIndex":0},"citationItems":[{"id":1988,"uris":["http://zotero.org/groups/4154764/items/EBAYAZ4R"],"uri":["http://zotero.org/groups/4154764/items/EBAYAZ4R"],"itemData":{"id":1988,"type":"report","title":"Manufacturing Energy Consumption Survey (MECS). Table 5.2. End Uses of Fuel Consumption, 2014.","URL":"https://www.eia.gov/consumption/manufacturing/data/2014/pdf/table5_2.pdf","author":[{"family":"U.S. EIA","given":""}],"issued":{"date-parts":[["2017"]]}}}],"schema":"https://github.com/citation-style-language/schema/raw/master/csl-citation.json"} </w:instrText>
      </w:r>
      <w:r w:rsidR="00002F78">
        <w:rPr>
          <w:rFonts w:eastAsia="Times New Roman" w:cs="Times New Roman"/>
          <w:bCs/>
        </w:rPr>
        <w:fldChar w:fldCharType="separate"/>
      </w:r>
      <w:r w:rsidR="00002F78" w:rsidRPr="00002F78">
        <w:rPr>
          <w:rFonts w:cs="Times New Roman"/>
        </w:rPr>
        <w:t>[7]</w:t>
      </w:r>
      <w:r w:rsidR="00002F78">
        <w:rPr>
          <w:rFonts w:eastAsia="Times New Roman" w:cs="Times New Roman"/>
          <w:bCs/>
        </w:rPr>
        <w:fldChar w:fldCharType="end"/>
      </w:r>
      <w:r>
        <w:rPr>
          <w:rFonts w:eastAsia="Times New Roman" w:cs="Times New Roman"/>
          <w:bCs/>
        </w:rPr>
        <w:t>.</w:t>
      </w:r>
    </w:p>
    <w:p w14:paraId="079538DC" w14:textId="77777777" w:rsidR="00884115" w:rsidRDefault="00884115" w:rsidP="00884115">
      <w:pPr>
        <w:spacing w:line="240" w:lineRule="auto"/>
        <w:textAlignment w:val="top"/>
        <w:rPr>
          <w:rFonts w:eastAsia="Times New Roman" w:cs="Times New Roman"/>
          <w:b/>
        </w:rPr>
      </w:pPr>
    </w:p>
    <w:p w14:paraId="02B31396" w14:textId="77777777" w:rsidR="00884115" w:rsidRPr="00512726" w:rsidRDefault="00884115" w:rsidP="00884115">
      <w:pPr>
        <w:spacing w:line="240" w:lineRule="auto"/>
        <w:textAlignment w:val="top"/>
        <w:rPr>
          <w:rFonts w:eastAsia="Times New Roman" w:cs="Times New Roman"/>
          <w:bCs/>
        </w:rPr>
      </w:pPr>
      <w:r w:rsidRPr="00512726">
        <w:rPr>
          <w:rFonts w:eastAsia="Times New Roman" w:cs="Times New Roman"/>
          <w:b/>
        </w:rPr>
        <w:t xml:space="preserve">Table S1. </w:t>
      </w:r>
      <w:r>
        <w:rPr>
          <w:rFonts w:eastAsia="Times New Roman" w:cs="Times New Roman"/>
          <w:bCs/>
        </w:rPr>
        <w:t xml:space="preserve">Descriptions of the fuel type categories </w:t>
      </w:r>
    </w:p>
    <w:tbl>
      <w:tblPr>
        <w:tblW w:w="9180" w:type="dxa"/>
        <w:tblCellMar>
          <w:left w:w="0" w:type="dxa"/>
          <w:right w:w="0" w:type="dxa"/>
        </w:tblCellMar>
        <w:tblLook w:val="0420" w:firstRow="1" w:lastRow="0" w:firstColumn="0" w:lastColumn="0" w:noHBand="0" w:noVBand="1"/>
      </w:tblPr>
      <w:tblGrid>
        <w:gridCol w:w="2760"/>
        <w:gridCol w:w="6420"/>
      </w:tblGrid>
      <w:tr w:rsidR="00884115" w:rsidRPr="00F56FA3" w14:paraId="3067DE59" w14:textId="77777777" w:rsidTr="00073137">
        <w:trPr>
          <w:trHeight w:val="20"/>
        </w:trPr>
        <w:tc>
          <w:tcPr>
            <w:tcW w:w="9180"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B0315CB" w14:textId="37306807"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 xml:space="preserve">Fuel type categories in </w:t>
            </w:r>
            <w:r w:rsidR="001344F7">
              <w:rPr>
                <w:rFonts w:ascii="Arial" w:eastAsia="Times New Roman" w:hAnsi="Arial" w:cs="Arial"/>
                <w:b/>
                <w:bCs/>
                <w:color w:val="000000"/>
                <w:kern w:val="24"/>
                <w:sz w:val="18"/>
                <w:szCs w:val="18"/>
                <w:lang w:eastAsia="en-US"/>
              </w:rPr>
              <w:t>i</w:t>
            </w:r>
            <w:r w:rsidRPr="00F56FA3">
              <w:rPr>
                <w:rFonts w:ascii="Arial" w:eastAsia="Times New Roman" w:hAnsi="Arial" w:cs="Arial"/>
                <w:b/>
                <w:bCs/>
                <w:color w:val="000000"/>
                <w:kern w:val="24"/>
                <w:sz w:val="18"/>
                <w:szCs w:val="18"/>
                <w:lang w:eastAsia="en-US"/>
              </w:rPr>
              <w:t xml:space="preserve">ndustrial </w:t>
            </w:r>
            <w:r w:rsidR="001344F7">
              <w:rPr>
                <w:rFonts w:ascii="Arial" w:eastAsia="Times New Roman" w:hAnsi="Arial" w:cs="Arial"/>
                <w:b/>
                <w:bCs/>
                <w:color w:val="000000"/>
                <w:kern w:val="24"/>
                <w:sz w:val="18"/>
                <w:szCs w:val="18"/>
                <w:lang w:eastAsia="en-US"/>
              </w:rPr>
              <w:t>b</w:t>
            </w:r>
            <w:r w:rsidRPr="00F56FA3">
              <w:rPr>
                <w:rFonts w:ascii="Arial" w:eastAsia="Times New Roman" w:hAnsi="Arial" w:cs="Arial"/>
                <w:b/>
                <w:bCs/>
                <w:color w:val="000000"/>
                <w:kern w:val="24"/>
                <w:sz w:val="18"/>
                <w:szCs w:val="18"/>
                <w:lang w:eastAsia="en-US"/>
              </w:rPr>
              <w:t xml:space="preserve">oiler </w:t>
            </w:r>
            <w:r w:rsidR="001344F7">
              <w:rPr>
                <w:rFonts w:ascii="Arial" w:eastAsia="Times New Roman" w:hAnsi="Arial" w:cs="Arial"/>
                <w:b/>
                <w:bCs/>
                <w:color w:val="000000"/>
                <w:kern w:val="24"/>
                <w:sz w:val="18"/>
                <w:szCs w:val="18"/>
                <w:lang w:eastAsia="en-US"/>
              </w:rPr>
              <w:t>d</w:t>
            </w:r>
            <w:r w:rsidRPr="00F56FA3">
              <w:rPr>
                <w:rFonts w:ascii="Arial" w:eastAsia="Times New Roman" w:hAnsi="Arial" w:cs="Arial"/>
                <w:b/>
                <w:bCs/>
                <w:color w:val="000000"/>
                <w:kern w:val="24"/>
                <w:sz w:val="18"/>
                <w:szCs w:val="18"/>
                <w:lang w:eastAsia="en-US"/>
              </w:rPr>
              <w:t xml:space="preserve">ataset </w:t>
            </w:r>
          </w:p>
        </w:tc>
      </w:tr>
      <w:tr w:rsidR="00884115" w:rsidRPr="00F56FA3" w14:paraId="5DA272A8" w14:textId="77777777" w:rsidTr="00073137">
        <w:trPr>
          <w:trHeight w:val="16"/>
        </w:trPr>
        <w:tc>
          <w:tcPr>
            <w:tcW w:w="27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BC9BF65" w14:textId="77777777"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Fuel type category</w:t>
            </w:r>
          </w:p>
        </w:tc>
        <w:tc>
          <w:tcPr>
            <w:tcW w:w="6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C04EF9" w14:textId="77777777"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Description</w:t>
            </w:r>
          </w:p>
        </w:tc>
      </w:tr>
      <w:tr w:rsidR="00884115" w:rsidRPr="00F56FA3" w14:paraId="14F8182F" w14:textId="77777777" w:rsidTr="00073137">
        <w:trPr>
          <w:trHeight w:val="340"/>
        </w:trPr>
        <w:tc>
          <w:tcPr>
            <w:tcW w:w="27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158CD2"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Biomass</w:t>
            </w:r>
          </w:p>
        </w:tc>
        <w:tc>
          <w:tcPr>
            <w:tcW w:w="6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1C81C72" w14:textId="1FD34B39"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 xml:space="preserve">Biomass gases, </w:t>
            </w:r>
            <w:r w:rsidR="00002F78">
              <w:rPr>
                <w:rFonts w:ascii="Arial" w:eastAsia="Times New Roman" w:hAnsi="Arial" w:cs="Arial"/>
                <w:color w:val="000000"/>
                <w:kern w:val="24"/>
                <w:sz w:val="18"/>
                <w:szCs w:val="18"/>
                <w:lang w:eastAsia="en-US"/>
              </w:rPr>
              <w:t>b</w:t>
            </w:r>
            <w:r w:rsidRPr="00F56FA3">
              <w:rPr>
                <w:rFonts w:ascii="Arial" w:eastAsia="Times New Roman" w:hAnsi="Arial" w:cs="Arial"/>
                <w:color w:val="000000"/>
                <w:kern w:val="24"/>
                <w:sz w:val="18"/>
                <w:szCs w:val="18"/>
                <w:lang w:eastAsia="en-US"/>
              </w:rPr>
              <w:t xml:space="preserve">iogas, </w:t>
            </w:r>
            <w:r w:rsidR="00002F78">
              <w:rPr>
                <w:rFonts w:ascii="Arial" w:eastAsia="Times New Roman" w:hAnsi="Arial" w:cs="Arial"/>
                <w:color w:val="000000"/>
                <w:kern w:val="24"/>
                <w:sz w:val="18"/>
                <w:szCs w:val="18"/>
                <w:lang w:eastAsia="en-US"/>
              </w:rPr>
              <w:t>l</w:t>
            </w:r>
            <w:r w:rsidRPr="00F56FA3">
              <w:rPr>
                <w:rFonts w:ascii="Arial" w:eastAsia="Times New Roman" w:hAnsi="Arial" w:cs="Arial"/>
                <w:color w:val="000000"/>
                <w:kern w:val="24"/>
                <w:sz w:val="18"/>
                <w:szCs w:val="18"/>
                <w:lang w:eastAsia="en-US"/>
              </w:rPr>
              <w:t xml:space="preserve">andfill gas, </w:t>
            </w:r>
            <w:r w:rsidR="00002F78">
              <w:rPr>
                <w:rFonts w:ascii="Arial" w:eastAsia="Times New Roman" w:hAnsi="Arial" w:cs="Arial"/>
                <w:color w:val="000000"/>
                <w:kern w:val="24"/>
                <w:sz w:val="18"/>
                <w:szCs w:val="18"/>
                <w:lang w:eastAsia="en-US"/>
              </w:rPr>
              <w:t>b</w:t>
            </w:r>
            <w:r w:rsidRPr="00F56FA3">
              <w:rPr>
                <w:rFonts w:ascii="Arial" w:eastAsia="Times New Roman" w:hAnsi="Arial" w:cs="Arial"/>
                <w:color w:val="000000"/>
                <w:kern w:val="24"/>
                <w:sz w:val="18"/>
                <w:szCs w:val="18"/>
                <w:lang w:eastAsia="en-US"/>
              </w:rPr>
              <w:t>iodiesel</w:t>
            </w:r>
            <w:r w:rsidR="00002F78">
              <w:rPr>
                <w:rFonts w:ascii="Arial" w:eastAsia="Times New Roman" w:hAnsi="Arial" w:cs="Arial"/>
                <w:color w:val="000000"/>
                <w:kern w:val="24"/>
                <w:sz w:val="18"/>
                <w:szCs w:val="18"/>
                <w:lang w:eastAsia="en-US"/>
              </w:rPr>
              <w:t>, solid biomass</w:t>
            </w:r>
          </w:p>
        </w:tc>
      </w:tr>
      <w:tr w:rsidR="00884115" w:rsidRPr="00F56FA3" w14:paraId="0FAAB38F" w14:textId="77777777" w:rsidTr="00073137">
        <w:trPr>
          <w:trHeight w:val="20"/>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0CC48397"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Coal</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69F8FA64" w14:textId="0BB74DE9" w:rsidR="00884115" w:rsidRPr="00F56FA3" w:rsidRDefault="00706DB0"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 xml:space="preserve">Includes </w:t>
            </w:r>
            <w:r w:rsidRPr="00143C92">
              <w:rPr>
                <w:rFonts w:ascii="Arial" w:eastAsia="Times New Roman" w:hAnsi="Arial" w:cs="Arial"/>
                <w:color w:val="000000"/>
                <w:kern w:val="24"/>
                <w:sz w:val="18"/>
                <w:szCs w:val="18"/>
                <w:lang w:eastAsia="en-US"/>
              </w:rPr>
              <w:t>anthracite, bituminous, subbituminous, and lignite</w:t>
            </w:r>
            <w:r>
              <w:rPr>
                <w:rFonts w:ascii="Arial" w:eastAsia="Times New Roman" w:hAnsi="Arial" w:cs="Arial"/>
                <w:color w:val="000000"/>
                <w:kern w:val="24"/>
                <w:sz w:val="18"/>
                <w:szCs w:val="18"/>
                <w:lang w:eastAsia="en-US"/>
              </w:rPr>
              <w:t xml:space="preserve"> coal</w:t>
            </w:r>
            <w:r>
              <w:rPr>
                <w:rFonts w:ascii="Arial" w:eastAsia="Times New Roman" w:hAnsi="Arial" w:cs="Arial"/>
                <w:color w:val="000000"/>
                <w:kern w:val="24"/>
                <w:sz w:val="18"/>
                <w:szCs w:val="18"/>
                <w:lang w:eastAsia="en-US"/>
              </w:rPr>
              <w:t>;</w:t>
            </w:r>
            <w:r w:rsidR="002E3084">
              <w:rPr>
                <w:rFonts w:ascii="Arial" w:eastAsia="Times New Roman" w:hAnsi="Arial" w:cs="Arial"/>
                <w:color w:val="000000"/>
                <w:kern w:val="24"/>
                <w:sz w:val="18"/>
                <w:szCs w:val="18"/>
                <w:lang w:eastAsia="en-US"/>
              </w:rPr>
              <w:t xml:space="preserve"> and</w:t>
            </w:r>
            <w:r w:rsidR="00884115" w:rsidRPr="00F56FA3">
              <w:rPr>
                <w:rFonts w:ascii="Arial" w:eastAsia="Times New Roman" w:hAnsi="Arial" w:cs="Arial"/>
                <w:color w:val="000000"/>
                <w:kern w:val="24"/>
                <w:sz w:val="18"/>
                <w:szCs w:val="18"/>
                <w:lang w:eastAsia="en-US"/>
              </w:rPr>
              <w:t xml:space="preserve"> coke</w:t>
            </w:r>
          </w:p>
        </w:tc>
      </w:tr>
      <w:tr w:rsidR="00884115" w:rsidRPr="00F56FA3" w14:paraId="0CA4BB44" w14:textId="77777777" w:rsidTr="00073137">
        <w:trPr>
          <w:trHeight w:val="333"/>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22B737A3"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Natural gas</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69DE3504" w14:textId="4086A621" w:rsidR="00884115" w:rsidRPr="00F56FA3" w:rsidRDefault="00002F78"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Pipeline natural gas</w:t>
            </w:r>
          </w:p>
        </w:tc>
      </w:tr>
      <w:tr w:rsidR="00884115" w:rsidRPr="00F56FA3" w14:paraId="12C97BED" w14:textId="77777777" w:rsidTr="00073137">
        <w:trPr>
          <w:trHeight w:val="306"/>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26B0C6E4"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Oil products</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66CAF297"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Fuel oil, diesel, LPG, gasoline, kerosene</w:t>
            </w:r>
          </w:p>
        </w:tc>
      </w:tr>
      <w:tr w:rsidR="00884115" w:rsidRPr="00F56FA3" w14:paraId="5FE661EF" w14:textId="77777777" w:rsidTr="00073137">
        <w:trPr>
          <w:trHeight w:val="621"/>
        </w:trPr>
        <w:tc>
          <w:tcPr>
            <w:tcW w:w="2760" w:type="dxa"/>
            <w:tcBorders>
              <w:top w:val="nil"/>
              <w:left w:val="nil"/>
              <w:right w:val="nil"/>
            </w:tcBorders>
            <w:shd w:val="clear" w:color="auto" w:fill="auto"/>
            <w:tcMar>
              <w:top w:w="72" w:type="dxa"/>
              <w:left w:w="144" w:type="dxa"/>
              <w:bottom w:w="72" w:type="dxa"/>
              <w:right w:w="144" w:type="dxa"/>
            </w:tcMar>
            <w:vAlign w:val="center"/>
            <w:hideMark/>
          </w:tcPr>
          <w:p w14:paraId="56A3EA3E"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Other fuels</w:t>
            </w:r>
          </w:p>
        </w:tc>
        <w:tc>
          <w:tcPr>
            <w:tcW w:w="6420" w:type="dxa"/>
            <w:tcBorders>
              <w:top w:val="nil"/>
              <w:left w:val="nil"/>
              <w:right w:val="nil"/>
            </w:tcBorders>
            <w:shd w:val="clear" w:color="auto" w:fill="auto"/>
            <w:tcMar>
              <w:top w:w="72" w:type="dxa"/>
              <w:left w:w="144" w:type="dxa"/>
              <w:bottom w:w="72" w:type="dxa"/>
              <w:right w:w="144" w:type="dxa"/>
            </w:tcMar>
            <w:vAlign w:val="center"/>
            <w:hideMark/>
          </w:tcPr>
          <w:p w14:paraId="695E40BC"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Fuel gas, process gas, propane, blast furnace and coke oven gas, black liquor, solid byproducts</w:t>
            </w:r>
          </w:p>
        </w:tc>
      </w:tr>
      <w:tr w:rsidR="00884115" w:rsidRPr="00F56FA3" w14:paraId="56E92D82" w14:textId="77777777" w:rsidTr="00073137">
        <w:trPr>
          <w:trHeight w:val="20"/>
        </w:trPr>
        <w:tc>
          <w:tcPr>
            <w:tcW w:w="2760"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2447EE69"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Fuel type not reported</w:t>
            </w:r>
          </w:p>
        </w:tc>
        <w:tc>
          <w:tcPr>
            <w:tcW w:w="6420"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7691EACA"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w:t>
            </w:r>
          </w:p>
        </w:tc>
      </w:tr>
    </w:tbl>
    <w:p w14:paraId="4A83C43E" w14:textId="77777777" w:rsidR="00884115" w:rsidRPr="0071653B" w:rsidRDefault="00884115" w:rsidP="00884115">
      <w:pPr>
        <w:spacing w:line="240" w:lineRule="auto"/>
        <w:textAlignment w:val="top"/>
        <w:rPr>
          <w:rFonts w:eastAsia="Times New Roman" w:cs="Times New Roman"/>
          <w:b/>
        </w:rPr>
      </w:pPr>
    </w:p>
    <w:tbl>
      <w:tblPr>
        <w:tblW w:w="9180" w:type="dxa"/>
        <w:tblLayout w:type="fixed"/>
        <w:tblCellMar>
          <w:left w:w="0" w:type="dxa"/>
          <w:right w:w="0" w:type="dxa"/>
        </w:tblCellMar>
        <w:tblLook w:val="0420" w:firstRow="1" w:lastRow="0" w:firstColumn="0" w:lastColumn="0" w:noHBand="0" w:noVBand="1"/>
      </w:tblPr>
      <w:tblGrid>
        <w:gridCol w:w="2760"/>
        <w:gridCol w:w="6420"/>
      </w:tblGrid>
      <w:tr w:rsidR="00884115" w:rsidRPr="00F56FA3" w14:paraId="43D434DC" w14:textId="77777777" w:rsidTr="00073137">
        <w:trPr>
          <w:trHeight w:val="369"/>
        </w:trPr>
        <w:tc>
          <w:tcPr>
            <w:tcW w:w="9180"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C0C6D91" w14:textId="3390DD8E"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 xml:space="preserve">Fuel type categories in </w:t>
            </w:r>
            <w:r w:rsidRPr="0071653B">
              <w:rPr>
                <w:rFonts w:ascii="Arial" w:eastAsia="Times New Roman" w:hAnsi="Arial" w:cs="Arial"/>
                <w:b/>
                <w:bCs/>
                <w:color w:val="000000"/>
                <w:kern w:val="24"/>
                <w:sz w:val="18"/>
                <w:szCs w:val="18"/>
                <w:lang w:eastAsia="en-US"/>
              </w:rPr>
              <w:t xml:space="preserve">NREL </w:t>
            </w:r>
            <w:r w:rsidR="0071159D">
              <w:rPr>
                <w:rFonts w:ascii="Arial" w:eastAsia="Times New Roman" w:hAnsi="Arial" w:cs="Arial"/>
                <w:b/>
                <w:bCs/>
                <w:color w:val="000000"/>
                <w:kern w:val="24"/>
                <w:sz w:val="18"/>
                <w:szCs w:val="18"/>
                <w:lang w:eastAsia="en-US"/>
              </w:rPr>
              <w:t>t</w:t>
            </w:r>
            <w:r w:rsidRPr="0071653B">
              <w:rPr>
                <w:rFonts w:ascii="Arial" w:eastAsia="Times New Roman" w:hAnsi="Arial" w:cs="Arial"/>
                <w:b/>
                <w:bCs/>
                <w:color w:val="000000"/>
                <w:kern w:val="24"/>
                <w:sz w:val="18"/>
                <w:szCs w:val="18"/>
                <w:lang w:eastAsia="en-US"/>
              </w:rPr>
              <w:t xml:space="preserve">hermal </w:t>
            </w:r>
            <w:r w:rsidR="0071159D">
              <w:rPr>
                <w:rFonts w:ascii="Arial" w:eastAsia="Times New Roman" w:hAnsi="Arial" w:cs="Arial"/>
                <w:b/>
                <w:bCs/>
                <w:color w:val="000000"/>
                <w:kern w:val="24"/>
                <w:sz w:val="18"/>
                <w:szCs w:val="18"/>
                <w:lang w:eastAsia="en-US"/>
              </w:rPr>
              <w:t>e</w:t>
            </w:r>
            <w:r w:rsidRPr="0071653B">
              <w:rPr>
                <w:rFonts w:ascii="Arial" w:eastAsia="Times New Roman" w:hAnsi="Arial" w:cs="Arial"/>
                <w:b/>
                <w:bCs/>
                <w:color w:val="000000"/>
                <w:kern w:val="24"/>
                <w:sz w:val="18"/>
                <w:szCs w:val="18"/>
                <w:lang w:eastAsia="en-US"/>
              </w:rPr>
              <w:t xml:space="preserve">nergy </w:t>
            </w:r>
            <w:r w:rsidR="0071159D">
              <w:rPr>
                <w:rFonts w:ascii="Arial" w:eastAsia="Times New Roman" w:hAnsi="Arial" w:cs="Arial"/>
                <w:b/>
                <w:bCs/>
                <w:color w:val="000000"/>
                <w:kern w:val="24"/>
                <w:sz w:val="18"/>
                <w:szCs w:val="18"/>
                <w:lang w:eastAsia="en-US"/>
              </w:rPr>
              <w:t>u</w:t>
            </w:r>
            <w:r w:rsidRPr="0071653B">
              <w:rPr>
                <w:rFonts w:ascii="Arial" w:eastAsia="Times New Roman" w:hAnsi="Arial" w:cs="Arial"/>
                <w:b/>
                <w:bCs/>
                <w:color w:val="000000"/>
                <w:kern w:val="24"/>
                <w:sz w:val="18"/>
                <w:szCs w:val="18"/>
                <w:lang w:eastAsia="en-US"/>
              </w:rPr>
              <w:t xml:space="preserve">se in </w:t>
            </w:r>
            <w:r w:rsidR="0071159D">
              <w:rPr>
                <w:rFonts w:ascii="Arial" w:eastAsia="Times New Roman" w:hAnsi="Arial" w:cs="Arial"/>
                <w:b/>
                <w:bCs/>
                <w:color w:val="000000"/>
                <w:kern w:val="24"/>
                <w:sz w:val="18"/>
                <w:szCs w:val="18"/>
                <w:lang w:eastAsia="en-US"/>
              </w:rPr>
              <w:t>m</w:t>
            </w:r>
            <w:r w:rsidRPr="0071653B">
              <w:rPr>
                <w:rFonts w:ascii="Arial" w:eastAsia="Times New Roman" w:hAnsi="Arial" w:cs="Arial"/>
                <w:b/>
                <w:bCs/>
                <w:color w:val="000000"/>
                <w:kern w:val="24"/>
                <w:sz w:val="18"/>
                <w:szCs w:val="18"/>
                <w:lang w:eastAsia="en-US"/>
              </w:rPr>
              <w:t xml:space="preserve">anufacturing </w:t>
            </w:r>
            <w:r w:rsidR="0071159D">
              <w:rPr>
                <w:rFonts w:ascii="Arial" w:eastAsia="Times New Roman" w:hAnsi="Arial" w:cs="Arial"/>
                <w:b/>
                <w:bCs/>
                <w:color w:val="000000"/>
                <w:kern w:val="24"/>
                <w:sz w:val="18"/>
                <w:szCs w:val="18"/>
                <w:lang w:eastAsia="en-US"/>
              </w:rPr>
              <w:t>d</w:t>
            </w:r>
            <w:r w:rsidRPr="0071653B">
              <w:rPr>
                <w:rFonts w:ascii="Arial" w:eastAsia="Times New Roman" w:hAnsi="Arial" w:cs="Arial"/>
                <w:b/>
                <w:bCs/>
                <w:color w:val="000000"/>
                <w:kern w:val="24"/>
                <w:sz w:val="18"/>
                <w:szCs w:val="18"/>
                <w:lang w:eastAsia="en-US"/>
              </w:rPr>
              <w:t>ataset</w:t>
            </w:r>
            <w:r w:rsidRPr="00F56FA3">
              <w:rPr>
                <w:rFonts w:ascii="Arial" w:eastAsia="Times New Roman" w:hAnsi="Arial" w:cs="Arial"/>
                <w:b/>
                <w:bCs/>
                <w:color w:val="000000"/>
                <w:kern w:val="24"/>
                <w:sz w:val="18"/>
                <w:szCs w:val="18"/>
                <w:lang w:eastAsia="en-US"/>
              </w:rPr>
              <w:t xml:space="preserve"> </w:t>
            </w:r>
          </w:p>
        </w:tc>
      </w:tr>
      <w:tr w:rsidR="00884115" w:rsidRPr="00F56FA3" w14:paraId="63E3F30C" w14:textId="77777777" w:rsidTr="00073137">
        <w:trPr>
          <w:trHeight w:val="144"/>
        </w:trPr>
        <w:tc>
          <w:tcPr>
            <w:tcW w:w="27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EFCA5F4" w14:textId="77777777"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Fuel type label</w:t>
            </w:r>
          </w:p>
        </w:tc>
        <w:tc>
          <w:tcPr>
            <w:tcW w:w="6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D7746CC" w14:textId="77777777" w:rsidR="00884115" w:rsidRPr="00F56FA3" w:rsidRDefault="00884115" w:rsidP="00944786">
            <w:pPr>
              <w:spacing w:line="240" w:lineRule="auto"/>
              <w:jc w:val="center"/>
              <w:rPr>
                <w:rFonts w:ascii="Arial" w:eastAsia="Times New Roman" w:hAnsi="Arial" w:cs="Arial"/>
                <w:sz w:val="18"/>
                <w:szCs w:val="18"/>
                <w:lang w:eastAsia="en-US"/>
              </w:rPr>
            </w:pPr>
            <w:r w:rsidRPr="00F56FA3">
              <w:rPr>
                <w:rFonts w:ascii="Arial" w:eastAsia="Times New Roman" w:hAnsi="Arial" w:cs="Arial"/>
                <w:b/>
                <w:bCs/>
                <w:color w:val="000000"/>
                <w:kern w:val="24"/>
                <w:sz w:val="18"/>
                <w:szCs w:val="18"/>
                <w:lang w:eastAsia="en-US"/>
              </w:rPr>
              <w:t>Description</w:t>
            </w:r>
          </w:p>
        </w:tc>
      </w:tr>
      <w:tr w:rsidR="00884115" w:rsidRPr="00F56FA3" w14:paraId="00991D0F" w14:textId="77777777" w:rsidTr="00073137">
        <w:trPr>
          <w:trHeight w:val="538"/>
        </w:trPr>
        <w:tc>
          <w:tcPr>
            <w:tcW w:w="27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AF005C7"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Coal</w:t>
            </w:r>
          </w:p>
        </w:tc>
        <w:tc>
          <w:tcPr>
            <w:tcW w:w="6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51A64C8" w14:textId="562A6178" w:rsidR="00884115" w:rsidRPr="00F56FA3" w:rsidRDefault="00143C92"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 xml:space="preserve">Includes </w:t>
            </w:r>
            <w:r w:rsidRPr="00143C92">
              <w:rPr>
                <w:rFonts w:ascii="Arial" w:eastAsia="Times New Roman" w:hAnsi="Arial" w:cs="Arial"/>
                <w:color w:val="000000"/>
                <w:kern w:val="24"/>
                <w:sz w:val="18"/>
                <w:szCs w:val="18"/>
                <w:lang w:eastAsia="en-US"/>
              </w:rPr>
              <w:t>anthracite, bituminous, subbituminous, and lignite</w:t>
            </w:r>
            <w:r w:rsidR="00073137">
              <w:rPr>
                <w:rFonts w:ascii="Arial" w:eastAsia="Times New Roman" w:hAnsi="Arial" w:cs="Arial"/>
                <w:color w:val="000000"/>
                <w:kern w:val="24"/>
                <w:sz w:val="18"/>
                <w:szCs w:val="18"/>
                <w:lang w:eastAsia="en-US"/>
              </w:rPr>
              <w:t xml:space="preserve"> coal</w:t>
            </w:r>
          </w:p>
        </w:tc>
      </w:tr>
      <w:tr w:rsidR="00884115" w:rsidRPr="00F56FA3" w14:paraId="0E5BC609" w14:textId="77777777" w:rsidTr="00073137">
        <w:trPr>
          <w:trHeight w:val="144"/>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0CFC781B"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Coke &amp; breeze</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4C986B5E" w14:textId="4024FFE1" w:rsidR="00884115" w:rsidRPr="00F56FA3" w:rsidRDefault="00143C92"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Byproduct of baking bituminous coal</w:t>
            </w:r>
            <w:r w:rsidR="00073137">
              <w:rPr>
                <w:rFonts w:ascii="Arial" w:eastAsia="Times New Roman" w:hAnsi="Arial" w:cs="Arial"/>
                <w:color w:val="000000"/>
                <w:kern w:val="24"/>
                <w:sz w:val="18"/>
                <w:szCs w:val="18"/>
                <w:lang w:eastAsia="en-US"/>
              </w:rPr>
              <w:t xml:space="preserve"> and</w:t>
            </w:r>
            <w:r>
              <w:rPr>
                <w:rFonts w:ascii="Arial" w:eastAsia="Times New Roman" w:hAnsi="Arial" w:cs="Arial"/>
                <w:color w:val="000000"/>
                <w:kern w:val="24"/>
                <w:sz w:val="18"/>
                <w:szCs w:val="18"/>
                <w:lang w:eastAsia="en-US"/>
              </w:rPr>
              <w:t xml:space="preserve"> breeze (finely crushed coke)</w:t>
            </w:r>
          </w:p>
        </w:tc>
      </w:tr>
      <w:tr w:rsidR="00884115" w:rsidRPr="00F56FA3" w14:paraId="4CF24971" w14:textId="77777777" w:rsidTr="00073137">
        <w:trPr>
          <w:trHeight w:val="144"/>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71C910FF"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Diesel</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499DFCA6" w14:textId="3635BA09" w:rsidR="00884115" w:rsidRPr="00F56FA3" w:rsidRDefault="00716FFF"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Diesel (no. 1, 2, and 4 diesel fuels) and distillate fuel oil (no. 1, 2, and 4 fuel oils)</w:t>
            </w:r>
          </w:p>
        </w:tc>
      </w:tr>
      <w:tr w:rsidR="00884115" w:rsidRPr="00F56FA3" w14:paraId="3B524B3F" w14:textId="77777777" w:rsidTr="00073137">
        <w:trPr>
          <w:trHeight w:val="630"/>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05F8456D"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LPG &amp; NGL</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208C241E" w14:textId="439AF703" w:rsidR="00884115" w:rsidRPr="00F56FA3" w:rsidRDefault="00716FFF"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Liquefied petroleum gas and natural gas liquids (ethane, ethylene, propane, propylene, butane)</w:t>
            </w:r>
          </w:p>
        </w:tc>
      </w:tr>
      <w:tr w:rsidR="00884115" w:rsidRPr="00F56FA3" w14:paraId="1D43F8A8" w14:textId="77777777" w:rsidTr="00073137">
        <w:trPr>
          <w:trHeight w:val="297"/>
        </w:trPr>
        <w:tc>
          <w:tcPr>
            <w:tcW w:w="2760" w:type="dxa"/>
            <w:tcBorders>
              <w:top w:val="nil"/>
              <w:left w:val="nil"/>
              <w:bottom w:val="nil"/>
              <w:right w:val="nil"/>
            </w:tcBorders>
            <w:shd w:val="clear" w:color="auto" w:fill="auto"/>
            <w:tcMar>
              <w:top w:w="72" w:type="dxa"/>
              <w:left w:w="144" w:type="dxa"/>
              <w:bottom w:w="72" w:type="dxa"/>
              <w:right w:w="144" w:type="dxa"/>
            </w:tcMar>
            <w:vAlign w:val="center"/>
            <w:hideMark/>
          </w:tcPr>
          <w:p w14:paraId="5F1D7A24"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Natural gas</w:t>
            </w:r>
          </w:p>
        </w:tc>
        <w:tc>
          <w:tcPr>
            <w:tcW w:w="6420" w:type="dxa"/>
            <w:tcBorders>
              <w:top w:val="nil"/>
              <w:left w:val="nil"/>
              <w:bottom w:val="nil"/>
              <w:right w:val="nil"/>
            </w:tcBorders>
            <w:shd w:val="clear" w:color="auto" w:fill="auto"/>
            <w:tcMar>
              <w:top w:w="72" w:type="dxa"/>
              <w:left w:w="144" w:type="dxa"/>
              <w:bottom w:w="72" w:type="dxa"/>
              <w:right w:w="144" w:type="dxa"/>
            </w:tcMar>
            <w:vAlign w:val="center"/>
            <w:hideMark/>
          </w:tcPr>
          <w:p w14:paraId="08E39125" w14:textId="129B2B70" w:rsidR="00884115" w:rsidRPr="00F56FA3" w:rsidRDefault="00716FFF"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Natural gas obtained from utilities, local distribution companies, and other suppliers</w:t>
            </w:r>
          </w:p>
        </w:tc>
      </w:tr>
      <w:tr w:rsidR="00884115" w:rsidRPr="00F56FA3" w14:paraId="202EB1AA" w14:textId="77777777" w:rsidTr="00073137">
        <w:trPr>
          <w:trHeight w:val="144"/>
        </w:trPr>
        <w:tc>
          <w:tcPr>
            <w:tcW w:w="2760" w:type="dxa"/>
            <w:tcBorders>
              <w:top w:val="nil"/>
              <w:left w:val="nil"/>
              <w:right w:val="nil"/>
            </w:tcBorders>
            <w:shd w:val="clear" w:color="auto" w:fill="auto"/>
            <w:tcMar>
              <w:top w:w="72" w:type="dxa"/>
              <w:left w:w="144" w:type="dxa"/>
              <w:bottom w:w="72" w:type="dxa"/>
              <w:right w:w="144" w:type="dxa"/>
            </w:tcMar>
            <w:vAlign w:val="center"/>
            <w:hideMark/>
          </w:tcPr>
          <w:p w14:paraId="53A7120F"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Residual fuel oil</w:t>
            </w:r>
          </w:p>
        </w:tc>
        <w:tc>
          <w:tcPr>
            <w:tcW w:w="6420" w:type="dxa"/>
            <w:tcBorders>
              <w:top w:val="nil"/>
              <w:left w:val="nil"/>
              <w:right w:val="nil"/>
            </w:tcBorders>
            <w:shd w:val="clear" w:color="auto" w:fill="auto"/>
            <w:tcMar>
              <w:top w:w="72" w:type="dxa"/>
              <w:left w:w="144" w:type="dxa"/>
              <w:bottom w:w="72" w:type="dxa"/>
              <w:right w:w="144" w:type="dxa"/>
            </w:tcMar>
            <w:vAlign w:val="center"/>
            <w:hideMark/>
          </w:tcPr>
          <w:p w14:paraId="4B6C98CC" w14:textId="2A869D74" w:rsidR="00884115" w:rsidRPr="00F56FA3" w:rsidRDefault="00143C92" w:rsidP="00944786">
            <w:pPr>
              <w:spacing w:line="240" w:lineRule="auto"/>
              <w:rPr>
                <w:rFonts w:ascii="Arial" w:eastAsia="Times New Roman" w:hAnsi="Arial" w:cs="Arial"/>
                <w:sz w:val="18"/>
                <w:szCs w:val="18"/>
                <w:lang w:eastAsia="en-US"/>
              </w:rPr>
            </w:pPr>
            <w:r>
              <w:rPr>
                <w:rFonts w:ascii="Arial" w:eastAsia="Times New Roman" w:hAnsi="Arial" w:cs="Arial"/>
                <w:color w:val="000000"/>
                <w:kern w:val="24"/>
                <w:sz w:val="18"/>
                <w:szCs w:val="18"/>
                <w:lang w:eastAsia="en-US"/>
              </w:rPr>
              <w:t>No. 5 and 6 fuel oils</w:t>
            </w:r>
          </w:p>
        </w:tc>
      </w:tr>
      <w:tr w:rsidR="00884115" w:rsidRPr="00F56FA3" w14:paraId="48029C74" w14:textId="77777777" w:rsidTr="00073137">
        <w:trPr>
          <w:trHeight w:val="576"/>
        </w:trPr>
        <w:tc>
          <w:tcPr>
            <w:tcW w:w="2760"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3A627B49"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Other</w:t>
            </w:r>
          </w:p>
        </w:tc>
        <w:tc>
          <w:tcPr>
            <w:tcW w:w="6420"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6F205FA8" w14:textId="77777777" w:rsidR="00884115" w:rsidRPr="00F56FA3" w:rsidRDefault="00884115" w:rsidP="00944786">
            <w:pPr>
              <w:spacing w:line="240" w:lineRule="auto"/>
              <w:rPr>
                <w:rFonts w:ascii="Arial" w:eastAsia="Times New Roman" w:hAnsi="Arial" w:cs="Arial"/>
                <w:sz w:val="18"/>
                <w:szCs w:val="18"/>
                <w:lang w:eastAsia="en-US"/>
              </w:rPr>
            </w:pPr>
            <w:r w:rsidRPr="00F56FA3">
              <w:rPr>
                <w:rFonts w:ascii="Arial" w:eastAsia="Times New Roman" w:hAnsi="Arial" w:cs="Arial"/>
                <w:color w:val="000000"/>
                <w:kern w:val="24"/>
                <w:sz w:val="18"/>
                <w:szCs w:val="18"/>
                <w:lang w:eastAsia="en-US"/>
              </w:rPr>
              <w:t>Biomass, black liquor, still gas, waste gas, pet coke, blast furnace and coke oven gas</w:t>
            </w:r>
          </w:p>
        </w:tc>
      </w:tr>
    </w:tbl>
    <w:p w14:paraId="10E30549" w14:textId="77777777" w:rsidR="00884115" w:rsidRDefault="00884115" w:rsidP="009B7B2D">
      <w:pPr>
        <w:rPr>
          <w:rFonts w:cs="Times New Roman"/>
        </w:rPr>
      </w:pPr>
    </w:p>
    <w:p w14:paraId="32A5808A" w14:textId="77777777" w:rsidR="004001AA" w:rsidRPr="00A10487" w:rsidRDefault="004001AA" w:rsidP="009B7B2D">
      <w:pPr>
        <w:rPr>
          <w:rFonts w:cs="Times New Roman"/>
          <w:b/>
        </w:rPr>
      </w:pPr>
    </w:p>
    <w:p w14:paraId="0D511E18" w14:textId="32B06A47" w:rsidR="00941B5D" w:rsidRDefault="00941B5D">
      <w:pPr>
        <w:spacing w:after="160"/>
      </w:pPr>
      <w:r>
        <w:br w:type="page"/>
      </w:r>
    </w:p>
    <w:p w14:paraId="34E9FA17" w14:textId="442A142D" w:rsidR="00293C1F" w:rsidRDefault="00941B5D" w:rsidP="00293C1F">
      <w:pPr>
        <w:rPr>
          <w:b/>
          <w:bCs/>
        </w:rPr>
      </w:pPr>
      <w:r>
        <w:rPr>
          <w:b/>
          <w:bCs/>
        </w:rPr>
        <w:lastRenderedPageBreak/>
        <w:t>References</w:t>
      </w:r>
    </w:p>
    <w:p w14:paraId="702188F4" w14:textId="77777777" w:rsidR="00002F78" w:rsidRPr="00002F78" w:rsidRDefault="00941B5D" w:rsidP="00002F78">
      <w:pPr>
        <w:pStyle w:val="Bibliography"/>
        <w:rPr>
          <w:rFonts w:cs="Times New Roman"/>
        </w:rPr>
      </w:pPr>
      <w:r>
        <w:rPr>
          <w:b/>
          <w:bCs/>
        </w:rPr>
        <w:fldChar w:fldCharType="begin"/>
      </w:r>
      <w:r>
        <w:rPr>
          <w:b/>
          <w:bCs/>
        </w:rPr>
        <w:instrText xml:space="preserve"> ADDIN ZOTERO_BIBL {"uncited":[],"omitted":[],"custom":[]} CSL_BIBLIOGRAPHY </w:instrText>
      </w:r>
      <w:r>
        <w:rPr>
          <w:b/>
          <w:bCs/>
        </w:rPr>
        <w:fldChar w:fldCharType="separate"/>
      </w:r>
      <w:r w:rsidR="00002F78" w:rsidRPr="00002F78">
        <w:rPr>
          <w:rFonts w:cs="Times New Roman"/>
        </w:rPr>
        <w:t>[1]</w:t>
      </w:r>
      <w:r w:rsidR="00002F78" w:rsidRPr="00002F78">
        <w:rPr>
          <w:rFonts w:cs="Times New Roman"/>
        </w:rPr>
        <w:tab/>
        <w:t>U.S. EPA, “Greenhouse Gas Reporting Program (GHGRP).” [Online]. Available: https://www.epa.gov/ghgreporting</w:t>
      </w:r>
    </w:p>
    <w:p w14:paraId="518FFE29" w14:textId="77777777" w:rsidR="00002F78" w:rsidRPr="00002F78" w:rsidRDefault="00002F78" w:rsidP="00002F78">
      <w:pPr>
        <w:pStyle w:val="Bibliography"/>
        <w:rPr>
          <w:rFonts w:cs="Times New Roman"/>
        </w:rPr>
      </w:pPr>
      <w:r w:rsidRPr="00002F78">
        <w:rPr>
          <w:rFonts w:cs="Times New Roman"/>
        </w:rPr>
        <w:t>[2]</w:t>
      </w:r>
      <w:r w:rsidRPr="00002F78">
        <w:rPr>
          <w:rFonts w:cs="Times New Roman"/>
        </w:rPr>
        <w:tab/>
        <w:t>U.S. EPA, “Boiler Maximum Achievable Control Technologies (MACT) Draft Emissions and Survey Results Database,” 2012. [Online]. Available: https://www.epa.gov/stationary-sources-air-pollution/industrial-commercial-and-institutional-boilers-and-process-heaters</w:t>
      </w:r>
    </w:p>
    <w:p w14:paraId="1C165F1C" w14:textId="77777777" w:rsidR="00002F78" w:rsidRPr="00002F78" w:rsidRDefault="00002F78" w:rsidP="00002F78">
      <w:pPr>
        <w:pStyle w:val="Bibliography"/>
        <w:rPr>
          <w:rFonts w:cs="Times New Roman"/>
        </w:rPr>
      </w:pPr>
      <w:r w:rsidRPr="00002F78">
        <w:rPr>
          <w:rFonts w:cs="Times New Roman"/>
        </w:rPr>
        <w:t>[3]</w:t>
      </w:r>
      <w:r w:rsidRPr="00002F78">
        <w:rPr>
          <w:rFonts w:cs="Times New Roman"/>
        </w:rPr>
        <w:tab/>
        <w:t>U.S. EPA, “National Emissions Inventory (NEI).” [Online]. Available: https://www.epa.gov/air-emissions-inventories/national-emissions-inventory-nei</w:t>
      </w:r>
    </w:p>
    <w:p w14:paraId="214B8473" w14:textId="77777777" w:rsidR="00002F78" w:rsidRPr="00002F78" w:rsidRDefault="00002F78" w:rsidP="00002F78">
      <w:pPr>
        <w:pStyle w:val="Bibliography"/>
        <w:rPr>
          <w:rFonts w:cs="Times New Roman"/>
        </w:rPr>
      </w:pPr>
      <w:r w:rsidRPr="00002F78">
        <w:rPr>
          <w:rFonts w:cs="Times New Roman"/>
        </w:rPr>
        <w:t>[4]</w:t>
      </w:r>
      <w:r w:rsidRPr="00002F78">
        <w:rPr>
          <w:rFonts w:cs="Times New Roman"/>
        </w:rPr>
        <w:tab/>
        <w:t>C. McMillan, “Manufacturing Thermal Energy Use in 2014,” National Renewable Energy Laboratory, 2019. [Online]. Available: https://data.nrel.gov/submissions/118</w:t>
      </w:r>
    </w:p>
    <w:p w14:paraId="6924E9FF" w14:textId="77777777" w:rsidR="00002F78" w:rsidRPr="00002F78" w:rsidRDefault="00002F78" w:rsidP="00002F78">
      <w:pPr>
        <w:pStyle w:val="Bibliography"/>
        <w:rPr>
          <w:rFonts w:cs="Times New Roman"/>
        </w:rPr>
      </w:pPr>
      <w:r w:rsidRPr="00002F78">
        <w:rPr>
          <w:rFonts w:cs="Times New Roman"/>
        </w:rPr>
        <w:t>[5]</w:t>
      </w:r>
      <w:r w:rsidRPr="00002F78">
        <w:rPr>
          <w:rFonts w:cs="Times New Roman"/>
        </w:rPr>
        <w:tab/>
        <w:t>Energy and Environmental Analysis, Inc., “Characterization of the U.S. Industrial/Commercial Boiler Population,” U.S. DOE, Oak Ridge National Laboratory, 2005. [Online]. Available: https://www.energy.gov/sites/prod/files/2013/11/f4/characterization_industrial_commerical_boiler_population.pdf</w:t>
      </w:r>
    </w:p>
    <w:p w14:paraId="4831BAA5" w14:textId="77777777" w:rsidR="00002F78" w:rsidRPr="00002F78" w:rsidRDefault="00002F78" w:rsidP="00002F78">
      <w:pPr>
        <w:pStyle w:val="Bibliography"/>
        <w:rPr>
          <w:rFonts w:cs="Times New Roman"/>
        </w:rPr>
      </w:pPr>
      <w:r w:rsidRPr="00002F78">
        <w:rPr>
          <w:rFonts w:cs="Times New Roman"/>
        </w:rPr>
        <w:t>[6]</w:t>
      </w:r>
      <w:r w:rsidRPr="00002F78">
        <w:rPr>
          <w:rFonts w:cs="Times New Roman"/>
        </w:rPr>
        <w:tab/>
        <w:t>U.S. Census Bureau, “County Business Patterns (CBP) Tables. Tables CB1900CBP (2019) and CBP/04-1 (2004).,” 2021. [Online]. Available: https://www.census.gov/programs-surveys/cbp/data/tables.html</w:t>
      </w:r>
    </w:p>
    <w:p w14:paraId="36D23212" w14:textId="77777777" w:rsidR="00002F78" w:rsidRPr="00002F78" w:rsidRDefault="00002F78" w:rsidP="00002F78">
      <w:pPr>
        <w:pStyle w:val="Bibliography"/>
        <w:rPr>
          <w:rFonts w:cs="Times New Roman"/>
        </w:rPr>
      </w:pPr>
      <w:r w:rsidRPr="00002F78">
        <w:rPr>
          <w:rFonts w:cs="Times New Roman"/>
        </w:rPr>
        <w:t>[7]</w:t>
      </w:r>
      <w:r w:rsidRPr="00002F78">
        <w:rPr>
          <w:rFonts w:cs="Times New Roman"/>
        </w:rPr>
        <w:tab/>
        <w:t>U.S. EIA, “Manufacturing Energy Consumption Survey (MECS). Table 5.2. End Uses of Fuel Consumption, 2014.,” 2017. [Online]. Available: https://www.eia.gov/consumption/manufacturing/data/2014/pdf/table5_2.pdf</w:t>
      </w:r>
    </w:p>
    <w:p w14:paraId="1D54ED93" w14:textId="368799C3" w:rsidR="00941B5D" w:rsidRPr="00941B5D" w:rsidRDefault="00941B5D" w:rsidP="00293C1F">
      <w:pPr>
        <w:rPr>
          <w:b/>
          <w:bCs/>
        </w:rPr>
      </w:pPr>
      <w:r>
        <w:rPr>
          <w:b/>
          <w:bCs/>
        </w:rPr>
        <w:fldChar w:fldCharType="end"/>
      </w:r>
    </w:p>
    <w:sectPr w:rsidR="00941B5D" w:rsidRPr="00941B5D" w:rsidSect="004F1884">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0FFE6" w14:textId="77777777" w:rsidR="00FD7033" w:rsidRDefault="00FD7033" w:rsidP="009D17CE">
      <w:pPr>
        <w:spacing w:line="240" w:lineRule="auto"/>
      </w:pPr>
      <w:r>
        <w:separator/>
      </w:r>
    </w:p>
  </w:endnote>
  <w:endnote w:type="continuationSeparator" w:id="0">
    <w:p w14:paraId="1443D03C" w14:textId="77777777" w:rsidR="00FD7033" w:rsidRDefault="00FD7033" w:rsidP="009D1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563562"/>
      <w:docPartObj>
        <w:docPartGallery w:val="Page Numbers (Bottom of Page)"/>
        <w:docPartUnique/>
      </w:docPartObj>
    </w:sdtPr>
    <w:sdtEndPr>
      <w:rPr>
        <w:noProof/>
      </w:rPr>
    </w:sdtEndPr>
    <w:sdtContent>
      <w:p w14:paraId="302CD8FA" w14:textId="0A039831" w:rsidR="002463CE" w:rsidRDefault="00246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1C4562" w14:textId="77777777" w:rsidR="002463CE" w:rsidRDefault="00246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8C65" w14:textId="77777777" w:rsidR="004F1884" w:rsidRDefault="004F1884" w:rsidP="004F1884">
    <w:pPr>
      <w:pStyle w:val="Footer"/>
      <w:rPr>
        <w:rFonts w:cs="Times New Roman"/>
        <w:color w:val="000000"/>
        <w:sz w:val="20"/>
        <w:szCs w:val="20"/>
      </w:rPr>
    </w:pPr>
    <w:r w:rsidRPr="00CD6868">
      <w:rPr>
        <w:rFonts w:cs="Times New Roman"/>
        <w:color w:val="000000"/>
        <w:sz w:val="20"/>
        <w:szCs w:val="20"/>
      </w:rPr>
      <w:t>*Corresponding author at: 2145 Sheridan Rd, E127, Evanston, Illinois, 60208, United States</w:t>
    </w:r>
    <w:r>
      <w:rPr>
        <w:rFonts w:cs="Times New Roman"/>
        <w:color w:val="000000"/>
        <w:sz w:val="20"/>
        <w:szCs w:val="20"/>
      </w:rPr>
      <w:tab/>
      <w:t>1</w:t>
    </w:r>
  </w:p>
  <w:p w14:paraId="2C565F9E" w14:textId="5C09DB27" w:rsidR="004F1884" w:rsidRDefault="004F1884" w:rsidP="004F1884">
    <w:pPr>
      <w:pStyle w:val="Footer"/>
    </w:pPr>
    <w:r>
      <w:rPr>
        <w:rFonts w:cs="Times New Roman"/>
        <w:color w:val="000000"/>
        <w:sz w:val="20"/>
        <w:szCs w:val="20"/>
      </w:rPr>
      <w:t xml:space="preserve">Email address: </w:t>
    </w:r>
    <w:r w:rsidRPr="00CD6868">
      <w:rPr>
        <w:rFonts w:cs="Times New Roman"/>
        <w:color w:val="000000"/>
        <w:sz w:val="20"/>
        <w:szCs w:val="20"/>
      </w:rPr>
      <w:t>carriescho@u.northwestern.edu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F418" w14:textId="77777777" w:rsidR="00FD7033" w:rsidRDefault="00FD7033" w:rsidP="009D17CE">
      <w:pPr>
        <w:spacing w:line="240" w:lineRule="auto"/>
      </w:pPr>
      <w:r>
        <w:separator/>
      </w:r>
    </w:p>
  </w:footnote>
  <w:footnote w:type="continuationSeparator" w:id="0">
    <w:p w14:paraId="0BAFD4E7" w14:textId="77777777" w:rsidR="00FD7033" w:rsidRDefault="00FD7033" w:rsidP="009D17C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2394"/>
    <w:multiLevelType w:val="hybridMultilevel"/>
    <w:tmpl w:val="83C8F8E0"/>
    <w:lvl w:ilvl="0" w:tplc="534CE75E">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CA6AF7"/>
    <w:multiLevelType w:val="hybridMultilevel"/>
    <w:tmpl w:val="73C6D5A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761569"/>
    <w:multiLevelType w:val="hybridMultilevel"/>
    <w:tmpl w:val="993E58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07D4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A05F32"/>
    <w:multiLevelType w:val="hybridMultilevel"/>
    <w:tmpl w:val="AABEB906"/>
    <w:lvl w:ilvl="0" w:tplc="74904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B422B"/>
    <w:multiLevelType w:val="hybridMultilevel"/>
    <w:tmpl w:val="2CA88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4212141"/>
    <w:multiLevelType w:val="hybridMultilevel"/>
    <w:tmpl w:val="405A28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0sddffk0e9x5e2xap5xf9qrzaa0p0dvt0t&quot;&gt;Boiler paper library&lt;record-ids&gt;&lt;item&gt;4&lt;/item&gt;&lt;item&gt;5&lt;/item&gt;&lt;item&gt;6&lt;/item&gt;&lt;item&gt;7&lt;/item&gt;&lt;item&gt;8&lt;/item&gt;&lt;/record-ids&gt;&lt;/item&gt;&lt;/Libraries&gt;"/>
  </w:docVars>
  <w:rsids>
    <w:rsidRoot w:val="000674AD"/>
    <w:rsid w:val="00002F78"/>
    <w:rsid w:val="00011C79"/>
    <w:rsid w:val="00016B95"/>
    <w:rsid w:val="00037E5A"/>
    <w:rsid w:val="00042D8A"/>
    <w:rsid w:val="00050A19"/>
    <w:rsid w:val="00053261"/>
    <w:rsid w:val="0005372E"/>
    <w:rsid w:val="00062FA5"/>
    <w:rsid w:val="000674AD"/>
    <w:rsid w:val="00073137"/>
    <w:rsid w:val="00076AB6"/>
    <w:rsid w:val="00084C22"/>
    <w:rsid w:val="000A1813"/>
    <w:rsid w:val="000B5676"/>
    <w:rsid w:val="000C2CD3"/>
    <w:rsid w:val="000E36DF"/>
    <w:rsid w:val="001344F7"/>
    <w:rsid w:val="00143C92"/>
    <w:rsid w:val="0015154A"/>
    <w:rsid w:val="00155B9A"/>
    <w:rsid w:val="00157D65"/>
    <w:rsid w:val="001672C6"/>
    <w:rsid w:val="00175431"/>
    <w:rsid w:val="001C66BD"/>
    <w:rsid w:val="001C699C"/>
    <w:rsid w:val="002272AD"/>
    <w:rsid w:val="002463CE"/>
    <w:rsid w:val="00260E0A"/>
    <w:rsid w:val="00285DE7"/>
    <w:rsid w:val="00293C1F"/>
    <w:rsid w:val="002C6B0F"/>
    <w:rsid w:val="002D751B"/>
    <w:rsid w:val="002E3084"/>
    <w:rsid w:val="00343EDC"/>
    <w:rsid w:val="003B01D7"/>
    <w:rsid w:val="003E5255"/>
    <w:rsid w:val="004001AA"/>
    <w:rsid w:val="00407918"/>
    <w:rsid w:val="0042063F"/>
    <w:rsid w:val="00425A6B"/>
    <w:rsid w:val="0042694E"/>
    <w:rsid w:val="00431DFD"/>
    <w:rsid w:val="004709A5"/>
    <w:rsid w:val="00493CF5"/>
    <w:rsid w:val="004F1884"/>
    <w:rsid w:val="00512726"/>
    <w:rsid w:val="005B0294"/>
    <w:rsid w:val="005B0DDC"/>
    <w:rsid w:val="005B3497"/>
    <w:rsid w:val="005C0F51"/>
    <w:rsid w:val="005D2AFC"/>
    <w:rsid w:val="005E5D31"/>
    <w:rsid w:val="005F223B"/>
    <w:rsid w:val="0060699D"/>
    <w:rsid w:val="00626484"/>
    <w:rsid w:val="00633EAC"/>
    <w:rsid w:val="00650984"/>
    <w:rsid w:val="00661EC6"/>
    <w:rsid w:val="00665B83"/>
    <w:rsid w:val="00706DB0"/>
    <w:rsid w:val="0071159D"/>
    <w:rsid w:val="0071653B"/>
    <w:rsid w:val="00716FFF"/>
    <w:rsid w:val="0073268F"/>
    <w:rsid w:val="00744DD7"/>
    <w:rsid w:val="00771D10"/>
    <w:rsid w:val="007A323E"/>
    <w:rsid w:val="007B0256"/>
    <w:rsid w:val="007B2147"/>
    <w:rsid w:val="007D0BE4"/>
    <w:rsid w:val="007D3701"/>
    <w:rsid w:val="007D6460"/>
    <w:rsid w:val="00800434"/>
    <w:rsid w:val="00807EA4"/>
    <w:rsid w:val="008148A0"/>
    <w:rsid w:val="00827AB3"/>
    <w:rsid w:val="008376D2"/>
    <w:rsid w:val="00847BE8"/>
    <w:rsid w:val="00880DD2"/>
    <w:rsid w:val="00881FC8"/>
    <w:rsid w:val="00884115"/>
    <w:rsid w:val="008914F7"/>
    <w:rsid w:val="008A749F"/>
    <w:rsid w:val="008B05C7"/>
    <w:rsid w:val="008E50DF"/>
    <w:rsid w:val="00902D08"/>
    <w:rsid w:val="009041F0"/>
    <w:rsid w:val="009112CA"/>
    <w:rsid w:val="009119AE"/>
    <w:rsid w:val="00924322"/>
    <w:rsid w:val="00941B5D"/>
    <w:rsid w:val="0094344A"/>
    <w:rsid w:val="00944756"/>
    <w:rsid w:val="00986F70"/>
    <w:rsid w:val="009B24C6"/>
    <w:rsid w:val="009B7B2D"/>
    <w:rsid w:val="009D17CE"/>
    <w:rsid w:val="009D3EE0"/>
    <w:rsid w:val="00A10487"/>
    <w:rsid w:val="00A168A3"/>
    <w:rsid w:val="00A214A0"/>
    <w:rsid w:val="00A4007A"/>
    <w:rsid w:val="00A42CD0"/>
    <w:rsid w:val="00A56D0C"/>
    <w:rsid w:val="00A7611E"/>
    <w:rsid w:val="00A96CB6"/>
    <w:rsid w:val="00A973CA"/>
    <w:rsid w:val="00AB020A"/>
    <w:rsid w:val="00AD5F7D"/>
    <w:rsid w:val="00B353AE"/>
    <w:rsid w:val="00B45A96"/>
    <w:rsid w:val="00B50C52"/>
    <w:rsid w:val="00B540C2"/>
    <w:rsid w:val="00B55E16"/>
    <w:rsid w:val="00B64F98"/>
    <w:rsid w:val="00B7751F"/>
    <w:rsid w:val="00BB0EB5"/>
    <w:rsid w:val="00BC1AE0"/>
    <w:rsid w:val="00BE6050"/>
    <w:rsid w:val="00BE629A"/>
    <w:rsid w:val="00CD218F"/>
    <w:rsid w:val="00D03CB9"/>
    <w:rsid w:val="00D25D97"/>
    <w:rsid w:val="00D37595"/>
    <w:rsid w:val="00D84F13"/>
    <w:rsid w:val="00D92ACE"/>
    <w:rsid w:val="00DA71ED"/>
    <w:rsid w:val="00DC0DFE"/>
    <w:rsid w:val="00E244C0"/>
    <w:rsid w:val="00E62BF0"/>
    <w:rsid w:val="00E96F3D"/>
    <w:rsid w:val="00F22454"/>
    <w:rsid w:val="00F25032"/>
    <w:rsid w:val="00F50718"/>
    <w:rsid w:val="00F56FA3"/>
    <w:rsid w:val="00F736BC"/>
    <w:rsid w:val="00F84B7D"/>
    <w:rsid w:val="00FB44D4"/>
    <w:rsid w:val="00FD7033"/>
    <w:rsid w:val="3B13D09E"/>
    <w:rsid w:val="63B89599"/>
    <w:rsid w:val="63E78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37C2"/>
  <w15:chartTrackingRefBased/>
  <w15:docId w15:val="{BA88ADF0-54AC-453B-861D-9EA68298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49F"/>
    <w:pPr>
      <w:spacing w:after="0"/>
    </w:pPr>
    <w:rPr>
      <w:rFonts w:ascii="Times New Roman" w:hAnsi="Times New Roman"/>
    </w:rPr>
  </w:style>
  <w:style w:type="paragraph" w:styleId="Heading1">
    <w:name w:val="heading 1"/>
    <w:basedOn w:val="Normal"/>
    <w:next w:val="Normal"/>
    <w:link w:val="Heading1Char"/>
    <w:uiPriority w:val="9"/>
    <w:qFormat/>
    <w:rsid w:val="000674AD"/>
    <w:pPr>
      <w:keepNext/>
      <w:keepLines/>
      <w:spacing w:before="240"/>
      <w:outlineLvl w:val="0"/>
    </w:pPr>
    <w:rPr>
      <w:rFonts w:eastAsiaTheme="majorEastAsia"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AD"/>
    <w:rPr>
      <w:rFonts w:ascii="Times New Roman" w:eastAsiaTheme="majorEastAsia" w:hAnsi="Times New Roman" w:cstheme="majorBidi"/>
      <w:sz w:val="24"/>
      <w:szCs w:val="32"/>
    </w:rPr>
  </w:style>
  <w:style w:type="paragraph" w:customStyle="1" w:styleId="EndNoteBibliographyTitle">
    <w:name w:val="EndNote Bibliography Title"/>
    <w:basedOn w:val="Normal"/>
    <w:link w:val="EndNoteBibliographyTitleChar"/>
    <w:rsid w:val="000674AD"/>
    <w:pPr>
      <w:jc w:val="center"/>
    </w:pPr>
    <w:rPr>
      <w:rFonts w:cs="Times New Roman"/>
      <w:noProof/>
    </w:rPr>
  </w:style>
  <w:style w:type="character" w:customStyle="1" w:styleId="EndNoteBibliographyTitleChar">
    <w:name w:val="EndNote Bibliography Title Char"/>
    <w:basedOn w:val="DefaultParagraphFont"/>
    <w:link w:val="EndNoteBibliographyTitle"/>
    <w:rsid w:val="000674AD"/>
    <w:rPr>
      <w:rFonts w:ascii="Times New Roman" w:hAnsi="Times New Roman" w:cs="Times New Roman"/>
      <w:noProof/>
    </w:rPr>
  </w:style>
  <w:style w:type="paragraph" w:customStyle="1" w:styleId="EndNoteBibliography">
    <w:name w:val="EndNote Bibliography"/>
    <w:basedOn w:val="Normal"/>
    <w:link w:val="EndNoteBibliographyChar"/>
    <w:rsid w:val="000674AD"/>
    <w:pPr>
      <w:spacing w:line="240" w:lineRule="auto"/>
    </w:pPr>
    <w:rPr>
      <w:rFonts w:cs="Times New Roman"/>
      <w:noProof/>
    </w:rPr>
  </w:style>
  <w:style w:type="character" w:customStyle="1" w:styleId="EndNoteBibliographyChar">
    <w:name w:val="EndNote Bibliography Char"/>
    <w:basedOn w:val="DefaultParagraphFont"/>
    <w:link w:val="EndNoteBibliography"/>
    <w:rsid w:val="000674AD"/>
    <w:rPr>
      <w:rFonts w:ascii="Times New Roman" w:hAnsi="Times New Roman" w:cs="Times New Roman"/>
      <w:noProof/>
    </w:rPr>
  </w:style>
  <w:style w:type="character" w:styleId="Hyperlink">
    <w:name w:val="Hyperlink"/>
    <w:basedOn w:val="DefaultParagraphFont"/>
    <w:uiPriority w:val="99"/>
    <w:unhideWhenUsed/>
    <w:rsid w:val="000674AD"/>
    <w:rPr>
      <w:color w:val="0563C1" w:themeColor="hyperlink"/>
      <w:u w:val="single"/>
    </w:rPr>
  </w:style>
  <w:style w:type="paragraph" w:styleId="ListParagraph">
    <w:name w:val="List Paragraph"/>
    <w:basedOn w:val="Normal"/>
    <w:uiPriority w:val="34"/>
    <w:qFormat/>
    <w:rsid w:val="000674AD"/>
    <w:pPr>
      <w:ind w:left="720"/>
      <w:contextualSpacing/>
    </w:pPr>
    <w:rPr>
      <w:rFonts w:asciiTheme="minorHAnsi" w:hAnsiTheme="minorHAnsi"/>
    </w:rPr>
  </w:style>
  <w:style w:type="character" w:styleId="FollowedHyperlink">
    <w:name w:val="FollowedHyperlink"/>
    <w:basedOn w:val="DefaultParagraphFont"/>
    <w:uiPriority w:val="99"/>
    <w:semiHidden/>
    <w:unhideWhenUsed/>
    <w:rsid w:val="00665B83"/>
    <w:rPr>
      <w:color w:val="954F72" w:themeColor="followedHyperlink"/>
      <w:u w:val="single"/>
    </w:rPr>
  </w:style>
  <w:style w:type="character" w:styleId="CommentReference">
    <w:name w:val="annotation reference"/>
    <w:basedOn w:val="DefaultParagraphFont"/>
    <w:uiPriority w:val="99"/>
    <w:semiHidden/>
    <w:unhideWhenUsed/>
    <w:rsid w:val="003B01D7"/>
    <w:rPr>
      <w:sz w:val="16"/>
      <w:szCs w:val="16"/>
    </w:rPr>
  </w:style>
  <w:style w:type="paragraph" w:styleId="CommentText">
    <w:name w:val="annotation text"/>
    <w:basedOn w:val="Normal"/>
    <w:link w:val="CommentTextChar"/>
    <w:uiPriority w:val="99"/>
    <w:semiHidden/>
    <w:unhideWhenUsed/>
    <w:rsid w:val="003B01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01D7"/>
    <w:rPr>
      <w:sz w:val="20"/>
      <w:szCs w:val="20"/>
    </w:rPr>
  </w:style>
  <w:style w:type="paragraph" w:styleId="BalloonText">
    <w:name w:val="Balloon Text"/>
    <w:basedOn w:val="Normal"/>
    <w:link w:val="BalloonTextChar"/>
    <w:uiPriority w:val="99"/>
    <w:semiHidden/>
    <w:unhideWhenUsed/>
    <w:rsid w:val="003B01D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1D7"/>
    <w:rPr>
      <w:rFonts w:ascii="Segoe UI" w:hAnsi="Segoe UI" w:cs="Segoe UI"/>
      <w:sz w:val="18"/>
      <w:szCs w:val="18"/>
    </w:rPr>
  </w:style>
  <w:style w:type="paragraph" w:styleId="FootnoteText">
    <w:name w:val="footnote text"/>
    <w:basedOn w:val="Normal"/>
    <w:link w:val="FootnoteTextChar"/>
    <w:uiPriority w:val="99"/>
    <w:semiHidden/>
    <w:unhideWhenUsed/>
    <w:rsid w:val="009D17CE"/>
    <w:pPr>
      <w:spacing w:line="240" w:lineRule="auto"/>
    </w:pPr>
    <w:rPr>
      <w:sz w:val="20"/>
      <w:szCs w:val="20"/>
    </w:rPr>
  </w:style>
  <w:style w:type="character" w:customStyle="1" w:styleId="FootnoteTextChar">
    <w:name w:val="Footnote Text Char"/>
    <w:basedOn w:val="DefaultParagraphFont"/>
    <w:link w:val="FootnoteText"/>
    <w:uiPriority w:val="99"/>
    <w:semiHidden/>
    <w:rsid w:val="009D17CE"/>
    <w:rPr>
      <w:rFonts w:ascii="Times New Roman" w:hAnsi="Times New Roman"/>
      <w:sz w:val="20"/>
      <w:szCs w:val="20"/>
    </w:rPr>
  </w:style>
  <w:style w:type="character" w:styleId="FootnoteReference">
    <w:name w:val="footnote reference"/>
    <w:basedOn w:val="DefaultParagraphFont"/>
    <w:uiPriority w:val="99"/>
    <w:semiHidden/>
    <w:unhideWhenUsed/>
    <w:rsid w:val="009D17CE"/>
    <w:rPr>
      <w:vertAlign w:val="superscript"/>
    </w:rPr>
  </w:style>
  <w:style w:type="paragraph" w:styleId="CommentSubject">
    <w:name w:val="annotation subject"/>
    <w:basedOn w:val="CommentText"/>
    <w:next w:val="CommentText"/>
    <w:link w:val="CommentSubjectChar"/>
    <w:uiPriority w:val="99"/>
    <w:semiHidden/>
    <w:unhideWhenUsed/>
    <w:rsid w:val="00A56D0C"/>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A56D0C"/>
    <w:rPr>
      <w:rFonts w:ascii="Times New Roman" w:hAnsi="Times New Roman"/>
      <w:b/>
      <w:bCs/>
      <w:sz w:val="20"/>
      <w:szCs w:val="20"/>
    </w:rPr>
  </w:style>
  <w:style w:type="paragraph" w:styleId="Revision">
    <w:name w:val="Revision"/>
    <w:hidden/>
    <w:uiPriority w:val="99"/>
    <w:semiHidden/>
    <w:rsid w:val="00E244C0"/>
    <w:pPr>
      <w:spacing w:after="0" w:line="240" w:lineRule="auto"/>
    </w:pPr>
    <w:rPr>
      <w:rFonts w:ascii="Times New Roman" w:hAnsi="Times New Roman"/>
    </w:rPr>
  </w:style>
  <w:style w:type="paragraph" w:styleId="Header">
    <w:name w:val="header"/>
    <w:basedOn w:val="Normal"/>
    <w:link w:val="HeaderChar"/>
    <w:uiPriority w:val="99"/>
    <w:unhideWhenUsed/>
    <w:rsid w:val="00431DFD"/>
    <w:pPr>
      <w:tabs>
        <w:tab w:val="center" w:pos="4680"/>
        <w:tab w:val="right" w:pos="9360"/>
      </w:tabs>
      <w:spacing w:line="240" w:lineRule="auto"/>
    </w:pPr>
  </w:style>
  <w:style w:type="character" w:customStyle="1" w:styleId="HeaderChar">
    <w:name w:val="Header Char"/>
    <w:basedOn w:val="DefaultParagraphFont"/>
    <w:link w:val="Header"/>
    <w:uiPriority w:val="99"/>
    <w:rsid w:val="00431DFD"/>
    <w:rPr>
      <w:rFonts w:ascii="Times New Roman" w:hAnsi="Times New Roman"/>
    </w:rPr>
  </w:style>
  <w:style w:type="paragraph" w:styleId="Footer">
    <w:name w:val="footer"/>
    <w:basedOn w:val="Normal"/>
    <w:link w:val="FooterChar"/>
    <w:uiPriority w:val="99"/>
    <w:unhideWhenUsed/>
    <w:rsid w:val="00431DFD"/>
    <w:pPr>
      <w:tabs>
        <w:tab w:val="center" w:pos="4680"/>
        <w:tab w:val="right" w:pos="9360"/>
      </w:tabs>
      <w:spacing w:line="240" w:lineRule="auto"/>
    </w:pPr>
  </w:style>
  <w:style w:type="character" w:customStyle="1" w:styleId="FooterChar">
    <w:name w:val="Footer Char"/>
    <w:basedOn w:val="DefaultParagraphFont"/>
    <w:link w:val="Footer"/>
    <w:uiPriority w:val="99"/>
    <w:rsid w:val="00431DFD"/>
    <w:rPr>
      <w:rFonts w:ascii="Times New Roman" w:hAnsi="Times New Roman"/>
    </w:rPr>
  </w:style>
  <w:style w:type="paragraph" w:styleId="Bibliography">
    <w:name w:val="Bibliography"/>
    <w:basedOn w:val="Normal"/>
    <w:next w:val="Normal"/>
    <w:uiPriority w:val="37"/>
    <w:unhideWhenUsed/>
    <w:rsid w:val="00941B5D"/>
    <w:pPr>
      <w:tabs>
        <w:tab w:val="left" w:pos="384"/>
      </w:tabs>
      <w:spacing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5766">
      <w:bodyDiv w:val="1"/>
      <w:marLeft w:val="0"/>
      <w:marRight w:val="0"/>
      <w:marTop w:val="0"/>
      <w:marBottom w:val="0"/>
      <w:divBdr>
        <w:top w:val="none" w:sz="0" w:space="0" w:color="auto"/>
        <w:left w:val="none" w:sz="0" w:space="0" w:color="auto"/>
        <w:bottom w:val="none" w:sz="0" w:space="0" w:color="auto"/>
        <w:right w:val="none" w:sz="0" w:space="0" w:color="auto"/>
      </w:divBdr>
    </w:div>
    <w:div w:id="273246741">
      <w:bodyDiv w:val="1"/>
      <w:marLeft w:val="0"/>
      <w:marRight w:val="0"/>
      <w:marTop w:val="0"/>
      <w:marBottom w:val="0"/>
      <w:divBdr>
        <w:top w:val="none" w:sz="0" w:space="0" w:color="auto"/>
        <w:left w:val="none" w:sz="0" w:space="0" w:color="auto"/>
        <w:bottom w:val="none" w:sz="0" w:space="0" w:color="auto"/>
        <w:right w:val="none" w:sz="0" w:space="0" w:color="auto"/>
      </w:divBdr>
    </w:div>
    <w:div w:id="530993255">
      <w:bodyDiv w:val="1"/>
      <w:marLeft w:val="0"/>
      <w:marRight w:val="0"/>
      <w:marTop w:val="0"/>
      <w:marBottom w:val="0"/>
      <w:divBdr>
        <w:top w:val="none" w:sz="0" w:space="0" w:color="auto"/>
        <w:left w:val="none" w:sz="0" w:space="0" w:color="auto"/>
        <w:bottom w:val="none" w:sz="0" w:space="0" w:color="auto"/>
        <w:right w:val="none" w:sz="0" w:space="0" w:color="auto"/>
      </w:divBdr>
    </w:div>
    <w:div w:id="698118176">
      <w:bodyDiv w:val="1"/>
      <w:marLeft w:val="0"/>
      <w:marRight w:val="0"/>
      <w:marTop w:val="0"/>
      <w:marBottom w:val="0"/>
      <w:divBdr>
        <w:top w:val="none" w:sz="0" w:space="0" w:color="auto"/>
        <w:left w:val="none" w:sz="0" w:space="0" w:color="auto"/>
        <w:bottom w:val="none" w:sz="0" w:space="0" w:color="auto"/>
        <w:right w:val="none" w:sz="0" w:space="0" w:color="auto"/>
      </w:divBdr>
    </w:div>
    <w:div w:id="1487160265">
      <w:bodyDiv w:val="1"/>
      <w:marLeft w:val="0"/>
      <w:marRight w:val="0"/>
      <w:marTop w:val="0"/>
      <w:marBottom w:val="0"/>
      <w:divBdr>
        <w:top w:val="none" w:sz="0" w:space="0" w:color="auto"/>
        <w:left w:val="none" w:sz="0" w:space="0" w:color="auto"/>
        <w:bottom w:val="none" w:sz="0" w:space="0" w:color="auto"/>
        <w:right w:val="none" w:sz="0" w:space="0" w:color="auto"/>
      </w:divBdr>
    </w:div>
    <w:div w:id="1738356026">
      <w:bodyDiv w:val="1"/>
      <w:marLeft w:val="0"/>
      <w:marRight w:val="0"/>
      <w:marTop w:val="0"/>
      <w:marBottom w:val="0"/>
      <w:divBdr>
        <w:top w:val="none" w:sz="0" w:space="0" w:color="auto"/>
        <w:left w:val="none" w:sz="0" w:space="0" w:color="auto"/>
        <w:bottom w:val="none" w:sz="0" w:space="0" w:color="auto"/>
        <w:right w:val="none" w:sz="0" w:space="0" w:color="auto"/>
      </w:divBdr>
    </w:div>
    <w:div w:id="1859197392">
      <w:bodyDiv w:val="1"/>
      <w:marLeft w:val="0"/>
      <w:marRight w:val="0"/>
      <w:marTop w:val="0"/>
      <w:marBottom w:val="0"/>
      <w:divBdr>
        <w:top w:val="none" w:sz="0" w:space="0" w:color="auto"/>
        <w:left w:val="none" w:sz="0" w:space="0" w:color="auto"/>
        <w:bottom w:val="none" w:sz="0" w:space="0" w:color="auto"/>
        <w:right w:val="none" w:sz="0" w:space="0" w:color="auto"/>
      </w:divBdr>
    </w:div>
    <w:div w:id="1905290229">
      <w:bodyDiv w:val="1"/>
      <w:marLeft w:val="0"/>
      <w:marRight w:val="0"/>
      <w:marTop w:val="0"/>
      <w:marBottom w:val="0"/>
      <w:divBdr>
        <w:top w:val="none" w:sz="0" w:space="0" w:color="auto"/>
        <w:left w:val="none" w:sz="0" w:space="0" w:color="auto"/>
        <w:bottom w:val="none" w:sz="0" w:space="0" w:color="auto"/>
        <w:right w:val="none" w:sz="0" w:space="0" w:color="auto"/>
      </w:divBdr>
    </w:div>
    <w:div w:id="213525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5</Pages>
  <Words>2503</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Jingyi Zhang</dc:creator>
  <cp:keywords/>
  <dc:description/>
  <cp:lastModifiedBy>Carrie Schoeneberger</cp:lastModifiedBy>
  <cp:revision>67</cp:revision>
  <dcterms:created xsi:type="dcterms:W3CDTF">2021-05-19T16:01:00Z</dcterms:created>
  <dcterms:modified xsi:type="dcterms:W3CDTF">2021-12-14T22:25:00Z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id="Oaytcwfs"/&gt;&lt;style id="http://www.zotero.org/styles/ieee" locale="en-US" hasBibliography="1" bibliographyStyleHasBeenSet="1"/&gt;&lt;prefs&gt;&lt;pref name="fieldType" value="Field"/&gt;&lt;/prefs&gt;&lt;/data&gt;</vt:lpwstr>
  </property>
</Properties>
</file>