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C368E" w14:textId="77777777" w:rsidR="00987847" w:rsidRDefault="00987847" w:rsidP="00987847">
      <w:pPr>
        <w:rPr>
          <w:rFonts w:ascii="Helvetica" w:hAnsi="Helvetica" w:cs="Futura Medium"/>
          <w:color w:val="000000" w:themeColor="text1"/>
          <w:lang w:val="en-US"/>
        </w:rPr>
      </w:pPr>
    </w:p>
    <w:p w14:paraId="55A5CEC9" w14:textId="77777777" w:rsidR="00987847" w:rsidRPr="00D438D9" w:rsidRDefault="00987847" w:rsidP="00987847">
      <w:pPr>
        <w:rPr>
          <w:rFonts w:ascii="Helvetica" w:hAnsi="Helvetica" w:cs="Futura Medium"/>
          <w:color w:val="000000" w:themeColor="text1"/>
          <w:lang w:val="en-US"/>
        </w:rPr>
        <w:sectPr w:rsidR="00987847" w:rsidRPr="00D438D9" w:rsidSect="00987847">
          <w:pgSz w:w="12240" w:h="15840"/>
          <w:pgMar w:top="1417" w:right="1417" w:bottom="1417" w:left="1417" w:header="708" w:footer="708" w:gutter="0"/>
          <w:cols w:space="720"/>
        </w:sectPr>
      </w:pPr>
      <w:r w:rsidRPr="00FB2607">
        <w:rPr>
          <w:rFonts w:ascii="Helvetica" w:hAnsi="Helvetica" w:cs="Futura Medium"/>
          <w:color w:val="000000" w:themeColor="text1"/>
          <w:lang w:val="en-US"/>
        </w:rPr>
        <w:t xml:space="preserve"> </w:t>
      </w:r>
      <w:r w:rsidRPr="00D438D9">
        <w:rPr>
          <w:rFonts w:ascii="Helvetica" w:hAnsi="Helvetica" w:cs="Futura Medium"/>
          <w:color w:val="000000" w:themeColor="text1"/>
          <w:lang w:val="en-US"/>
        </w:rPr>
        <w:t>Supplementary information</w:t>
      </w:r>
    </w:p>
    <w:p w14:paraId="54FACFC2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35011E0B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  <w:r w:rsidRPr="005240B6">
        <w:rPr>
          <w:rFonts w:ascii="Helvetica" w:hAnsi="Helvetica" w:cs="Futura Medium"/>
          <w:noProof/>
          <w:color w:val="000000" w:themeColor="text1"/>
        </w:rPr>
        <w:drawing>
          <wp:inline distT="0" distB="0" distL="0" distR="0" wp14:anchorId="1FB4AEAE" wp14:editId="719E08F9">
            <wp:extent cx="5972810" cy="4241800"/>
            <wp:effectExtent l="0" t="0" r="0" b="0"/>
            <wp:docPr id="5" name="Image 25">
              <a:extLst xmlns:a="http://schemas.openxmlformats.org/drawingml/2006/main">
                <a:ext uri="{FF2B5EF4-FFF2-40B4-BE49-F238E27FC236}">
                  <a16:creationId xmlns:a16="http://schemas.microsoft.com/office/drawing/2014/main" id="{00EA2A0C-A591-B84F-A481-5639F67937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25">
                      <a:extLst>
                        <a:ext uri="{FF2B5EF4-FFF2-40B4-BE49-F238E27FC236}">
                          <a16:creationId xmlns:a16="http://schemas.microsoft.com/office/drawing/2014/main" id="{00EA2A0C-A591-B84F-A481-5639F67937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lum bright="-5000" contras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241800"/>
                    </a:xfrm>
                    <a:prstGeom prst="rect">
                      <a:avLst/>
                    </a:prstGeom>
                    <a:effectLst>
                      <a:outerShdw sx="1000" sy="1000" algn="ctr" rotWithShape="0">
                        <a:srgbClr val="000000"/>
                      </a:outerShdw>
                    </a:effectLst>
                  </pic:spPr>
                </pic:pic>
              </a:graphicData>
            </a:graphic>
          </wp:inline>
        </w:drawing>
      </w:r>
    </w:p>
    <w:p w14:paraId="06EA5A4D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6796E854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Supplementary Figure 1. Immunohistochemistry </w:t>
      </w:r>
      <w:r>
        <w:rPr>
          <w:rFonts w:ascii="Helvetica" w:hAnsi="Helvetica" w:cs="Futura Medium"/>
          <w:b/>
          <w:color w:val="000000" w:themeColor="text1"/>
          <w:lang w:val="en-US"/>
        </w:rPr>
        <w:t>of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 phototransduction cascade</w:t>
      </w:r>
      <w:r>
        <w:rPr>
          <w:rFonts w:ascii="Helvetica" w:hAnsi="Helvetica" w:cs="Futura Medium"/>
          <w:b/>
          <w:color w:val="000000" w:themeColor="text1"/>
          <w:lang w:val="en-US"/>
        </w:rPr>
        <w:t xml:space="preserve"> proteins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 in rd10 mice. (A-D)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control WT mouse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(A)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(B)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(C)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(D)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(E-H)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rd10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mouse at P21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(E)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(F)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(G)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(H)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(I-L)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</w:t>
      </w:r>
      <w:r>
        <w:rPr>
          <w:rFonts w:ascii="Helvetica" w:hAnsi="Helvetica" w:cs="Futura Medium"/>
          <w:color w:val="000000" w:themeColor="text1"/>
          <w:lang w:val="en-US"/>
        </w:rPr>
        <w:t>n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 xml:space="preserve"> rd10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mouse at P30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(I)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(J)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(K)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(L)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(M-P)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rd10 mouse at P45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(M)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(N)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(O)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(P)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>).  ONL: outer nuclear layer. INL: inner nuclear layer. GC: ganglion cells. Scale bar is 50μm. Inset scale bar is 25μm.</w:t>
      </w:r>
    </w:p>
    <w:p w14:paraId="235BCCBD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13CA298F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4DA8FD95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67152487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  <w:r w:rsidRPr="00021372">
        <w:rPr>
          <w:rFonts w:ascii="Helvetica" w:hAnsi="Helvetica" w:cs="Futura Medium"/>
          <w:noProof/>
          <w:color w:val="000000" w:themeColor="text1"/>
        </w:rPr>
        <w:drawing>
          <wp:inline distT="0" distB="0" distL="0" distR="0" wp14:anchorId="56CB2866" wp14:editId="4AD9B948">
            <wp:extent cx="5209240" cy="5172295"/>
            <wp:effectExtent l="0" t="0" r="0" b="0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A29D786E-869B-8346-B64A-AC2BFA22A8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A29D786E-869B-8346-B64A-AC2BFA22A8C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9240" cy="517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7425C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sz w:val="22"/>
          <w:szCs w:val="22"/>
          <w:lang w:val="en-US"/>
        </w:rPr>
        <w:sectPr w:rsidR="00987847" w:rsidRPr="00D438D9">
          <w:type w:val="continuous"/>
          <w:pgSz w:w="12240" w:h="15840"/>
          <w:pgMar w:top="1417" w:right="1417" w:bottom="1417" w:left="1417" w:header="708" w:footer="708" w:gutter="0"/>
          <w:cols w:space="720"/>
        </w:sectPr>
      </w:pP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Supplementary Figure 2. </w:t>
      </w:r>
      <w:r w:rsidRPr="007B6F75">
        <w:rPr>
          <w:rFonts w:ascii="Helvetica" w:hAnsi="Helvetica" w:cs="Futura Medium"/>
          <w:b/>
          <w:bCs/>
          <w:color w:val="000000" w:themeColor="text1"/>
          <w:sz w:val="22"/>
          <w:szCs w:val="22"/>
          <w:lang w:val="en-US"/>
        </w:rPr>
        <w:t xml:space="preserve">Quantitative RT-PCR analysis of the phototransduction cascade genes in wild-type (WT) and </w:t>
      </w:r>
      <w:r w:rsidRPr="007B6F75">
        <w:rPr>
          <w:rFonts w:ascii="Helvetica" w:hAnsi="Helvetica" w:cs="Futura Medium"/>
          <w:b/>
          <w:bCs/>
          <w:i/>
          <w:iCs/>
          <w:color w:val="000000" w:themeColor="text1"/>
          <w:sz w:val="22"/>
          <w:szCs w:val="22"/>
          <w:lang w:val="en-US"/>
        </w:rPr>
        <w:t>rd10/rd10</w:t>
      </w:r>
      <w:r w:rsidRPr="007B6F75">
        <w:rPr>
          <w:rFonts w:ascii="Helvetica" w:hAnsi="Helvetica" w:cs="Futura Medium"/>
          <w:b/>
          <w:bCs/>
          <w:color w:val="000000" w:themeColor="text1"/>
          <w:sz w:val="22"/>
          <w:szCs w:val="22"/>
          <w:lang w:val="en-US"/>
        </w:rPr>
        <w:t xml:space="preserve"> mice at post-natal day 150 (P150).</w:t>
      </w:r>
      <w:r w:rsidRPr="00D438D9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The transcript levels of each gene are shown relative to wild-type levels at P150 (</w:t>
      </w:r>
      <w:r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>n</w:t>
      </w:r>
      <w:r w:rsidRPr="00D438D9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=1) after normalization to </w:t>
      </w:r>
      <w:r w:rsidRPr="00D438D9">
        <w:rPr>
          <w:rFonts w:ascii="Helvetica" w:hAnsi="Helvetica" w:cs="Futura Medium"/>
          <w:bCs/>
          <w:i/>
          <w:iCs/>
          <w:color w:val="000000" w:themeColor="text1"/>
          <w:sz w:val="22"/>
          <w:szCs w:val="22"/>
          <w:lang w:val="en-US"/>
        </w:rPr>
        <w:t>Gapdh</w:t>
      </w:r>
      <w:r w:rsidRPr="00D438D9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levels. Each plot represents the mean </w:t>
      </w:r>
      <w:r w:rsidRPr="0053588E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>±</w:t>
      </w:r>
      <w:r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</w:t>
      </w:r>
      <w:r w:rsidRPr="00D438D9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>SEM</w:t>
      </w:r>
      <w:r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across 6 </w:t>
      </w:r>
      <w:r w:rsidRPr="00021372">
        <w:rPr>
          <w:rFonts w:ascii="Helvetica" w:hAnsi="Helvetica" w:cs="Futura Medium"/>
          <w:bCs/>
          <w:i/>
          <w:color w:val="000000" w:themeColor="text1"/>
          <w:sz w:val="22"/>
          <w:szCs w:val="22"/>
          <w:lang w:val="en-US"/>
        </w:rPr>
        <w:t>rd10/rd10</w:t>
      </w:r>
      <w:r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retinas</w:t>
      </w:r>
      <w:r w:rsidRPr="00D438D9">
        <w:rPr>
          <w:rFonts w:ascii="Helvetica" w:hAnsi="Helvetica" w:cs="Futura Medium"/>
          <w:bCs/>
          <w:color w:val="000000" w:themeColor="text1"/>
          <w:sz w:val="22"/>
          <w:szCs w:val="22"/>
          <w:lang w:val="en-US"/>
        </w:rPr>
        <w:t xml:space="preserve"> (n=6).</w:t>
      </w:r>
      <w:r w:rsidRPr="00D438D9">
        <w:rPr>
          <w:rFonts w:ascii="Helvetica" w:hAnsi="Helvetica" w:cs="Futura Medium"/>
          <w:b/>
          <w:color w:val="000000" w:themeColor="text1"/>
          <w:sz w:val="22"/>
          <w:szCs w:val="22"/>
          <w:lang w:val="en-US"/>
        </w:rPr>
        <w:t xml:space="preserve"> </w:t>
      </w:r>
    </w:p>
    <w:p w14:paraId="4A298BCD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36E52325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0F821CF5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0D9DA6AB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740FA26B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16D6DAD6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4B95EFE0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52203DB0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39EB768F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19301BD3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  <w:r>
        <w:rPr>
          <w:rFonts w:ascii="Helvetica" w:hAnsi="Helvetica" w:cs="Futura Medium"/>
          <w:b/>
          <w:noProof/>
          <w:color w:val="000000" w:themeColor="text1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A5CC09" wp14:editId="7C9136AE">
                <wp:simplePos x="0" y="0"/>
                <wp:positionH relativeFrom="column">
                  <wp:posOffset>643799</wp:posOffset>
                </wp:positionH>
                <wp:positionV relativeFrom="paragraph">
                  <wp:posOffset>187342</wp:posOffset>
                </wp:positionV>
                <wp:extent cx="296883" cy="308758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88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3632C3" w14:textId="77777777" w:rsidR="00987847" w:rsidRPr="004E2D41" w:rsidRDefault="00987847" w:rsidP="00987847">
                            <w:pPr>
                              <w:rPr>
                                <w:rFonts w:ascii="Calibri" w:hAnsi="Calibri" w:cs="Calibri"/>
                                <w:sz w:val="28"/>
                              </w:rPr>
                            </w:pPr>
                            <w:r w:rsidRPr="004E2D41">
                              <w:rPr>
                                <w:rFonts w:ascii="Calibri" w:hAnsi="Calibri" w:cs="Calibri"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A5CC0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0.7pt;margin-top:14.75pt;width:23.4pt;height:2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" fillcolor="white [3201]" stroked="f" strokeweight=".5pt">
                <v:textbox>
                  <w:txbxContent>
                    <w:p w14:paraId="2D3632C3" w14:textId="77777777" w:rsidR="00987847" w:rsidRPr="004E2D41" w:rsidRDefault="00987847" w:rsidP="00987847">
                      <w:pPr>
                        <w:rPr>
                          <w:rFonts w:ascii="Calibri" w:hAnsi="Calibri" w:cs="Calibri"/>
                          <w:sz w:val="28"/>
                        </w:rPr>
                      </w:pPr>
                      <w:r w:rsidRPr="004E2D41">
                        <w:rPr>
                          <w:rFonts w:ascii="Calibri" w:hAnsi="Calibri" w:cs="Calibri"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" w:hAnsi="Helvetica" w:cs="Futura Medium"/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EBA100" wp14:editId="0F8C7D81">
                <wp:simplePos x="0" y="0"/>
                <wp:positionH relativeFrom="column">
                  <wp:posOffset>581149</wp:posOffset>
                </wp:positionH>
                <wp:positionV relativeFrom="paragraph">
                  <wp:posOffset>3883322</wp:posOffset>
                </wp:positionV>
                <wp:extent cx="296883" cy="308758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88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368984" w14:textId="77777777" w:rsidR="00987847" w:rsidRPr="004E2D41" w:rsidRDefault="00987847" w:rsidP="00987847">
                            <w:pPr>
                              <w:rPr>
                                <w:rFonts w:ascii="Calibri" w:hAnsi="Calibri" w:cs="Calibri"/>
                                <w:sz w:val="28"/>
                              </w:rPr>
                            </w:pPr>
                            <w:r w:rsidRPr="004E2D41">
                              <w:rPr>
                                <w:rFonts w:ascii="Calibri" w:hAnsi="Calibri" w:cs="Calibri"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BA100" id="Text Box 7" o:spid="_x0000_s1027" type="#_x0000_t202" style="position:absolute;left:0;text-align:left;margin-left:45.75pt;margin-top:305.75pt;width:23.4pt;height:24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" fillcolor="white [3201]" stroked="f" strokeweight=".5pt">
                <v:textbox>
                  <w:txbxContent>
                    <w:p w14:paraId="09368984" w14:textId="77777777" w:rsidR="00987847" w:rsidRPr="004E2D41" w:rsidRDefault="00987847" w:rsidP="00987847">
                      <w:pPr>
                        <w:rPr>
                          <w:rFonts w:ascii="Calibri" w:hAnsi="Calibri" w:cs="Calibri"/>
                          <w:sz w:val="28"/>
                        </w:rPr>
                      </w:pPr>
                      <w:r w:rsidRPr="004E2D41">
                        <w:rPr>
                          <w:rFonts w:ascii="Calibri" w:hAnsi="Calibri" w:cs="Calibri"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" w:hAnsi="Helvetica" w:cs="Futura Medium"/>
          <w:b/>
          <w:noProof/>
          <w:color w:val="000000" w:themeColor="text1"/>
          <w:lang w:val="en-US"/>
        </w:rPr>
        <w:drawing>
          <wp:inline distT="0" distB="0" distL="0" distR="0" wp14:anchorId="1BB7850C" wp14:editId="6A77E643">
            <wp:extent cx="5384800" cy="71882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creenshot 2021-12-02 at 17.17.3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718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83941" w14:textId="77777777" w:rsidR="00987847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01A95705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bCs/>
          <w:color w:val="000000" w:themeColor="text1"/>
          <w:lang w:val="en-US"/>
        </w:rPr>
      </w:pP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Supplementary Figure </w:t>
      </w:r>
      <w:r>
        <w:rPr>
          <w:rFonts w:ascii="Helvetica" w:hAnsi="Helvetica" w:cs="Futura Medium"/>
          <w:b/>
          <w:color w:val="000000" w:themeColor="text1"/>
          <w:lang w:val="en-US"/>
        </w:rPr>
        <w:t>3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. Number of cones </w:t>
      </w:r>
      <w:r>
        <w:rPr>
          <w:rFonts w:ascii="Helvetica" w:hAnsi="Helvetica" w:cs="Futura Medium"/>
          <w:b/>
          <w:color w:val="000000" w:themeColor="text1"/>
          <w:lang w:val="en-US"/>
        </w:rPr>
        <w:t>RCD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 mouse models over time.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</w:t>
      </w:r>
      <w:r>
        <w:rPr>
          <w:rFonts w:ascii="Helvetica" w:hAnsi="Helvetica" w:cs="Futura Medium"/>
          <w:bCs/>
          <w:color w:val="000000" w:themeColor="text1"/>
          <w:lang w:val="en-US"/>
        </w:rPr>
        <w:t>Retinal flatmounts were prepared from 6 mice of each strain and cone cells were counted in a 1 mm</w:t>
      </w:r>
      <w:r w:rsidRPr="0053588E">
        <w:rPr>
          <w:rFonts w:ascii="Helvetica" w:hAnsi="Helvetica" w:cs="Futura Medium"/>
          <w:bCs/>
          <w:color w:val="000000" w:themeColor="text1"/>
          <w:vertAlign w:val="superscript"/>
          <w:lang w:val="en-US"/>
        </w:rPr>
        <w:t>2</w:t>
      </w:r>
      <w:r>
        <w:rPr>
          <w:rFonts w:ascii="Helvetica" w:hAnsi="Helvetica" w:cs="Futura Medium"/>
          <w:bCs/>
          <w:color w:val="000000" w:themeColor="text1"/>
          <w:lang w:val="en-US"/>
        </w:rPr>
        <w:t xml:space="preserve"> area equidistant to the optic nerve head on the dorsal, ventral, temporal and nasal quarters of the retinas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(A) </w:t>
      </w:r>
      <w:r>
        <w:rPr>
          <w:rFonts w:ascii="Helvetica" w:hAnsi="Helvetica" w:cs="Futura Medium"/>
          <w:bCs/>
          <w:color w:val="000000" w:themeColor="text1"/>
          <w:lang w:val="en-US"/>
        </w:rPr>
        <w:t>Number of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cone photoreceptor cells </w:t>
      </w:r>
      <w:r>
        <w:rPr>
          <w:rFonts w:ascii="Helvetica" w:hAnsi="Helvetica" w:cs="Futura Medium"/>
          <w:bCs/>
          <w:color w:val="000000" w:themeColor="text1"/>
          <w:lang w:val="en-US"/>
        </w:rPr>
        <w:t xml:space="preserve">is expressed as an average </w:t>
      </w:r>
      <w:r>
        <w:rPr>
          <w:rFonts w:ascii="Helvetica" w:hAnsi="Helvetica" w:cs="Futura Medium"/>
          <w:bCs/>
          <w:color w:val="000000" w:themeColor="text1"/>
          <w:lang w:val="en-US"/>
        </w:rPr>
        <w:lastRenderedPageBreak/>
        <w:t>of counts in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non-injected rd10 mice (n=6). </w:t>
      </w:r>
      <w:r w:rsidRPr="00D438D9">
        <w:rPr>
          <w:rFonts w:ascii="Helvetica" w:hAnsi="Helvetica" w:cs="Futura Medium"/>
          <w:bCs/>
          <w:i/>
          <w:iCs/>
          <w:color w:val="000000" w:themeColor="text1"/>
          <w:lang w:val="en-US"/>
        </w:rPr>
        <w:t>P value (P50-P365) = 0.0022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(B)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</w:t>
      </w:r>
      <w:r>
        <w:rPr>
          <w:rFonts w:ascii="Helvetica" w:hAnsi="Helvetica" w:cs="Futura Medium"/>
          <w:bCs/>
          <w:color w:val="000000" w:themeColor="text1"/>
          <w:lang w:val="en-US"/>
        </w:rPr>
        <w:t>Number of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cone photoreceptor cells </w:t>
      </w:r>
      <w:r>
        <w:rPr>
          <w:rFonts w:ascii="Helvetica" w:hAnsi="Helvetica" w:cs="Futura Medium"/>
          <w:bCs/>
          <w:color w:val="000000" w:themeColor="text1"/>
          <w:lang w:val="en-US"/>
        </w:rPr>
        <w:t>is expressed as an average of counts in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cone photoreceptor cells in non-injected huRhoP347S</w:t>
      </w:r>
      <w:r w:rsidRPr="00D438D9">
        <w:rPr>
          <w:rFonts w:ascii="Helvetica" w:hAnsi="Helvetica" w:cs="Futura Medium"/>
          <w:bCs/>
          <w:color w:val="000000" w:themeColor="text1"/>
          <w:vertAlign w:val="superscript"/>
          <w:lang w:val="en-US"/>
        </w:rPr>
        <w:t>+/-</w:t>
      </w:r>
      <w:r w:rsidRPr="00D438D9">
        <w:rPr>
          <w:rFonts w:ascii="Helvetica" w:hAnsi="Helvetica" w:cs="Futura Medium"/>
          <w:bCs/>
          <w:color w:val="000000" w:themeColor="text1"/>
          <w:lang w:val="en-US"/>
        </w:rPr>
        <w:t xml:space="preserve"> mice (n=6). </w:t>
      </w:r>
      <w:r w:rsidRPr="00D438D9">
        <w:rPr>
          <w:rFonts w:ascii="Helvetica" w:hAnsi="Helvetica" w:cs="Futura Medium"/>
          <w:bCs/>
          <w:i/>
          <w:iCs/>
          <w:color w:val="000000" w:themeColor="text1"/>
          <w:lang w:val="en-US"/>
        </w:rPr>
        <w:t>P value (P50-P365) = 0.0022</w:t>
      </w:r>
    </w:p>
    <w:p w14:paraId="587C1D94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2C878A8A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  <w:r w:rsidRPr="005A2C98">
        <w:rPr>
          <w:rFonts w:ascii="Helvetica" w:hAnsi="Helvetica" w:cs="Futura Medium"/>
          <w:noProof/>
          <w:color w:val="000000" w:themeColor="text1"/>
        </w:rPr>
        <w:drawing>
          <wp:inline distT="0" distB="0" distL="0" distR="0" wp14:anchorId="14C98E6E" wp14:editId="1369CFA1">
            <wp:extent cx="5972810" cy="4152900"/>
            <wp:effectExtent l="0" t="0" r="0" b="0"/>
            <wp:docPr id="3" name="image8.png">
              <a:extLst xmlns:a="http://schemas.openxmlformats.org/drawingml/2006/main">
                <a:ext uri="{FF2B5EF4-FFF2-40B4-BE49-F238E27FC236}">
                  <a16:creationId xmlns:a16="http://schemas.microsoft.com/office/drawing/2014/main" id="{1D039F56-CF58-BD47-982E-A5EA83983D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>
                      <a:extLst>
                        <a:ext uri="{FF2B5EF4-FFF2-40B4-BE49-F238E27FC236}">
                          <a16:creationId xmlns:a16="http://schemas.microsoft.com/office/drawing/2014/main" id="{1D039F56-CF58-BD47-982E-A5EA83983DC4}"/>
                        </a:ext>
                      </a:extLst>
                    </pic:cNvPr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15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DA91EB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6A1CD0A4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6E7D0F79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Supplementary Figure </w:t>
      </w:r>
      <w:r>
        <w:rPr>
          <w:rFonts w:ascii="Helvetica" w:hAnsi="Helvetica" w:cs="Futura Medium"/>
          <w:b/>
          <w:color w:val="000000" w:themeColor="text1"/>
          <w:lang w:val="en-US"/>
        </w:rPr>
        <w:t>4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. Immunohistochemistry </w:t>
      </w:r>
      <w:r>
        <w:rPr>
          <w:rFonts w:ascii="Helvetica" w:hAnsi="Helvetica" w:cs="Futura Medium"/>
          <w:b/>
          <w:color w:val="000000" w:themeColor="text1"/>
          <w:lang w:val="en-US"/>
        </w:rPr>
        <w:t>against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 phototransduction cascade </w:t>
      </w:r>
      <w:r>
        <w:rPr>
          <w:rFonts w:ascii="Helvetica" w:hAnsi="Helvetica" w:cs="Futura Medium"/>
          <w:b/>
          <w:color w:val="000000" w:themeColor="text1"/>
          <w:lang w:val="en-US"/>
        </w:rPr>
        <w:t xml:space="preserve">proteins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in huP347S</w:t>
      </w:r>
      <w:r w:rsidRPr="00D438D9">
        <w:rPr>
          <w:rFonts w:ascii="Helvetica" w:hAnsi="Helvetica" w:cs="Futura Medium"/>
          <w:b/>
          <w:color w:val="000000" w:themeColor="text1"/>
          <w:vertAlign w:val="superscript"/>
          <w:lang w:val="en-US"/>
        </w:rPr>
        <w:t>+/-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 xml:space="preserve"> mice. (A-D)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control WT mouse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(A)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(B)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(C)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(D)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(E-H)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huP347S</w:t>
      </w:r>
      <w:r w:rsidRPr="00D438D9">
        <w:rPr>
          <w:rFonts w:ascii="Helvetica" w:hAnsi="Helvetica" w:cs="Futura Medium"/>
          <w:color w:val="000000" w:themeColor="text1"/>
          <w:vertAlign w:val="superscript"/>
          <w:lang w:val="en-US"/>
        </w:rPr>
        <w:t>+/-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mouse at P21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(E)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(F)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(G)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(H)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(I-L)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huP347S</w:t>
      </w:r>
      <w:r w:rsidRPr="00D438D9">
        <w:rPr>
          <w:rFonts w:ascii="Helvetica" w:hAnsi="Helvetica" w:cs="Futura Medium"/>
          <w:color w:val="000000" w:themeColor="text1"/>
          <w:vertAlign w:val="superscript"/>
          <w:lang w:val="en-US"/>
        </w:rPr>
        <w:t>+/-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mouse at P35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(I)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(J)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(K)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(L)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).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(M-P)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Retinal cross-section of a huP347S</w:t>
      </w:r>
      <w:r w:rsidRPr="00D438D9">
        <w:rPr>
          <w:rFonts w:ascii="Helvetica" w:hAnsi="Helvetica" w:cs="Futura Medium"/>
          <w:color w:val="000000" w:themeColor="text1"/>
          <w:vertAlign w:val="superscript"/>
          <w:lang w:val="en-US"/>
        </w:rPr>
        <w:t>+/-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mouse at P45 stained with DAPI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blue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(M)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opsin (Opn1mw)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(N)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transducin (Gnat2)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),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(O)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phosphodiesterase (Pde6c) and 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(P)</w:t>
      </w:r>
      <w:r w:rsidRPr="00D438D9">
        <w:rPr>
          <w:rFonts w:ascii="Helvetica" w:hAnsi="Helvetica" w:cs="Futura Medium"/>
          <w:color w:val="000000" w:themeColor="text1"/>
          <w:lang w:val="en-US"/>
        </w:rPr>
        <w:t xml:space="preserve"> cone arrestin (Arr3) (</w:t>
      </w:r>
      <w:r w:rsidRPr="00D438D9">
        <w:rPr>
          <w:rFonts w:ascii="Helvetica" w:hAnsi="Helvetica" w:cs="Futura Medium"/>
          <w:i/>
          <w:color w:val="000000" w:themeColor="text1"/>
          <w:lang w:val="en-US"/>
        </w:rPr>
        <w:t>yellow</w:t>
      </w:r>
      <w:r w:rsidRPr="00D438D9">
        <w:rPr>
          <w:rFonts w:ascii="Helvetica" w:hAnsi="Helvetica" w:cs="Futura Medium"/>
          <w:color w:val="000000" w:themeColor="text1"/>
          <w:lang w:val="en-US"/>
        </w:rPr>
        <w:t>).  ONL: outer nuclear layer. INL: inner nuclear layer. GC: ganglion cells. Scale bar is 50μm. Inset scale bar is 25μm.</w:t>
      </w:r>
    </w:p>
    <w:p w14:paraId="4EC78460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color w:val="000000" w:themeColor="text1"/>
          <w:lang w:val="en-US"/>
        </w:rPr>
      </w:pPr>
    </w:p>
    <w:p w14:paraId="572E349C" w14:textId="77777777" w:rsidR="00987847" w:rsidRPr="00D438D9" w:rsidRDefault="00987847" w:rsidP="00987847">
      <w:pP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</w:p>
    <w:p w14:paraId="22A5276E" w14:textId="77777777" w:rsidR="00987847" w:rsidRPr="00D438D9" w:rsidRDefault="00987847" w:rsidP="00987847">
      <w:pPr>
        <w:rPr>
          <w:rFonts w:ascii="Helvetica" w:eastAsia="Arial" w:hAnsi="Helvetica" w:cs="Futura Medium"/>
          <w:color w:val="000000" w:themeColor="text1"/>
          <w:sz w:val="22"/>
          <w:szCs w:val="22"/>
          <w:lang w:val="en-US"/>
        </w:rPr>
      </w:pPr>
    </w:p>
    <w:tbl>
      <w:tblPr>
        <w:tblW w:w="5098" w:type="dxa"/>
        <w:tblLayout w:type="fixed"/>
        <w:tblLook w:val="0400" w:firstRow="0" w:lastRow="0" w:firstColumn="0" w:lastColumn="0" w:noHBand="0" w:noVBand="1"/>
      </w:tblPr>
      <w:tblGrid>
        <w:gridCol w:w="1129"/>
        <w:gridCol w:w="1843"/>
        <w:gridCol w:w="2126"/>
      </w:tblGrid>
      <w:tr w:rsidR="00987847" w:rsidRPr="00D438D9" w14:paraId="470D098F" w14:textId="77777777" w:rsidTr="000F5FE4">
        <w:trPr>
          <w:trHeight w:val="66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669DF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  <w:t>Donor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871B9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  <w:t>Age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F7449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b/>
                <w:color w:val="000000" w:themeColor="text1"/>
                <w:sz w:val="22"/>
                <w:szCs w:val="22"/>
                <w:lang w:val="en-US"/>
              </w:rPr>
              <w:t>Eye disease</w:t>
            </w:r>
          </w:p>
        </w:tc>
      </w:tr>
      <w:tr w:rsidR="00987847" w:rsidRPr="00D438D9" w14:paraId="555B4EC0" w14:textId="77777777" w:rsidTr="000F5FE4">
        <w:trPr>
          <w:trHeight w:val="691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48226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1C56C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F7D00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None</w:t>
            </w:r>
          </w:p>
        </w:tc>
      </w:tr>
      <w:tr w:rsidR="00987847" w:rsidRPr="00D438D9" w14:paraId="140024E6" w14:textId="77777777" w:rsidTr="000F5FE4">
        <w:trPr>
          <w:trHeight w:val="691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90F37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9874C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92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8520B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Recessive RP</w:t>
            </w:r>
          </w:p>
        </w:tc>
      </w:tr>
      <w:tr w:rsidR="00987847" w:rsidRPr="00D438D9" w14:paraId="0446EF7F" w14:textId="77777777" w:rsidTr="000F5FE4">
        <w:trPr>
          <w:trHeight w:val="702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4482B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197CD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968D0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RP</w:t>
            </w:r>
          </w:p>
        </w:tc>
      </w:tr>
      <w:tr w:rsidR="00987847" w:rsidRPr="00D438D9" w14:paraId="719DDA15" w14:textId="77777777" w:rsidTr="000F5FE4">
        <w:trPr>
          <w:trHeight w:val="698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E9F66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D1BD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C16A8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RP</w:t>
            </w:r>
          </w:p>
        </w:tc>
      </w:tr>
      <w:tr w:rsidR="00987847" w:rsidRPr="00D438D9" w14:paraId="0F320BF4" w14:textId="77777777" w:rsidTr="000F5FE4">
        <w:trPr>
          <w:trHeight w:val="693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45A87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1D378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A880D" w14:textId="77777777" w:rsidR="00987847" w:rsidRPr="00D438D9" w:rsidRDefault="00987847" w:rsidP="000F5FE4">
            <w:pPr>
              <w:jc w:val="center"/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</w:pPr>
            <w:r w:rsidRPr="00D438D9">
              <w:rPr>
                <w:rFonts w:ascii="Helvetica" w:eastAsia="Arial" w:hAnsi="Helvetica" w:cs="Futura Medium"/>
                <w:color w:val="000000" w:themeColor="text1"/>
                <w:sz w:val="22"/>
                <w:szCs w:val="22"/>
                <w:lang w:val="en-US"/>
              </w:rPr>
              <w:t>RP with blindness</w:t>
            </w:r>
          </w:p>
        </w:tc>
      </w:tr>
    </w:tbl>
    <w:p w14:paraId="0E015015" w14:textId="77777777" w:rsidR="00987847" w:rsidRPr="00D438D9" w:rsidRDefault="00987847" w:rsidP="00987847">
      <w:pPr>
        <w:rPr>
          <w:rFonts w:ascii="Helvetica" w:hAnsi="Helvetica" w:cs="Futura Medium"/>
          <w:b/>
          <w:color w:val="000000" w:themeColor="text1"/>
          <w:lang w:val="en-US"/>
        </w:rPr>
      </w:pPr>
      <w:r w:rsidRPr="00D438D9">
        <w:rPr>
          <w:rFonts w:ascii="Helvetica" w:hAnsi="Helvetica" w:cs="Futura Medium"/>
          <w:b/>
          <w:color w:val="000000" w:themeColor="text1"/>
          <w:u w:val="single"/>
          <w:lang w:val="en-US"/>
        </w:rPr>
        <w:t>Supplementary Table 1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. Macular human retinal samples</w:t>
      </w:r>
    </w:p>
    <w:p w14:paraId="6369F132" w14:textId="77777777" w:rsidR="00987847" w:rsidRPr="00D438D9" w:rsidRDefault="00987847" w:rsidP="00987847">
      <w:pPr>
        <w:rPr>
          <w:rFonts w:ascii="Helvetica" w:eastAsia="Arial" w:hAnsi="Helvetica" w:cs="Futura Medium"/>
          <w:b/>
          <w:color w:val="000000" w:themeColor="text1"/>
          <w:sz w:val="22"/>
          <w:szCs w:val="22"/>
          <w:lang w:val="en-US"/>
        </w:rPr>
      </w:pPr>
    </w:p>
    <w:p w14:paraId="7256F483" w14:textId="77777777" w:rsidR="00987847" w:rsidRPr="00D438D9" w:rsidRDefault="00987847" w:rsidP="00987847">
      <w:pPr>
        <w:rPr>
          <w:rFonts w:ascii="Helvetica" w:hAnsi="Helvetica" w:cs="Futura Medium"/>
          <w:color w:val="000000" w:themeColor="text1"/>
          <w:lang w:val="en-US"/>
        </w:rPr>
      </w:pPr>
    </w:p>
    <w:tbl>
      <w:tblPr>
        <w:tblW w:w="9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59"/>
        <w:gridCol w:w="3599"/>
        <w:gridCol w:w="2738"/>
      </w:tblGrid>
      <w:tr w:rsidR="00987847" w:rsidRPr="00D438D9" w14:paraId="4ECEB71A" w14:textId="77777777" w:rsidTr="000F5FE4">
        <w:tc>
          <w:tcPr>
            <w:tcW w:w="9396" w:type="dxa"/>
            <w:gridSpan w:val="3"/>
            <w:shd w:val="clear" w:color="auto" w:fill="auto"/>
          </w:tcPr>
          <w:p w14:paraId="0CEF2E45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Antibody table</w:t>
            </w:r>
          </w:p>
        </w:tc>
      </w:tr>
      <w:tr w:rsidR="00987847" w:rsidRPr="00D438D9" w14:paraId="42504CA1" w14:textId="77777777" w:rsidTr="000F5FE4">
        <w:tc>
          <w:tcPr>
            <w:tcW w:w="3059" w:type="dxa"/>
            <w:shd w:val="clear" w:color="auto" w:fill="auto"/>
          </w:tcPr>
          <w:p w14:paraId="6B533676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Target</w:t>
            </w:r>
          </w:p>
        </w:tc>
        <w:tc>
          <w:tcPr>
            <w:tcW w:w="3599" w:type="dxa"/>
            <w:shd w:val="clear" w:color="auto" w:fill="auto"/>
          </w:tcPr>
          <w:p w14:paraId="725D3AC9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Dilution</w:t>
            </w:r>
          </w:p>
        </w:tc>
        <w:tc>
          <w:tcPr>
            <w:tcW w:w="2738" w:type="dxa"/>
            <w:shd w:val="clear" w:color="auto" w:fill="auto"/>
          </w:tcPr>
          <w:p w14:paraId="7DA51CD7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Origin</w:t>
            </w:r>
          </w:p>
        </w:tc>
      </w:tr>
      <w:tr w:rsidR="00987847" w:rsidRPr="00D438D9" w14:paraId="040ACC54" w14:textId="77777777" w:rsidTr="000F5FE4">
        <w:tc>
          <w:tcPr>
            <w:tcW w:w="9396" w:type="dxa"/>
            <w:gridSpan w:val="3"/>
            <w:shd w:val="clear" w:color="auto" w:fill="auto"/>
          </w:tcPr>
          <w:p w14:paraId="1D98A551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PRIMARY ANTIBODIES</w:t>
            </w:r>
          </w:p>
        </w:tc>
      </w:tr>
      <w:tr w:rsidR="00987847" w:rsidRPr="00D438D9" w14:paraId="6301160E" w14:textId="77777777" w:rsidTr="000F5FE4">
        <w:tc>
          <w:tcPr>
            <w:tcW w:w="3059" w:type="dxa"/>
            <w:shd w:val="clear" w:color="auto" w:fill="auto"/>
          </w:tcPr>
          <w:p w14:paraId="2D4D52F6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 xml:space="preserve">rabbit anti opsin red/green </w:t>
            </w:r>
          </w:p>
        </w:tc>
        <w:tc>
          <w:tcPr>
            <w:tcW w:w="3599" w:type="dxa"/>
            <w:shd w:val="clear" w:color="auto" w:fill="auto"/>
          </w:tcPr>
          <w:p w14:paraId="0A7473CC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1:300</w:t>
            </w:r>
          </w:p>
        </w:tc>
        <w:tc>
          <w:tcPr>
            <w:tcW w:w="2738" w:type="dxa"/>
            <w:shd w:val="clear" w:color="auto" w:fill="auto"/>
          </w:tcPr>
          <w:p w14:paraId="308B1714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Millipore AB5405</w:t>
            </w:r>
          </w:p>
        </w:tc>
      </w:tr>
      <w:tr w:rsidR="00987847" w:rsidRPr="00D438D9" w14:paraId="44E83885" w14:textId="77777777" w:rsidTr="000F5FE4">
        <w:tc>
          <w:tcPr>
            <w:tcW w:w="3059" w:type="dxa"/>
            <w:shd w:val="clear" w:color="auto" w:fill="auto"/>
          </w:tcPr>
          <w:p w14:paraId="3BB81557" w14:textId="77777777" w:rsidR="00987847" w:rsidRPr="00D438D9" w:rsidRDefault="00987847" w:rsidP="000F5FE4">
            <w:pPr>
              <w:spacing w:line="276" w:lineRule="auto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rabbit anti mouse cone arrestin (Arr3)</w:t>
            </w:r>
          </w:p>
        </w:tc>
        <w:tc>
          <w:tcPr>
            <w:tcW w:w="3599" w:type="dxa"/>
            <w:shd w:val="clear" w:color="auto" w:fill="auto"/>
          </w:tcPr>
          <w:p w14:paraId="201786EB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1:200</w:t>
            </w:r>
          </w:p>
        </w:tc>
        <w:tc>
          <w:tcPr>
            <w:tcW w:w="2738" w:type="dxa"/>
            <w:shd w:val="clear" w:color="auto" w:fill="auto"/>
          </w:tcPr>
          <w:p w14:paraId="419FB6D2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Millipore AB15282</w:t>
            </w:r>
          </w:p>
          <w:p w14:paraId="27355AC6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</w:p>
        </w:tc>
      </w:tr>
      <w:tr w:rsidR="00987847" w:rsidRPr="00FB2607" w14:paraId="65C28338" w14:textId="77777777" w:rsidTr="000F5FE4">
        <w:tc>
          <w:tcPr>
            <w:tcW w:w="3059" w:type="dxa"/>
            <w:shd w:val="clear" w:color="auto" w:fill="auto"/>
          </w:tcPr>
          <w:p w14:paraId="1BCD10F3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mouse anti Human Cone arrestin (ARR3) (7G6 monoclonal antibody)</w:t>
            </w:r>
          </w:p>
        </w:tc>
        <w:tc>
          <w:tcPr>
            <w:tcW w:w="3599" w:type="dxa"/>
            <w:shd w:val="clear" w:color="auto" w:fill="auto"/>
          </w:tcPr>
          <w:p w14:paraId="250FEA75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1:100</w:t>
            </w:r>
          </w:p>
        </w:tc>
        <w:tc>
          <w:tcPr>
            <w:tcW w:w="2738" w:type="dxa"/>
            <w:shd w:val="clear" w:color="auto" w:fill="auto"/>
          </w:tcPr>
          <w:p w14:paraId="6EA25C79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Gift from Dr Peter McLeish</w:t>
            </w:r>
            <w:r w:rsidRPr="00D438D9">
              <w:rPr>
                <w:rFonts w:ascii="Helvetica" w:hAnsi="Helvetica" w:cs="Futura Medium"/>
                <w:i/>
                <w:color w:val="000000" w:themeColor="text1"/>
                <w:lang w:val="en-US"/>
              </w:rPr>
              <w:t>(47)</w:t>
            </w:r>
          </w:p>
        </w:tc>
      </w:tr>
      <w:tr w:rsidR="00987847" w:rsidRPr="00D438D9" w14:paraId="688E597F" w14:textId="77777777" w:rsidTr="000F5FE4">
        <w:tc>
          <w:tcPr>
            <w:tcW w:w="3059" w:type="dxa"/>
            <w:shd w:val="clear" w:color="auto" w:fill="auto"/>
          </w:tcPr>
          <w:p w14:paraId="7230DF85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rabbit anti Pde6c</w:t>
            </w:r>
          </w:p>
        </w:tc>
        <w:tc>
          <w:tcPr>
            <w:tcW w:w="3599" w:type="dxa"/>
            <w:shd w:val="clear" w:color="auto" w:fill="auto"/>
          </w:tcPr>
          <w:p w14:paraId="57FBEBE6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1:200</w:t>
            </w:r>
          </w:p>
        </w:tc>
        <w:tc>
          <w:tcPr>
            <w:tcW w:w="2738" w:type="dxa"/>
            <w:shd w:val="clear" w:color="auto" w:fill="auto"/>
          </w:tcPr>
          <w:p w14:paraId="7695B6AF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Antibodies online ABIN954067</w:t>
            </w:r>
          </w:p>
        </w:tc>
      </w:tr>
      <w:tr w:rsidR="00987847" w:rsidRPr="00D438D9" w14:paraId="704D0DD2" w14:textId="77777777" w:rsidTr="000F5FE4">
        <w:tc>
          <w:tcPr>
            <w:tcW w:w="3059" w:type="dxa"/>
            <w:shd w:val="clear" w:color="auto" w:fill="auto"/>
          </w:tcPr>
          <w:p w14:paraId="380C5C24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 xml:space="preserve">Rabbit anti Gnat2 </w:t>
            </w:r>
          </w:p>
        </w:tc>
        <w:tc>
          <w:tcPr>
            <w:tcW w:w="3599" w:type="dxa"/>
            <w:shd w:val="clear" w:color="auto" w:fill="auto"/>
          </w:tcPr>
          <w:p w14:paraId="4D37A659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1:500 (for mouse samples)</w:t>
            </w:r>
          </w:p>
        </w:tc>
        <w:tc>
          <w:tcPr>
            <w:tcW w:w="2738" w:type="dxa"/>
            <w:shd w:val="clear" w:color="auto" w:fill="auto"/>
          </w:tcPr>
          <w:p w14:paraId="6AF572EE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 xml:space="preserve">SantaCruz Biotechnology </w:t>
            </w:r>
          </w:p>
          <w:p w14:paraId="6547030E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sc-390</w:t>
            </w:r>
          </w:p>
        </w:tc>
      </w:tr>
      <w:tr w:rsidR="00987847" w:rsidRPr="00D438D9" w14:paraId="6F905727" w14:textId="77777777" w:rsidTr="000F5FE4">
        <w:tc>
          <w:tcPr>
            <w:tcW w:w="3059" w:type="dxa"/>
            <w:shd w:val="clear" w:color="auto" w:fill="auto"/>
          </w:tcPr>
          <w:p w14:paraId="5718140B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PNA-Lectin (with FITC)</w:t>
            </w:r>
          </w:p>
        </w:tc>
        <w:tc>
          <w:tcPr>
            <w:tcW w:w="3599" w:type="dxa"/>
            <w:shd w:val="clear" w:color="auto" w:fill="auto"/>
          </w:tcPr>
          <w:p w14:paraId="51C5D36B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1:1000</w:t>
            </w:r>
          </w:p>
        </w:tc>
        <w:tc>
          <w:tcPr>
            <w:tcW w:w="2738" w:type="dxa"/>
            <w:shd w:val="clear" w:color="auto" w:fill="auto"/>
          </w:tcPr>
          <w:p w14:paraId="2D4C9F84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Vector Laboratories FL-1071</w:t>
            </w:r>
          </w:p>
        </w:tc>
      </w:tr>
      <w:tr w:rsidR="00987847" w:rsidRPr="00D438D9" w14:paraId="4D034729" w14:textId="77777777" w:rsidTr="000F5FE4">
        <w:tc>
          <w:tcPr>
            <w:tcW w:w="9396" w:type="dxa"/>
            <w:gridSpan w:val="3"/>
            <w:shd w:val="clear" w:color="auto" w:fill="auto"/>
          </w:tcPr>
          <w:p w14:paraId="0F6C68F5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SECONDARY ANTIBODIES</w:t>
            </w:r>
          </w:p>
        </w:tc>
      </w:tr>
      <w:tr w:rsidR="00987847" w:rsidRPr="00D438D9" w14:paraId="038833F6" w14:textId="77777777" w:rsidTr="000F5FE4">
        <w:tc>
          <w:tcPr>
            <w:tcW w:w="3059" w:type="dxa"/>
            <w:shd w:val="clear" w:color="auto" w:fill="auto"/>
          </w:tcPr>
          <w:p w14:paraId="11CDC6AA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donkey anti-rabbit (AF 546)</w:t>
            </w:r>
          </w:p>
        </w:tc>
        <w:tc>
          <w:tcPr>
            <w:tcW w:w="3599" w:type="dxa"/>
            <w:shd w:val="clear" w:color="auto" w:fill="auto"/>
          </w:tcPr>
          <w:p w14:paraId="1E4B2846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1:1000</w:t>
            </w:r>
          </w:p>
        </w:tc>
        <w:tc>
          <w:tcPr>
            <w:tcW w:w="2738" w:type="dxa"/>
            <w:shd w:val="clear" w:color="auto" w:fill="auto"/>
          </w:tcPr>
          <w:p w14:paraId="4454C7F7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Invitrogen A10040</w:t>
            </w:r>
          </w:p>
        </w:tc>
      </w:tr>
      <w:tr w:rsidR="00987847" w:rsidRPr="00D438D9" w14:paraId="45900BFB" w14:textId="77777777" w:rsidTr="000F5FE4">
        <w:tc>
          <w:tcPr>
            <w:tcW w:w="3059" w:type="dxa"/>
            <w:shd w:val="clear" w:color="auto" w:fill="auto"/>
          </w:tcPr>
          <w:p w14:paraId="1B3E270E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lastRenderedPageBreak/>
              <w:t>donkey anti-rabbit (AF 488)</w:t>
            </w:r>
          </w:p>
        </w:tc>
        <w:tc>
          <w:tcPr>
            <w:tcW w:w="3599" w:type="dxa"/>
            <w:shd w:val="clear" w:color="auto" w:fill="auto"/>
          </w:tcPr>
          <w:p w14:paraId="3A6D10E3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1:500 (on human retina sections)</w:t>
            </w:r>
          </w:p>
        </w:tc>
        <w:tc>
          <w:tcPr>
            <w:tcW w:w="2738" w:type="dxa"/>
            <w:shd w:val="clear" w:color="auto" w:fill="auto"/>
          </w:tcPr>
          <w:p w14:paraId="052DB547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Invitrogen A21202</w:t>
            </w:r>
          </w:p>
        </w:tc>
      </w:tr>
      <w:tr w:rsidR="00987847" w:rsidRPr="00D438D9" w14:paraId="48D1E984" w14:textId="77777777" w:rsidTr="000F5FE4">
        <w:tc>
          <w:tcPr>
            <w:tcW w:w="3059" w:type="dxa"/>
            <w:shd w:val="clear" w:color="auto" w:fill="auto"/>
          </w:tcPr>
          <w:p w14:paraId="422875F3" w14:textId="77777777" w:rsidR="00987847" w:rsidRPr="00D438D9" w:rsidRDefault="00987847" w:rsidP="000F5FE4">
            <w:pPr>
              <w:spacing w:line="276" w:lineRule="auto"/>
              <w:jc w:val="both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donkey anti-mouse (AF 546)</w:t>
            </w:r>
          </w:p>
        </w:tc>
        <w:tc>
          <w:tcPr>
            <w:tcW w:w="3599" w:type="dxa"/>
            <w:shd w:val="clear" w:color="auto" w:fill="auto"/>
          </w:tcPr>
          <w:p w14:paraId="2541B5FC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>1:500 (on human retina sections)</w:t>
            </w:r>
          </w:p>
        </w:tc>
        <w:tc>
          <w:tcPr>
            <w:tcW w:w="2738" w:type="dxa"/>
            <w:shd w:val="clear" w:color="auto" w:fill="auto"/>
          </w:tcPr>
          <w:p w14:paraId="64EF3BB1" w14:textId="77777777" w:rsidR="00987847" w:rsidRPr="00D438D9" w:rsidRDefault="00987847" w:rsidP="000F5FE4">
            <w:pPr>
              <w:spacing w:line="276" w:lineRule="auto"/>
              <w:jc w:val="center"/>
              <w:rPr>
                <w:rFonts w:ascii="Helvetica" w:hAnsi="Helvetica" w:cs="Futura Medium"/>
                <w:color w:val="000000" w:themeColor="text1"/>
                <w:lang w:val="en-US"/>
              </w:rPr>
            </w:pPr>
            <w:r w:rsidRPr="00D438D9">
              <w:rPr>
                <w:rFonts w:ascii="Helvetica" w:hAnsi="Helvetica" w:cs="Futura Medium"/>
                <w:color w:val="000000" w:themeColor="text1"/>
                <w:lang w:val="en-US"/>
              </w:rPr>
              <w:t xml:space="preserve">Invitrogen A10040 </w:t>
            </w:r>
          </w:p>
        </w:tc>
      </w:tr>
    </w:tbl>
    <w:p w14:paraId="37F83C3A" w14:textId="77777777" w:rsidR="00987847" w:rsidRPr="00D438D9" w:rsidRDefault="00987847" w:rsidP="009878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Helvetica" w:eastAsia="Cambria" w:hAnsi="Helvetica" w:cs="Futura Medium"/>
          <w:b/>
          <w:color w:val="000000" w:themeColor="text1"/>
          <w:lang w:val="en-US"/>
        </w:rPr>
        <w:sectPr w:rsidR="00987847" w:rsidRPr="00D438D9">
          <w:type w:val="continuous"/>
          <w:pgSz w:w="12240" w:h="15840"/>
          <w:pgMar w:top="1417" w:right="1417" w:bottom="1417" w:left="1417" w:header="708" w:footer="708" w:gutter="0"/>
          <w:cols w:space="720"/>
        </w:sectPr>
      </w:pPr>
    </w:p>
    <w:p w14:paraId="492B5DA7" w14:textId="77777777" w:rsidR="00987847" w:rsidRPr="00D438D9" w:rsidRDefault="00987847" w:rsidP="009878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Helvetica" w:hAnsi="Helvetica" w:cs="Futura Medium"/>
          <w:b/>
          <w:color w:val="000000" w:themeColor="text1"/>
          <w:lang w:val="en-US"/>
        </w:rPr>
      </w:pPr>
      <w:r w:rsidRPr="00D438D9">
        <w:rPr>
          <w:rFonts w:ascii="Helvetica" w:hAnsi="Helvetica" w:cs="Futura Medium"/>
          <w:b/>
          <w:color w:val="000000" w:themeColor="text1"/>
          <w:u w:val="single"/>
          <w:lang w:val="en-US"/>
        </w:rPr>
        <w:lastRenderedPageBreak/>
        <w:t>Supplementary Table 2</w:t>
      </w:r>
      <w:r w:rsidRPr="00D438D9">
        <w:rPr>
          <w:rFonts w:ascii="Helvetica" w:hAnsi="Helvetica" w:cs="Futura Medium"/>
          <w:b/>
          <w:color w:val="000000" w:themeColor="text1"/>
          <w:lang w:val="en-US"/>
        </w:rPr>
        <w:t>. List of primary and secondary antibodies used for immunostainings in mouse or human retina.</w:t>
      </w:r>
    </w:p>
    <w:p w14:paraId="0ABCCA70" w14:textId="77777777" w:rsidR="00987847" w:rsidRDefault="00987847">
      <w:bookmarkStart w:id="0" w:name="_GoBack"/>
      <w:bookmarkEnd w:id="0"/>
    </w:p>
    <w:sectPr w:rsidR="00987847" w:rsidSect="006D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Futura Medium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847"/>
    <w:rsid w:val="006D53F7"/>
    <w:rsid w:val="0098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3FF0C"/>
  <w15:chartTrackingRefBased/>
  <w15:docId w15:val="{03B66544-2E63-D042-AE51-D3B3A83D2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7847"/>
    <w:rPr>
      <w:rFonts w:ascii="Times New Roman" w:eastAsia="Times New Roman" w:hAnsi="Times New Roman" w:cs="Times New Roman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2022-01-17T19:37:00Z</dcterms:created>
  <dcterms:modified xsi:type="dcterms:W3CDTF">2022-01-17T19:37:00Z</dcterms:modified>
</cp:coreProperties>
</file>