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8AF69" w14:textId="57102736" w:rsidR="006E753F" w:rsidRPr="008E3176" w:rsidRDefault="00AA5D46" w:rsidP="00D063AC">
      <w:pPr>
        <w:spacing w:before="1440" w:after="600"/>
        <w:rPr>
          <w:rFonts w:ascii="Arial" w:eastAsia="Times New Roman" w:hAnsi="Arial" w:cs="Arial"/>
          <w:i/>
          <w:iCs/>
          <w:color w:val="000000" w:themeColor="text1"/>
          <w:sz w:val="24"/>
          <w:szCs w:val="24"/>
        </w:rPr>
      </w:pPr>
      <w:r w:rsidRPr="008E3176">
        <w:rPr>
          <w:rFonts w:ascii="Arial" w:eastAsia="Times New Roman" w:hAnsi="Arial" w:cs="Arial"/>
          <w:i/>
          <w:iCs/>
          <w:color w:val="000000" w:themeColor="text1"/>
          <w:sz w:val="24"/>
          <w:szCs w:val="24"/>
        </w:rPr>
        <w:t>Supplementary</w:t>
      </w:r>
      <w:r w:rsidR="006E753F" w:rsidRPr="008E3176">
        <w:rPr>
          <w:rFonts w:ascii="Arial" w:eastAsia="Times New Roman" w:hAnsi="Arial" w:cs="Arial"/>
          <w:i/>
          <w:iCs/>
          <w:color w:val="000000" w:themeColor="text1"/>
          <w:sz w:val="24"/>
          <w:szCs w:val="24"/>
        </w:rPr>
        <w:t xml:space="preserve"> materials for</w:t>
      </w:r>
    </w:p>
    <w:p w14:paraId="589FFAD8" w14:textId="5ACEEB5C" w:rsidR="006651D2" w:rsidRPr="008E3176" w:rsidRDefault="00AA5D46" w:rsidP="00696F1E">
      <w:pPr>
        <w:spacing w:before="280" w:after="280"/>
        <w:rPr>
          <w:rFonts w:ascii="Arial" w:eastAsia="Times New Roman" w:hAnsi="Arial" w:cs="Arial"/>
          <w:b/>
          <w:color w:val="000000" w:themeColor="text1"/>
        </w:rPr>
      </w:pPr>
      <w:r w:rsidRPr="008E3176">
        <w:rPr>
          <w:rFonts w:ascii="Arial" w:eastAsia="Times New Roman" w:hAnsi="Arial" w:cs="Arial"/>
          <w:b/>
          <w:color w:val="000000" w:themeColor="text1"/>
          <w:sz w:val="28"/>
          <w:szCs w:val="28"/>
        </w:rPr>
        <w:t>The North-South divide in global air pollution: drivers and impacts</w:t>
      </w:r>
    </w:p>
    <w:p w14:paraId="589FFAD9" w14:textId="77777777" w:rsidR="006651D2" w:rsidRPr="008E3176" w:rsidRDefault="00AA5D46" w:rsidP="004D699A">
      <w:pPr>
        <w:spacing w:before="280" w:after="280"/>
        <w:rPr>
          <w:rFonts w:ascii="Arial" w:eastAsia="Times New Roman" w:hAnsi="Arial" w:cs="Arial"/>
          <w:color w:val="000000" w:themeColor="text1"/>
        </w:rPr>
      </w:pPr>
      <w:r w:rsidRPr="008E3176">
        <w:rPr>
          <w:rFonts w:ascii="Arial" w:eastAsia="Times New Roman" w:hAnsi="Arial" w:cs="Arial"/>
          <w:color w:val="000000" w:themeColor="text1"/>
        </w:rPr>
        <w:t>Alcide Zhao</w:t>
      </w:r>
      <w:r w:rsidRPr="008E3176">
        <w:rPr>
          <w:rFonts w:ascii="Arial" w:eastAsia="Times New Roman" w:hAnsi="Arial" w:cs="Arial"/>
          <w:color w:val="000000" w:themeColor="text1"/>
          <w:vertAlign w:val="superscript"/>
        </w:rPr>
        <w:t>1,2,</w:t>
      </w:r>
      <w:proofErr w:type="gramStart"/>
      <w:r w:rsidRPr="008E3176">
        <w:rPr>
          <w:rFonts w:ascii="Arial" w:eastAsia="Times New Roman" w:hAnsi="Arial" w:cs="Arial"/>
          <w:color w:val="000000" w:themeColor="text1"/>
          <w:vertAlign w:val="superscript"/>
        </w:rPr>
        <w:t>3,*</w:t>
      </w:r>
      <w:proofErr w:type="gramEnd"/>
      <w:r w:rsidRPr="008E3176">
        <w:rPr>
          <w:rFonts w:ascii="Arial" w:eastAsia="Times New Roman" w:hAnsi="Arial" w:cs="Arial"/>
          <w:color w:val="000000" w:themeColor="text1"/>
        </w:rPr>
        <w:t>, David S. Stevenson</w:t>
      </w:r>
      <w:r w:rsidRPr="008E3176">
        <w:rPr>
          <w:rFonts w:ascii="Arial" w:eastAsia="Times New Roman" w:hAnsi="Arial" w:cs="Arial"/>
          <w:color w:val="000000" w:themeColor="text1"/>
          <w:vertAlign w:val="superscript"/>
        </w:rPr>
        <w:t>1,*</w:t>
      </w:r>
      <w:r w:rsidRPr="008E3176">
        <w:rPr>
          <w:rFonts w:ascii="Arial" w:eastAsia="Times New Roman" w:hAnsi="Arial" w:cs="Arial"/>
          <w:color w:val="000000" w:themeColor="text1"/>
        </w:rPr>
        <w:t>, Mathew R. Heal</w:t>
      </w:r>
      <w:r w:rsidRPr="008E3176">
        <w:rPr>
          <w:rFonts w:ascii="Arial" w:eastAsia="Times New Roman" w:hAnsi="Arial" w:cs="Arial"/>
          <w:color w:val="000000" w:themeColor="text1"/>
          <w:vertAlign w:val="superscript"/>
        </w:rPr>
        <w:t>4</w:t>
      </w:r>
      <w:r w:rsidRPr="008E3176">
        <w:rPr>
          <w:rFonts w:ascii="Arial" w:eastAsia="Times New Roman" w:hAnsi="Arial" w:cs="Arial"/>
          <w:color w:val="000000" w:themeColor="text1"/>
        </w:rPr>
        <w:t>, and Massimo A. Bollasina</w:t>
      </w:r>
      <w:r w:rsidRPr="008E3176">
        <w:rPr>
          <w:rFonts w:ascii="Arial" w:eastAsia="Times New Roman" w:hAnsi="Arial" w:cs="Arial"/>
          <w:color w:val="000000" w:themeColor="text1"/>
          <w:vertAlign w:val="superscript"/>
        </w:rPr>
        <w:t>1</w:t>
      </w:r>
    </w:p>
    <w:p w14:paraId="589FFADA" w14:textId="77777777" w:rsidR="006651D2" w:rsidRPr="008E3176" w:rsidRDefault="00AA5D46" w:rsidP="004D699A">
      <w:pPr>
        <w:spacing w:after="120"/>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vertAlign w:val="superscript"/>
        </w:rPr>
        <w:t>1</w:t>
      </w:r>
      <w:r w:rsidRPr="008E3176">
        <w:rPr>
          <w:rFonts w:ascii="Arial" w:eastAsia="Times New Roman" w:hAnsi="Arial" w:cs="Arial"/>
          <w:color w:val="000000" w:themeColor="text1"/>
          <w:sz w:val="20"/>
          <w:szCs w:val="20"/>
        </w:rPr>
        <w:t>School of GeoSciences, The University of Edinburgh, UK</w:t>
      </w:r>
    </w:p>
    <w:p w14:paraId="589FFADB" w14:textId="77777777" w:rsidR="006651D2" w:rsidRPr="008E3176" w:rsidRDefault="00AA5D46" w:rsidP="004D699A">
      <w:pPr>
        <w:spacing w:after="120"/>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vertAlign w:val="superscript"/>
        </w:rPr>
        <w:t>2</w:t>
      </w:r>
      <w:r w:rsidRPr="008E3176">
        <w:rPr>
          <w:rFonts w:ascii="Arial" w:eastAsia="Times New Roman" w:hAnsi="Arial" w:cs="Arial"/>
          <w:color w:val="000000" w:themeColor="text1"/>
          <w:sz w:val="20"/>
          <w:szCs w:val="20"/>
        </w:rPr>
        <w:t>National Centre for Atmospheric Science, UK</w:t>
      </w:r>
    </w:p>
    <w:p w14:paraId="589FFADC" w14:textId="77777777" w:rsidR="006651D2" w:rsidRPr="008E3176" w:rsidRDefault="00AA5D46" w:rsidP="004D699A">
      <w:pPr>
        <w:spacing w:after="120"/>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vertAlign w:val="superscript"/>
        </w:rPr>
        <w:t>3</w:t>
      </w:r>
      <w:r w:rsidRPr="008E3176">
        <w:rPr>
          <w:rFonts w:ascii="Arial" w:eastAsia="Times New Roman" w:hAnsi="Arial" w:cs="Arial"/>
          <w:color w:val="000000" w:themeColor="text1"/>
          <w:sz w:val="20"/>
          <w:szCs w:val="20"/>
        </w:rPr>
        <w:t>Department of Meteorology, University of Reading, UK</w:t>
      </w:r>
    </w:p>
    <w:p w14:paraId="0059B397" w14:textId="4567EB8C" w:rsidR="00D063AC" w:rsidRPr="008E3176" w:rsidRDefault="00AA5D46" w:rsidP="00D063AC">
      <w:pPr>
        <w:tabs>
          <w:tab w:val="left" w:pos="1560"/>
        </w:tabs>
        <w:spacing w:after="360"/>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vertAlign w:val="superscript"/>
        </w:rPr>
        <w:t>4</w:t>
      </w:r>
      <w:r w:rsidRPr="008E3176">
        <w:rPr>
          <w:rFonts w:ascii="Arial" w:eastAsia="Times New Roman" w:hAnsi="Arial" w:cs="Arial"/>
          <w:color w:val="000000" w:themeColor="text1"/>
          <w:sz w:val="20"/>
          <w:szCs w:val="20"/>
        </w:rPr>
        <w:t>School of Chemistry, The University of Edinburgh, UK</w:t>
      </w:r>
    </w:p>
    <w:p w14:paraId="589FFAE4" w14:textId="63D3552F" w:rsidR="006651D2" w:rsidRPr="008E3176" w:rsidRDefault="00AA5D46" w:rsidP="00D063AC">
      <w:pPr>
        <w:rPr>
          <w:rFonts w:ascii="Arial" w:eastAsia="Times New Roman" w:hAnsi="Arial" w:cs="Arial"/>
          <w:color w:val="000000" w:themeColor="text1"/>
        </w:rPr>
      </w:pPr>
      <w:r w:rsidRPr="008E3176">
        <w:rPr>
          <w:rFonts w:ascii="Arial" w:eastAsia="Times New Roman" w:hAnsi="Arial" w:cs="Arial"/>
          <w:color w:val="000000" w:themeColor="text1"/>
        </w:rPr>
        <w:t>Correspondence to: A.Z. (</w:t>
      </w:r>
      <w:hyperlink r:id="rId6">
        <w:r w:rsidRPr="008E3176">
          <w:rPr>
            <w:rFonts w:ascii="Arial" w:eastAsia="Times New Roman" w:hAnsi="Arial" w:cs="Arial"/>
            <w:color w:val="000000" w:themeColor="text1"/>
          </w:rPr>
          <w:t>alcide.zhao@reading.ac.uk</w:t>
        </w:r>
      </w:hyperlink>
      <w:r w:rsidRPr="008E3176">
        <w:rPr>
          <w:rFonts w:ascii="Arial" w:eastAsia="Times New Roman" w:hAnsi="Arial" w:cs="Arial"/>
          <w:color w:val="000000" w:themeColor="text1"/>
        </w:rPr>
        <w:t>) and</w:t>
      </w:r>
      <w:r w:rsidR="00495969"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D.S.(</w:t>
      </w:r>
      <w:hyperlink r:id="rId7">
        <w:r w:rsidRPr="008E3176">
          <w:rPr>
            <w:rFonts w:ascii="Arial" w:eastAsia="Times New Roman" w:hAnsi="Arial" w:cs="Arial"/>
            <w:color w:val="000000" w:themeColor="text1"/>
          </w:rPr>
          <w:t>David.S.Stevenson@ed.ac.uk</w:t>
        </w:r>
      </w:hyperlink>
      <w:r w:rsidRPr="008E3176">
        <w:rPr>
          <w:rFonts w:ascii="Arial" w:eastAsia="Times New Roman" w:hAnsi="Arial" w:cs="Arial"/>
          <w:color w:val="000000" w:themeColor="text1"/>
        </w:rPr>
        <w:t>)</w:t>
      </w:r>
    </w:p>
    <w:p w14:paraId="589FFAE5" w14:textId="77777777" w:rsidR="006651D2" w:rsidRPr="008E3176" w:rsidRDefault="00AA5D46" w:rsidP="00D063AC">
      <w:pPr>
        <w:spacing w:before="1320"/>
        <w:rPr>
          <w:rFonts w:ascii="Arial" w:eastAsia="Times New Roman" w:hAnsi="Arial" w:cs="Arial"/>
          <w:b/>
          <w:color w:val="000000" w:themeColor="text1"/>
        </w:rPr>
      </w:pPr>
      <w:r w:rsidRPr="008E3176">
        <w:rPr>
          <w:rFonts w:ascii="Arial" w:eastAsia="Times New Roman" w:hAnsi="Arial" w:cs="Arial"/>
          <w:b/>
          <w:color w:val="000000" w:themeColor="text1"/>
        </w:rPr>
        <w:t>Contents of this file:</w:t>
      </w:r>
    </w:p>
    <w:p w14:paraId="589FFAE6" w14:textId="42B158DD" w:rsidR="006651D2" w:rsidRPr="008E3176" w:rsidRDefault="00AA5D46" w:rsidP="00742935">
      <w:pPr>
        <w:ind w:left="720"/>
        <w:rPr>
          <w:rFonts w:ascii="Arial" w:eastAsia="Times New Roman" w:hAnsi="Arial" w:cs="Arial"/>
          <w:color w:val="000000" w:themeColor="text1"/>
        </w:rPr>
      </w:pPr>
      <w:r w:rsidRPr="008E3176">
        <w:rPr>
          <w:rFonts w:ascii="Arial" w:eastAsia="Times New Roman" w:hAnsi="Arial" w:cs="Arial"/>
          <w:color w:val="000000" w:themeColor="text1"/>
        </w:rPr>
        <w:t>Note S1</w:t>
      </w:r>
    </w:p>
    <w:p w14:paraId="589FFAE7" w14:textId="682521B0" w:rsidR="006651D2" w:rsidRPr="008E3176" w:rsidRDefault="00AA5D46" w:rsidP="00742935">
      <w:pPr>
        <w:ind w:left="720"/>
        <w:rPr>
          <w:rFonts w:ascii="Arial" w:eastAsia="Times New Roman" w:hAnsi="Arial" w:cs="Arial"/>
          <w:color w:val="000000" w:themeColor="text1"/>
        </w:rPr>
      </w:pPr>
      <w:r w:rsidRPr="008E3176">
        <w:rPr>
          <w:rFonts w:ascii="Arial" w:eastAsia="Times New Roman" w:hAnsi="Arial" w:cs="Arial"/>
          <w:color w:val="000000" w:themeColor="text1"/>
        </w:rPr>
        <w:t>Tables S1-</w:t>
      </w:r>
      <w:r w:rsidR="00487D4A" w:rsidRPr="008E3176">
        <w:rPr>
          <w:rFonts w:ascii="Arial" w:eastAsia="Times New Roman" w:hAnsi="Arial" w:cs="Arial"/>
          <w:color w:val="000000" w:themeColor="text1"/>
        </w:rPr>
        <w:t>S</w:t>
      </w:r>
      <w:r w:rsidR="00DF6A8C" w:rsidRPr="008E3176">
        <w:rPr>
          <w:rFonts w:ascii="Arial" w:eastAsia="Times New Roman" w:hAnsi="Arial" w:cs="Arial"/>
          <w:color w:val="000000" w:themeColor="text1"/>
        </w:rPr>
        <w:t>4</w:t>
      </w:r>
    </w:p>
    <w:p w14:paraId="589FFAE8" w14:textId="738A4AEE" w:rsidR="006651D2" w:rsidRPr="008E3176" w:rsidRDefault="00AA5D46" w:rsidP="00742935">
      <w:pPr>
        <w:ind w:left="720"/>
        <w:rPr>
          <w:rFonts w:ascii="Arial" w:eastAsia="Times New Roman" w:hAnsi="Arial" w:cs="Arial"/>
          <w:color w:val="000000" w:themeColor="text1"/>
        </w:rPr>
      </w:pPr>
      <w:r w:rsidRPr="008E3176">
        <w:rPr>
          <w:rFonts w:ascii="Arial" w:eastAsia="Times New Roman" w:hAnsi="Arial" w:cs="Arial"/>
          <w:color w:val="000000" w:themeColor="text1"/>
        </w:rPr>
        <w:t>Figures S1-</w:t>
      </w:r>
      <w:r w:rsidR="00487D4A" w:rsidRPr="008E3176">
        <w:rPr>
          <w:rFonts w:ascii="Arial" w:eastAsia="Times New Roman" w:hAnsi="Arial" w:cs="Arial"/>
          <w:color w:val="000000" w:themeColor="text1"/>
        </w:rPr>
        <w:t>S</w:t>
      </w:r>
      <w:r w:rsidRPr="008E3176">
        <w:rPr>
          <w:rFonts w:ascii="Arial" w:eastAsia="Times New Roman" w:hAnsi="Arial" w:cs="Arial"/>
          <w:color w:val="000000" w:themeColor="text1"/>
        </w:rPr>
        <w:t>1</w:t>
      </w:r>
      <w:r w:rsidR="00500549" w:rsidRPr="008E3176">
        <w:rPr>
          <w:rFonts w:ascii="Arial" w:eastAsia="Times New Roman" w:hAnsi="Arial" w:cs="Arial"/>
          <w:color w:val="000000" w:themeColor="text1"/>
        </w:rPr>
        <w:t>8</w:t>
      </w:r>
    </w:p>
    <w:p w14:paraId="589FFAEB" w14:textId="372A6E17" w:rsidR="006651D2" w:rsidRPr="008E3176" w:rsidRDefault="00500549" w:rsidP="00742935">
      <w:pPr>
        <w:ind w:left="720"/>
        <w:rPr>
          <w:rFonts w:ascii="Arial" w:eastAsia="Times New Roman" w:hAnsi="Arial" w:cs="Arial"/>
          <w:color w:val="000000" w:themeColor="text1"/>
        </w:rPr>
      </w:pPr>
      <w:r w:rsidRPr="008E3176">
        <w:rPr>
          <w:rFonts w:ascii="Arial" w:eastAsia="Times New Roman" w:hAnsi="Arial" w:cs="Arial"/>
          <w:color w:val="000000" w:themeColor="text1"/>
        </w:rPr>
        <w:t>References</w:t>
      </w:r>
      <w:r w:rsidR="00AA5D46" w:rsidRPr="008E3176">
        <w:rPr>
          <w:rFonts w:ascii="Arial" w:hAnsi="Arial" w:cs="Arial"/>
          <w:color w:val="000000" w:themeColor="text1"/>
        </w:rPr>
        <w:br w:type="page"/>
      </w:r>
    </w:p>
    <w:p w14:paraId="589FFAEC" w14:textId="23486225" w:rsidR="006651D2" w:rsidRPr="008E3176" w:rsidRDefault="00AA5D46">
      <w:pPr>
        <w:spacing w:line="480" w:lineRule="auto"/>
        <w:rPr>
          <w:rFonts w:ascii="Arial" w:eastAsia="Times New Roman" w:hAnsi="Arial" w:cs="Arial"/>
          <w:b/>
          <w:color w:val="000000" w:themeColor="text1"/>
        </w:rPr>
      </w:pPr>
      <w:r w:rsidRPr="008E3176">
        <w:rPr>
          <w:rFonts w:ascii="Arial" w:eastAsia="Times New Roman" w:hAnsi="Arial" w:cs="Arial"/>
          <w:b/>
          <w:color w:val="000000" w:themeColor="text1"/>
        </w:rPr>
        <w:lastRenderedPageBreak/>
        <w:t>Note S1. A comparison of global annual mean surface concentrations of air pollutants between CAM5-Chem to CAMS</w:t>
      </w:r>
    </w:p>
    <w:p w14:paraId="589FFAED" w14:textId="4C020CF6" w:rsidR="006651D2" w:rsidRPr="008E3176" w:rsidRDefault="00AA5D46">
      <w:pPr>
        <w:pBdr>
          <w:top w:val="nil"/>
          <w:left w:val="nil"/>
          <w:bottom w:val="nil"/>
          <w:right w:val="nil"/>
          <w:between w:val="nil"/>
        </w:pBdr>
        <w:spacing w:before="120" w:after="0" w:line="360" w:lineRule="auto"/>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The performance of the Community Atmospheric Model 5 with the full-chemistry scheme (CAM5-Chem) in simulating tropospheric and surface air pollutants including aerosols, CO, O</w:t>
      </w:r>
      <w:r w:rsidRPr="008E3176">
        <w:rPr>
          <w:rFonts w:ascii="Arial" w:eastAsia="Times New Roman" w:hAnsi="Arial" w:cs="Arial"/>
          <w:color w:val="000000" w:themeColor="text1"/>
          <w:sz w:val="20"/>
          <w:szCs w:val="20"/>
          <w:vertAlign w:val="subscript"/>
        </w:rPr>
        <w:t>3</w:t>
      </w:r>
      <w:r w:rsidRPr="008E3176">
        <w:rPr>
          <w:rFonts w:ascii="Arial" w:eastAsia="Times New Roman" w:hAnsi="Arial" w:cs="Arial"/>
          <w:color w:val="000000" w:themeColor="text1"/>
          <w:sz w:val="20"/>
          <w:szCs w:val="20"/>
        </w:rPr>
        <w:t xml:space="preserve"> and NO</w:t>
      </w:r>
      <w:r w:rsidRPr="008E3176">
        <w:rPr>
          <w:rFonts w:ascii="Arial" w:eastAsia="Times New Roman" w:hAnsi="Arial" w:cs="Arial"/>
          <w:color w:val="000000" w:themeColor="text1"/>
          <w:sz w:val="20"/>
          <w:szCs w:val="20"/>
          <w:vertAlign w:val="subscript"/>
        </w:rPr>
        <w:t>X</w:t>
      </w:r>
      <w:r w:rsidRPr="008E3176">
        <w:rPr>
          <w:rFonts w:ascii="Arial" w:eastAsia="Times New Roman" w:hAnsi="Arial" w:cs="Arial"/>
          <w:color w:val="000000" w:themeColor="text1"/>
          <w:sz w:val="20"/>
          <w:szCs w:val="20"/>
        </w:rPr>
        <w:t xml:space="preserve"> has been thoroughly evaluated at both the global and regional scales</w:t>
      </w:r>
      <w:r w:rsidR="00876EF0" w:rsidRPr="008E3176">
        <w:rPr>
          <w:rFonts w:ascii="Arial" w:eastAsia="Times New Roman" w:hAnsi="Arial" w:cs="Arial"/>
          <w:color w:val="000000" w:themeColor="text1"/>
          <w:sz w:val="20"/>
          <w:szCs w:val="20"/>
        </w:rPr>
        <w:fldChar w:fldCharType="begin"/>
      </w:r>
      <w:r w:rsidR="00876EF0" w:rsidRPr="008E3176">
        <w:rPr>
          <w:rFonts w:ascii="Arial" w:eastAsia="Times New Roman" w:hAnsi="Arial" w:cs="Arial"/>
          <w:color w:val="000000" w:themeColor="text1"/>
          <w:sz w:val="20"/>
          <w:szCs w:val="20"/>
        </w:rPr>
        <w:instrText xml:space="preserve"> ADDIN ZOTERO_ITEM CSL_CITATION {"citationID":"lF1rjs0X","properties":{"unsorted":true,"formattedCitation":"\\super 1\\uc0\\u8211{}6\\nosupersub{}","plainCitation":"1–6","noteIndex":0},"citationItems":[{"id":764,"uris":["http://zotero.org/users/6175474/items/5F6ZNGPV"],"uri":["http://zotero.org/users/6175474/items/5F6ZNGPV"],"itemData":{"id":764,"type":"article-journal","container-title":"Geoscientific Model Development","ISSN":"1991-9603","issue":"2","page":"369","title":"CAM-chem: Description and evaluation of interactive atmospheric chemistry in the Community Earth System Model","volume":"5","author":[{"family":"Lamarque","given":"J-F"},{"family":"Emmons","given":"LK"},{"family":"Hess","given":"PG"},{"family":"Kinnison","given":"Douglas E"},{"family":"Tilmes","given":"Simone"},{"family":"Vitt","given":"Francis"},{"family":"Heald","given":"CL"},{"family":"Holland","given":"Elisabeth A"},{"family":"Lauritzen","given":"PH"},{"family":"Neu","given":"J"}],"issued":{"date-parts":[["2012"]]}}},{"id":512,"uris":["http://zotero.org/users/6175474/items/4LLHI2BJ"],"uri":["http://zotero.org/users/6175474/items/4LLHI2BJ"],"itemData":{"id":512,"type":"article-journal","container-title":"Atmospheric Chemistry and Physics","ISSN":"1680-7316","issue":"12","page":"6721-6744","title":"The POLARCAT Model Intercomparison Project (POLMIP): overview and evaluation with observations","volume":"15","author":[{"family":"Emmons","given":"LK"},{"family":"Arnold","given":"SR"},{"family":"Monks","given":"SA"},{"family":"Huijnen","given":"V"},{"family":"Tilmes","given":"Simone"},{"family":"Law","given":"Kathy S"},{"family":"Thomas","given":"Jennie L"},{"family":"Raut","given":"J-C"},{"family":"Bouarar","given":"Idir"},{"family":"Turquety","given":"S"}],"issued":{"date-parts":[["2015"]]}}},{"id":395,"uris":["http://zotero.org/users/6175474/items/9IUN6GWW"],"uri":["http://zotero.org/users/6175474/items/9IUN6GWW"],"itemData":{"id":395,"type":"article-journal","container-title":"Geoscientific Model Development Discussions","ISSN":"1991-9611","issue":"8","title":"CESM/CAM5 improvement and application: comparison and evaluation of updated CB05-GE and MOZART-4 gas-phase mechanisms and associated impacts on global air quality and climate","volume":"8","author":[{"family":"He","given":"J"},{"family":"Zhang","given":"Y"},{"family":"Tilmes","given":"S"},{"family":"Emmons","given":"L"},{"family":"Lamarque","given":"J-F"},{"family":"Glotfelty","given":"T"},{"family":"Hodzic","given":"A"},{"family":"Vitt","given":"F"}],"issued":{"date-parts":[["2015"]]}}},{"id":345,"uris":["http://zotero.org/users/6175474/items/NWQAKJV5"],"uri":["http://zotero.org/users/6175474/items/NWQAKJV5"],"itemData":{"id":345,"type":"article-journal","container-title":"Journal of advances in modeling earth systems","ISSN":"1942-2466","issue":"2","page":"865-914","title":"Evaluations of tropospheric aerosol properties simulated by the community earth system model with a sectional aerosol microphysics scheme","volume":"7","author":[{"family":"Yu","given":"Pengfei"},{"family":"Toon","given":"Owen B"},{"family":"Bardeen","given":"Charles G"},{"family":"Mills","given":"Michael J"},{"family":"Fan","given":"Tianyi"},{"family":"English","given":"Jason M"},{"family":"Neely","given":"Ryan R"}],"issued":{"date-parts":[["2015"]]}}},{"id":927,"uris":["http://zotero.org/users/6175474/items/GV3XJCRN"],"uri":["http://zotero.org/users/6175474/items/GV3XJCRN"],"itemData":{"id":927,"type":"article-journal","container-title":"Geoscientific Model Development","page":"1395-1426","title":"Description and evaluation of tropospheric chemistry and aerosols in the Community Earth System Model (CESM1. 2)","volume":"8","author":[{"family":"Tilmes","given":"Simone"},{"family":"Lamarque","given":"Jean-Francois"},{"family":"Emmons","given":"L K"},{"family":"Kinnison","given":"D E"},{"family":"Ma","given":"P L"},{"family":"Liu","given":"X"},{"family":"Ghan","given":"S"},{"family":"Bardeen","given":"Charles"},{"family":"Arnold","given":"S R"},{"family":"Deeter","given":"Merritt"}],"issued":{"date-parts":[["2015"]]}}},{"id":504,"uris":["http://zotero.org/users/6175474/items/QUWJ54XI"],"uri":["http://zotero.org/users/6175474/items/QUWJ54XI"],"itemData":{"id":504,"type":"article-journal","container-title":"Journal of Geophysical Research: Atmospheres","ISSN":"2169-8996","issue":"12","page":"7310-7343","title":"Toward a chemical reanalysis in a coupled chemistry</w:instrText>
      </w:r>
      <w:r w:rsidR="00876EF0" w:rsidRPr="008E3176">
        <w:rPr>
          <w:rFonts w:ascii="Cambria Math" w:eastAsia="Times New Roman" w:hAnsi="Cambria Math" w:cs="Cambria Math"/>
          <w:color w:val="000000" w:themeColor="text1"/>
          <w:sz w:val="20"/>
          <w:szCs w:val="20"/>
        </w:rPr>
        <w:instrText>‐</w:instrText>
      </w:r>
      <w:r w:rsidR="00876EF0" w:rsidRPr="008E3176">
        <w:rPr>
          <w:rFonts w:ascii="Arial" w:eastAsia="Times New Roman" w:hAnsi="Arial" w:cs="Arial"/>
          <w:color w:val="000000" w:themeColor="text1"/>
          <w:sz w:val="20"/>
          <w:szCs w:val="20"/>
        </w:rPr>
        <w:instrText xml:space="preserve">climate model: An evaluation of MOPITT CO assimilation and its impact on tropospheric composition","volume":"121","author":[{"family":"Gaubert","given":"B"},{"family":"Arellano","given":"Avelino F"},{"family":"Barré","given":"J"},{"family":"Worden","given":"HM"},{"family":"Emmons","given":"LK"},{"family":"Tilmes","given":"S"},{"family":"Buchholz","given":"Rebecca R"},{"family":"Vitt","given":"F"},{"family":"Raeder","given":"K"},{"family":"Collins","given":"N"}],"issued":{"date-parts":[["2016"]]}}}],"schema":"https://github.com/citation-style-language/schema/raw/master/csl-citation.json"} </w:instrText>
      </w:r>
      <w:r w:rsidR="00876EF0" w:rsidRPr="008E3176">
        <w:rPr>
          <w:rFonts w:ascii="Arial" w:eastAsia="Times New Roman" w:hAnsi="Arial" w:cs="Arial"/>
          <w:color w:val="000000" w:themeColor="text1"/>
          <w:sz w:val="20"/>
          <w:szCs w:val="20"/>
        </w:rPr>
        <w:fldChar w:fldCharType="separate"/>
      </w:r>
      <w:r w:rsidR="00876EF0" w:rsidRPr="008E3176">
        <w:rPr>
          <w:rFonts w:ascii="Arial" w:hAnsi="Arial" w:cs="Arial"/>
          <w:color w:val="000000" w:themeColor="text1"/>
          <w:sz w:val="20"/>
          <w:vertAlign w:val="superscript"/>
        </w:rPr>
        <w:t>1–6</w:t>
      </w:r>
      <w:r w:rsidR="00876EF0" w:rsidRPr="008E3176">
        <w:rPr>
          <w:rFonts w:ascii="Arial" w:eastAsia="Times New Roman" w:hAnsi="Arial" w:cs="Arial"/>
          <w:color w:val="000000" w:themeColor="text1"/>
          <w:sz w:val="20"/>
          <w:szCs w:val="20"/>
        </w:rPr>
        <w:fldChar w:fldCharType="end"/>
      </w:r>
      <w:r w:rsidRPr="008E3176">
        <w:rPr>
          <w:rFonts w:ascii="Arial" w:eastAsia="Times New Roman" w:hAnsi="Arial" w:cs="Arial"/>
          <w:color w:val="000000" w:themeColor="text1"/>
          <w:sz w:val="20"/>
          <w:szCs w:val="20"/>
        </w:rPr>
        <w:t>. Here we compare the annual mean surface concentrations of anthropogenic (i.e. excluding sea salt and dust) PM</w:t>
      </w:r>
      <w:r w:rsidRPr="008E3176">
        <w:rPr>
          <w:rFonts w:ascii="Arial" w:eastAsia="Times New Roman" w:hAnsi="Arial" w:cs="Arial"/>
          <w:color w:val="000000" w:themeColor="text1"/>
          <w:sz w:val="20"/>
          <w:szCs w:val="20"/>
          <w:vertAlign w:val="subscript"/>
        </w:rPr>
        <w:t>2.5</w:t>
      </w:r>
      <w:r w:rsidRPr="008E3176">
        <w:rPr>
          <w:rFonts w:ascii="Arial" w:eastAsia="Times New Roman" w:hAnsi="Arial" w:cs="Arial"/>
          <w:color w:val="000000" w:themeColor="text1"/>
          <w:sz w:val="20"/>
          <w:szCs w:val="20"/>
        </w:rPr>
        <w:t>, as well as O</w:t>
      </w:r>
      <w:r w:rsidRPr="008E3176">
        <w:rPr>
          <w:rFonts w:ascii="Arial" w:eastAsia="Times New Roman" w:hAnsi="Arial" w:cs="Arial"/>
          <w:color w:val="000000" w:themeColor="text1"/>
          <w:sz w:val="20"/>
          <w:szCs w:val="20"/>
          <w:vertAlign w:val="subscript"/>
        </w:rPr>
        <w:t>3</w:t>
      </w:r>
      <w:r w:rsidRPr="008E3176">
        <w:rPr>
          <w:rFonts w:ascii="Arial" w:eastAsia="Times New Roman" w:hAnsi="Arial" w:cs="Arial"/>
          <w:color w:val="000000" w:themeColor="text1"/>
          <w:sz w:val="20"/>
          <w:szCs w:val="20"/>
        </w:rPr>
        <w:t>, NO</w:t>
      </w:r>
      <w:r w:rsidRPr="008E3176">
        <w:rPr>
          <w:rFonts w:ascii="Arial" w:eastAsia="Times New Roman" w:hAnsi="Arial" w:cs="Arial"/>
          <w:color w:val="000000" w:themeColor="text1"/>
          <w:sz w:val="20"/>
          <w:szCs w:val="20"/>
          <w:vertAlign w:val="subscript"/>
        </w:rPr>
        <w:t>x</w:t>
      </w:r>
      <w:r w:rsidRPr="008E3176">
        <w:rPr>
          <w:rFonts w:ascii="Arial" w:eastAsia="Times New Roman" w:hAnsi="Arial" w:cs="Arial"/>
          <w:color w:val="000000" w:themeColor="text1"/>
          <w:sz w:val="20"/>
          <w:szCs w:val="20"/>
        </w:rPr>
        <w:t>, and CO between the 2010 baseline simulation (B_2010; annual mean of the last 30 years in Supplementary Fig</w:t>
      </w:r>
      <w:r w:rsidR="005976BF"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S1) and the 2005-2014 annual mean from the Copernicus Atmosphere Monitoring Service (CAMS) reanalysis</w:t>
      </w:r>
      <w:r w:rsidR="00876EF0" w:rsidRPr="008E3176">
        <w:rPr>
          <w:rFonts w:ascii="Arial" w:eastAsia="Times New Roman" w:hAnsi="Arial" w:cs="Arial"/>
          <w:color w:val="000000" w:themeColor="text1"/>
          <w:sz w:val="20"/>
          <w:szCs w:val="20"/>
        </w:rPr>
        <w:fldChar w:fldCharType="begin"/>
      </w:r>
      <w:r w:rsidR="00876EF0" w:rsidRPr="008E3176">
        <w:rPr>
          <w:rFonts w:ascii="Arial" w:eastAsia="Times New Roman" w:hAnsi="Arial" w:cs="Arial"/>
          <w:color w:val="000000" w:themeColor="text1"/>
          <w:sz w:val="20"/>
          <w:szCs w:val="20"/>
        </w:rPr>
        <w:instrText xml:space="preserve"> ADDIN ZOTERO_ITEM CSL_CITATION {"citationID":"ZIpY8zvi","properties":{"formattedCitation":"\\super 7\\nosupersub{}","plainCitation":"7","noteIndex":0},"citationItems":[{"id":27,"uris":["http://zotero.org/users/6175474/items/L3Z5W2BA"],"uri":["http://zotero.org/users/6175474/items/L3Z5W2BA"],"itemData":{"id":27,"type":"article-journal","container-title":"Atmospheric Chemistry and Physics","ISSN":"1680-7316","issue":"6","page":"3515-3556","title":"The CAMS reanalysis of atmospheric composition","volume":"19","author":[{"family":"Inness","given":"Antje"},{"family":"Ades","given":"Melanie"},{"family":"Agustí-Panareda","given":"Anna"},{"family":"Barré","given":"Jérôme"},{"family":"Benedictow","given":"Anna"},{"family":"Blechschmidt","given":"Anne-Marlene"},{"family":"Dominguez","given":"Juan Jose"},{"family":"Engelen","given":"Richard"},{"family":"Eskes","given":"Henk"},{"family":"Flemming","given":"Johannes"}],"issued":{"date-parts":[["2019"]]}}}],"schema":"https://github.com/citation-style-language/schema/raw/master/csl-citation.json"} </w:instrText>
      </w:r>
      <w:r w:rsidR="00876EF0" w:rsidRPr="008E3176">
        <w:rPr>
          <w:rFonts w:ascii="Arial" w:eastAsia="Times New Roman" w:hAnsi="Arial" w:cs="Arial"/>
          <w:color w:val="000000" w:themeColor="text1"/>
          <w:sz w:val="20"/>
          <w:szCs w:val="20"/>
        </w:rPr>
        <w:fldChar w:fldCharType="separate"/>
      </w:r>
      <w:r w:rsidR="00876EF0" w:rsidRPr="008E3176">
        <w:rPr>
          <w:rFonts w:ascii="Arial" w:hAnsi="Arial" w:cs="Arial"/>
          <w:color w:val="000000" w:themeColor="text1"/>
          <w:sz w:val="20"/>
          <w:vertAlign w:val="superscript"/>
        </w:rPr>
        <w:t>7</w:t>
      </w:r>
      <w:r w:rsidR="00876EF0" w:rsidRPr="008E3176">
        <w:rPr>
          <w:rFonts w:ascii="Arial" w:eastAsia="Times New Roman" w:hAnsi="Arial" w:cs="Arial"/>
          <w:color w:val="000000" w:themeColor="text1"/>
          <w:sz w:val="20"/>
          <w:szCs w:val="20"/>
        </w:rPr>
        <w:fldChar w:fldCharType="end"/>
      </w:r>
      <w:r w:rsidRPr="008E3176">
        <w:rPr>
          <w:rFonts w:ascii="Arial" w:eastAsia="Times New Roman" w:hAnsi="Arial" w:cs="Arial"/>
          <w:color w:val="000000" w:themeColor="text1"/>
          <w:sz w:val="20"/>
          <w:szCs w:val="20"/>
        </w:rPr>
        <w:t xml:space="preserve">. Note that the meteorology conditions in B_2010 are at quasi-equilibrium, which differ from the transient climate states in CAMS. </w:t>
      </w:r>
    </w:p>
    <w:p w14:paraId="589FFAEE" w14:textId="487068F2" w:rsidR="006651D2" w:rsidRPr="008E3176" w:rsidRDefault="00AA5D46">
      <w:pPr>
        <w:pBdr>
          <w:top w:val="nil"/>
          <w:left w:val="nil"/>
          <w:bottom w:val="nil"/>
          <w:right w:val="nil"/>
          <w:between w:val="nil"/>
        </w:pBdr>
        <w:spacing w:before="120" w:after="0" w:line="360" w:lineRule="auto"/>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The CAMS reanalysis assimilates atmospheric composition fields from a variety of satellite observations with the state-of-the-art Integrated Forecast System (IFS)</w:t>
      </w:r>
      <w:r w:rsidR="00876EF0" w:rsidRPr="008E3176">
        <w:rPr>
          <w:rFonts w:ascii="Arial" w:eastAsia="Times New Roman" w:hAnsi="Arial" w:cs="Arial"/>
          <w:color w:val="000000" w:themeColor="text1"/>
          <w:sz w:val="20"/>
          <w:szCs w:val="20"/>
        </w:rPr>
        <w:fldChar w:fldCharType="begin"/>
      </w:r>
      <w:r w:rsidR="00876EF0" w:rsidRPr="008E3176">
        <w:rPr>
          <w:rFonts w:ascii="Arial" w:eastAsia="Times New Roman" w:hAnsi="Arial" w:cs="Arial"/>
          <w:color w:val="000000" w:themeColor="text1"/>
          <w:sz w:val="20"/>
          <w:szCs w:val="20"/>
        </w:rPr>
        <w:instrText xml:space="preserve"> ADDIN ZOTERO_ITEM CSL_CITATION {"citationID":"I8TUYEQf","properties":{"formattedCitation":"\\super 8\\nosupersub{}","plainCitation":"8","noteIndex":0},"citationItems":[{"id":507,"uris":["http://zotero.org/users/6175474/items/99YNPQWM"],"uri":["http://zotero.org/users/6175474/items/99YNPQWM"],"itemData":{"id":507,"type":"article-journal","container-title":"Atmospheric Chemistry and Physics","issue":"3","page":"1945-1983","title":"The CAMS interim reanalysis of carbon monoxide, ozone and aerosol for 2003–2015","volume":"17","author":[{"family":"Flemming","given":"Johannes"},{"family":"Benedetti","given":"Angela"},{"family":"Inness","given":"Antje"},{"family":"Engelen","given":"Richard J"},{"family":"Jones","given":"Luke"},{"family":"Huijnen","given":"Vincent"},{"family":"Remy","given":"Samuel"},{"family":"Parrington","given":"Mark"},{"family":"Suttie","given":"Martin"},{"family":"Bozzo","given":"Alessio"}],"issued":{"date-parts":[["2017"]]}}}],"schema":"https://github.com/citation-style-language/schema/raw/master/csl-citation.json"} </w:instrText>
      </w:r>
      <w:r w:rsidR="00876EF0" w:rsidRPr="008E3176">
        <w:rPr>
          <w:rFonts w:ascii="Arial" w:eastAsia="Times New Roman" w:hAnsi="Arial" w:cs="Arial"/>
          <w:color w:val="000000" w:themeColor="text1"/>
          <w:sz w:val="20"/>
          <w:szCs w:val="20"/>
        </w:rPr>
        <w:fldChar w:fldCharType="separate"/>
      </w:r>
      <w:r w:rsidR="00876EF0" w:rsidRPr="008E3176">
        <w:rPr>
          <w:rFonts w:ascii="Arial" w:hAnsi="Arial" w:cs="Arial"/>
          <w:color w:val="000000" w:themeColor="text1"/>
          <w:sz w:val="20"/>
          <w:vertAlign w:val="superscript"/>
        </w:rPr>
        <w:t>8</w:t>
      </w:r>
      <w:r w:rsidR="00876EF0" w:rsidRPr="008E3176">
        <w:rPr>
          <w:rFonts w:ascii="Arial" w:eastAsia="Times New Roman" w:hAnsi="Arial" w:cs="Arial"/>
          <w:color w:val="000000" w:themeColor="text1"/>
          <w:sz w:val="20"/>
          <w:szCs w:val="20"/>
        </w:rPr>
        <w:fldChar w:fldCharType="end"/>
      </w:r>
      <w:r w:rsidRPr="008E3176">
        <w:rPr>
          <w:rFonts w:ascii="Arial" w:eastAsia="Times New Roman" w:hAnsi="Arial" w:cs="Arial"/>
          <w:color w:val="000000" w:themeColor="text1"/>
          <w:sz w:val="20"/>
          <w:szCs w:val="20"/>
        </w:rPr>
        <w:t xml:space="preserve"> at the European Centre for Medium-Range Weather Forecasts (ECMWF). IFS uses an incremental 4D-Var data assimilation system with 12-h assimilation windows (09:00 to 21:00 and 21:00-09:00 UTC). Satellite retrievals of O</w:t>
      </w:r>
      <w:r w:rsidRPr="008E3176">
        <w:rPr>
          <w:rFonts w:ascii="Arial" w:eastAsia="Times New Roman" w:hAnsi="Arial" w:cs="Arial"/>
          <w:color w:val="000000" w:themeColor="text1"/>
          <w:sz w:val="20"/>
          <w:szCs w:val="20"/>
          <w:vertAlign w:val="subscript"/>
        </w:rPr>
        <w:t>3</w:t>
      </w:r>
      <w:r w:rsidRPr="008E3176">
        <w:rPr>
          <w:rFonts w:ascii="Arial" w:eastAsia="Times New Roman" w:hAnsi="Arial" w:cs="Arial"/>
          <w:color w:val="000000" w:themeColor="text1"/>
          <w:sz w:val="20"/>
          <w:szCs w:val="20"/>
        </w:rPr>
        <w:t>, CO, NO</w:t>
      </w:r>
      <w:r w:rsidRPr="008E3176">
        <w:rPr>
          <w:rFonts w:ascii="Arial" w:eastAsia="Times New Roman" w:hAnsi="Arial" w:cs="Arial"/>
          <w:color w:val="000000" w:themeColor="text1"/>
          <w:sz w:val="20"/>
          <w:szCs w:val="20"/>
          <w:vertAlign w:val="subscript"/>
        </w:rPr>
        <w:t>2</w:t>
      </w:r>
      <w:r w:rsidRPr="008E3176">
        <w:rPr>
          <w:rFonts w:ascii="Arial" w:eastAsia="Times New Roman" w:hAnsi="Arial" w:cs="Arial"/>
          <w:color w:val="000000" w:themeColor="text1"/>
          <w:sz w:val="20"/>
          <w:szCs w:val="20"/>
        </w:rPr>
        <w:t xml:space="preserve"> and aerosol optical depth (AOD) are assimilated. Note that because the total AOD retrievals are the only assimilated observations for all aerosol species, aerosol assimilation is less constrained than other species. The best possible forecast throughout the length of the assimilation window (12-h) is obtained by minimizing the differences between the model’s background fields and the observations using a cost function in the 4D-Var system. </w:t>
      </w:r>
    </w:p>
    <w:p w14:paraId="589FFAEF" w14:textId="562042BD" w:rsidR="006651D2" w:rsidRPr="008E3176" w:rsidRDefault="00711551">
      <w:pPr>
        <w:pBdr>
          <w:top w:val="nil"/>
          <w:left w:val="nil"/>
          <w:bottom w:val="nil"/>
          <w:right w:val="nil"/>
          <w:between w:val="nil"/>
        </w:pBdr>
        <w:spacing w:before="120" w:after="0" w:line="360" w:lineRule="auto"/>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CAMS data represent convenient and comprehensive datasets to evaluate the model</w:t>
      </w:r>
      <w:r w:rsidR="0002211D" w:rsidRPr="008E3176">
        <w:rPr>
          <w:rFonts w:ascii="Arial" w:eastAsia="Times New Roman" w:hAnsi="Arial" w:cs="Arial"/>
          <w:color w:val="000000" w:themeColor="text1"/>
          <w:sz w:val="20"/>
          <w:szCs w:val="20"/>
        </w:rPr>
        <w:fldChar w:fldCharType="begin"/>
      </w:r>
      <w:r w:rsidR="0002211D" w:rsidRPr="008E3176">
        <w:rPr>
          <w:rFonts w:ascii="Arial" w:eastAsia="Times New Roman" w:hAnsi="Arial" w:cs="Arial"/>
          <w:color w:val="000000" w:themeColor="text1"/>
          <w:sz w:val="20"/>
          <w:szCs w:val="20"/>
        </w:rPr>
        <w:instrText xml:space="preserve"> ADDIN ZOTERO_ITEM CSL_CITATION {"citationID":"Or9HMOOF","properties":{"formattedCitation":"\\super 9\\nosupersub{}","plainCitation":"9","noteIndex":0},"citationItems":[{"id":1879,"uris":["http://zotero.org/users/6175474/items/QQJJDGRZ"],"uri":["http://zotero.org/users/6175474/items/QQJJDGRZ"],"itemData":{"id":1879,"type":"article-journal","abstract":"&lt;p&gt;&lt;strong class=\"journal-contentHeaderColor\"&gt;Abstract.&lt;/strong&gt; We report on an evaluation of tropospheric ozone and its precursor gases in three atmospheric chemistry versions as implemented in the European Centre for Medium-Range Weather Forecasts (ECMWF) Integrated Forecasting System (IFS), referred to as IFS(CB05BASCOE), IFS(MOZART) and IFS(MOCAGE). While the model versions were forced with the same overall meteorology, emissions, transport and deposition schemes, they vary largely in their parameterisations describing atmospheric chemistry, including the organics degradation, heterogeneous chemistry and photolysis, as well as chemical solver. The model results from the three chemistry versions are compared against a range of aircraft field campaigns, surface observations, ozone-sondes and satellite observations, which provides quantification of the overall model uncertainty driven by the chemistry parameterisations. We find that they produce similar patterns and magnitudes for carbon monoxide (CO) and ozone (&lt;span class=\"inline-formula\"&gt;O&lt;sub&gt;3&lt;/sub&gt;&lt;/span&gt;), as well as a range of non-methane hydrocarbons (NMHCs), with averaged differences for &lt;span class=\"inline-formula\"&gt;O&lt;sub&gt;3&lt;/sub&gt;&lt;/span&gt; (CO) within 10&amp;thinsp;% (20&amp;thinsp;%) throughout the troposphere. Most of the divergence in the magnitude of CO and NMHCs can be explained by differences in OH concentrations, which can reach up to 50&amp;thinsp;%, particularly at high latitudes. There are also comparatively large discrepancies between model versions for &lt;span class=\"inline-formula\"&gt;NO&lt;sub&gt;2&lt;/sub&gt;&lt;/span&gt;, &lt;span class=\"inline-formula\"&gt;SO&lt;sub&gt;2&lt;/sub&gt;&lt;/span&gt; and &lt;span class=\"inline-formula\"&gt;HNO&lt;sub&gt;3&lt;/sub&gt;&lt;/span&gt;, which are strongly influenced by secondary chemical production and loss. Other common biases in CO and NMHCs are mainly attributed to uncertainties in their emissions. This configuration of having various chemistry versions within IFS provides a quantification of uncertainties induced by chemistry modelling in the main CAMS global trace gas products beyond those that are constrained by data assimilation.&lt;/p&gt;","container-title":"Geoscientific Model Development","DOI":"10.5194/gmd-12-1725-2019","ISSN":"1991-959X","issue":"4","language":"English","note":"publisher: Copernicus GmbH","page":"1725-1752","source":"gmd.copernicus.org","title":"Quantifying uncertainties due to chemistry modelling – evaluation of tropospheric composition simulations in the CAMS model","volume":"12","author":[{"family":"Huijnen","given":"Vincent"},{"family":"Pozzer","given":"Andrea"},{"family":"Arteta","given":"Joaquim"},{"family":"Brasseur","given":"Guy"},{"family":"Bouarar","given":"Idir"},{"family":"Chabrillat","given":"Simon"},{"family":"Christophe","given":"Yves"},{"family":"Doumbia","given":"Thierno"},{"family":"Flemming","given":"Johannes"},{"family":"Guth","given":"Jonathan"},{"family":"Josse","given":"Béatrice"},{"family":"Karydis","given":"Vlassis A."},{"family":"Marécal","given":"Virginie"},{"family":"Pelletier","given":"Sophie"}],"issued":{"date-parts":[["2019",4,30]]}}}],"schema":"https://github.com/citation-style-language/schema/raw/master/csl-citation.json"} </w:instrText>
      </w:r>
      <w:r w:rsidR="0002211D" w:rsidRPr="008E3176">
        <w:rPr>
          <w:rFonts w:ascii="Arial" w:eastAsia="Times New Roman" w:hAnsi="Arial" w:cs="Arial"/>
          <w:color w:val="000000" w:themeColor="text1"/>
          <w:sz w:val="20"/>
          <w:szCs w:val="20"/>
        </w:rPr>
        <w:fldChar w:fldCharType="separate"/>
      </w:r>
      <w:r w:rsidR="0002211D" w:rsidRPr="008E3176">
        <w:rPr>
          <w:rFonts w:ascii="Arial" w:hAnsi="Arial" w:cs="Arial"/>
          <w:color w:val="000000" w:themeColor="text1"/>
          <w:sz w:val="20"/>
          <w:vertAlign w:val="superscript"/>
        </w:rPr>
        <w:t>9</w:t>
      </w:r>
      <w:r w:rsidR="0002211D" w:rsidRPr="008E3176">
        <w:rPr>
          <w:rFonts w:ascii="Arial" w:eastAsia="Times New Roman" w:hAnsi="Arial" w:cs="Arial"/>
          <w:color w:val="000000" w:themeColor="text1"/>
          <w:sz w:val="20"/>
          <w:szCs w:val="20"/>
        </w:rPr>
        <w:fldChar w:fldCharType="end"/>
      </w:r>
      <w:r w:rsidR="00AA5D46" w:rsidRPr="008E3176">
        <w:rPr>
          <w:rFonts w:ascii="Arial" w:eastAsia="Times New Roman" w:hAnsi="Arial" w:cs="Arial"/>
          <w:color w:val="000000" w:themeColor="text1"/>
          <w:sz w:val="20"/>
          <w:szCs w:val="20"/>
        </w:rPr>
        <w:t>. CAM5-Chem shows overall good agreement with CAMS in reproducing both the spatial patterns and magnitudes of these air pollutants except for O</w:t>
      </w:r>
      <w:r w:rsidR="00AA5D46" w:rsidRPr="008E3176">
        <w:rPr>
          <w:rFonts w:ascii="Arial" w:eastAsia="Times New Roman" w:hAnsi="Arial" w:cs="Arial"/>
          <w:color w:val="000000" w:themeColor="text1"/>
          <w:sz w:val="20"/>
          <w:szCs w:val="20"/>
          <w:vertAlign w:val="subscript"/>
        </w:rPr>
        <w:t>3</w:t>
      </w:r>
      <w:r w:rsidR="00AA5D46" w:rsidRPr="008E3176">
        <w:rPr>
          <w:rFonts w:ascii="Arial" w:eastAsia="Times New Roman" w:hAnsi="Arial" w:cs="Arial"/>
          <w:color w:val="000000" w:themeColor="text1"/>
          <w:sz w:val="20"/>
          <w:szCs w:val="20"/>
        </w:rPr>
        <w:t xml:space="preserve"> (Supplementary Fig. S2). Also, the scatterplots in Supplementary Fig. S2 </w:t>
      </w:r>
      <w:r w:rsidR="00AB19B2" w:rsidRPr="008E3176">
        <w:rPr>
          <w:rFonts w:ascii="Arial" w:eastAsia="Times New Roman" w:hAnsi="Arial" w:cs="Arial"/>
          <w:color w:val="000000" w:themeColor="text1"/>
          <w:sz w:val="20"/>
          <w:szCs w:val="20"/>
        </w:rPr>
        <w:t>show that</w:t>
      </w:r>
      <w:r w:rsidR="00AA5D46" w:rsidRPr="008E3176">
        <w:rPr>
          <w:rFonts w:ascii="Arial" w:eastAsia="Times New Roman" w:hAnsi="Arial" w:cs="Arial"/>
          <w:color w:val="000000" w:themeColor="text1"/>
          <w:sz w:val="20"/>
          <w:szCs w:val="20"/>
        </w:rPr>
        <w:t xml:space="preserve"> the majority of CAM5-Chem simulated surface air pollutant concentrations lie </w:t>
      </w:r>
      <w:r w:rsidR="008A6716" w:rsidRPr="008E3176">
        <w:rPr>
          <w:rFonts w:ascii="Arial" w:eastAsia="Times New Roman" w:hAnsi="Arial" w:cs="Arial"/>
          <w:color w:val="000000" w:themeColor="text1"/>
          <w:sz w:val="20"/>
          <w:szCs w:val="20"/>
        </w:rPr>
        <w:t>within a factor of two compared</w:t>
      </w:r>
      <w:r w:rsidR="00AA5D46" w:rsidRPr="008E3176">
        <w:rPr>
          <w:rFonts w:ascii="Arial" w:eastAsia="Times New Roman" w:hAnsi="Arial" w:cs="Arial"/>
          <w:color w:val="000000" w:themeColor="text1"/>
          <w:sz w:val="20"/>
          <w:szCs w:val="20"/>
        </w:rPr>
        <w:t xml:space="preserve"> when compared to CAMS, with the </w:t>
      </w:r>
      <w:r w:rsidR="00AA5D46" w:rsidRPr="008E3176">
        <w:rPr>
          <w:rFonts w:ascii="Arial" w:eastAsia="Times New Roman" w:hAnsi="Arial" w:cs="Arial"/>
          <w:i/>
          <w:color w:val="000000" w:themeColor="text1"/>
          <w:sz w:val="20"/>
          <w:szCs w:val="20"/>
        </w:rPr>
        <w:t>R</w:t>
      </w:r>
      <w:r w:rsidR="00AA5D46" w:rsidRPr="008E3176">
        <w:rPr>
          <w:rFonts w:ascii="Arial" w:eastAsia="Times New Roman" w:hAnsi="Arial" w:cs="Arial"/>
          <w:color w:val="000000" w:themeColor="text1"/>
          <w:sz w:val="20"/>
          <w:szCs w:val="20"/>
          <w:vertAlign w:val="superscript"/>
        </w:rPr>
        <w:t>2</w:t>
      </w:r>
      <w:r w:rsidR="00AA5D46" w:rsidRPr="008E3176">
        <w:rPr>
          <w:rFonts w:ascii="Arial" w:eastAsia="Times New Roman" w:hAnsi="Arial" w:cs="Arial"/>
          <w:color w:val="000000" w:themeColor="text1"/>
          <w:sz w:val="20"/>
          <w:szCs w:val="20"/>
        </w:rPr>
        <w:t xml:space="preserve"> ranging from 0.58 to 0.78. Although the simulated surface O</w:t>
      </w:r>
      <w:r w:rsidR="00AA5D46" w:rsidRPr="008E3176">
        <w:rPr>
          <w:rFonts w:ascii="Arial" w:eastAsia="Times New Roman" w:hAnsi="Arial" w:cs="Arial"/>
          <w:color w:val="000000" w:themeColor="text1"/>
          <w:sz w:val="20"/>
          <w:szCs w:val="20"/>
          <w:vertAlign w:val="subscript"/>
        </w:rPr>
        <w:t>3</w:t>
      </w:r>
      <w:r w:rsidR="00AA5D46" w:rsidRPr="008E3176">
        <w:rPr>
          <w:rFonts w:ascii="Arial" w:eastAsia="Times New Roman" w:hAnsi="Arial" w:cs="Arial"/>
          <w:color w:val="000000" w:themeColor="text1"/>
          <w:sz w:val="20"/>
          <w:szCs w:val="20"/>
        </w:rPr>
        <w:t xml:space="preserve"> from CAM5-Chem shows good agreement with other climate models</w:t>
      </w:r>
      <w:r w:rsidR="00876EF0" w:rsidRPr="008E3176">
        <w:rPr>
          <w:rFonts w:ascii="Arial" w:eastAsia="Times New Roman" w:hAnsi="Arial" w:cs="Arial"/>
          <w:color w:val="000000" w:themeColor="text1"/>
          <w:sz w:val="20"/>
          <w:szCs w:val="20"/>
        </w:rPr>
        <w:fldChar w:fldCharType="begin"/>
      </w:r>
      <w:r w:rsidR="00876EF0" w:rsidRPr="008E3176">
        <w:rPr>
          <w:rFonts w:ascii="Arial" w:eastAsia="Times New Roman" w:hAnsi="Arial" w:cs="Arial"/>
          <w:color w:val="000000" w:themeColor="text1"/>
          <w:sz w:val="20"/>
          <w:szCs w:val="20"/>
        </w:rPr>
        <w:instrText xml:space="preserve"> ADDIN ZOTERO_ITEM CSL_CITATION {"citationID":"trtwatHy","properties":{"formattedCitation":"\\super 10,11\\nosupersub{}","plainCitation":"10,11","noteIndex":0},"citationItems":[{"id":882,"uris":["http://zotero.org/users/6175474/items/XG2W9N2B"],"uri":["http://zotero.org/users/6175474/items/XG2W9N2B"],"itemData":{"id":882,"type":"article-journal","container-title":"Royal Society Science Policy Report","issue":"08","title":"Ground-level ozone in the 21st century: future trends, impacts and policy implications","volume":"15","author":[{"family":"Fowler","given":"David"},{"family":"Amann","given":"Markus"},{"family":"Anderson","given":"F"},{"family":"Ashmore","given":"Mike"},{"family":"Cox","given":"Peter"},{"family":"Depledge","given":"Michael"},{"family":"Derwent","given":"Dick"},{"family":"Grennfelt","given":"P"},{"family":"Hewitt","given":"N"},{"family":"Hov","given":"O"}],"issued":{"date-parts":[["2008"]]}}},{"id":886,"uris":["http://zotero.org/users/6175474/items/RTQ6Z2BS"],"uri":["http://zotero.org/users/6175474/items/RTQ6Z2BS"],"itemData":{"id":886,"type":"article-journal","container-title":"Atmospheric Chemistry and Physics Discussions","ISSN":"1680-7316","issue":"1","page":"2163-2223","title":"Global ozone and air quality: a multi-model assessment of risks to human health and crops","volume":"8","author":[{"family":"Ellingsen","given":"K"},{"family":"Gauss","given":"M"},{"family":"Dingenen","given":"R Van"},{"family":"Dentener","given":"FJ"},{"family":"Emberson","given":"L"},{"family":"Fiore","given":"Arlene M"},{"family":"Schultz","given":"MG"},{"family":"Stevenson","given":"DS"},{"family":"Ashmore","given":"MR"},{"family":"Atherton","given":"CS"}],"issued":{"date-parts":[["2008"]]}}}],"schema":"https://github.com/citation-style-language/schema/raw/master/csl-citation.json"} </w:instrText>
      </w:r>
      <w:r w:rsidR="00876EF0" w:rsidRPr="008E3176">
        <w:rPr>
          <w:rFonts w:ascii="Arial" w:eastAsia="Times New Roman" w:hAnsi="Arial" w:cs="Arial"/>
          <w:color w:val="000000" w:themeColor="text1"/>
          <w:sz w:val="20"/>
          <w:szCs w:val="20"/>
        </w:rPr>
        <w:fldChar w:fldCharType="separate"/>
      </w:r>
      <w:r w:rsidR="00876EF0" w:rsidRPr="008E3176">
        <w:rPr>
          <w:rFonts w:ascii="Arial" w:hAnsi="Arial" w:cs="Arial"/>
          <w:color w:val="000000" w:themeColor="text1"/>
          <w:sz w:val="20"/>
          <w:vertAlign w:val="superscript"/>
        </w:rPr>
        <w:t>10,11</w:t>
      </w:r>
      <w:r w:rsidR="00876EF0" w:rsidRPr="008E3176">
        <w:rPr>
          <w:rFonts w:ascii="Arial" w:eastAsia="Times New Roman" w:hAnsi="Arial" w:cs="Arial"/>
          <w:color w:val="000000" w:themeColor="text1"/>
          <w:sz w:val="20"/>
          <w:szCs w:val="20"/>
        </w:rPr>
        <w:fldChar w:fldCharType="end"/>
      </w:r>
      <w:r w:rsidR="00876EF0" w:rsidRPr="008E3176">
        <w:rPr>
          <w:rFonts w:ascii="Arial" w:eastAsia="Times New Roman" w:hAnsi="Arial" w:cs="Arial"/>
          <w:color w:val="000000" w:themeColor="text1"/>
          <w:sz w:val="20"/>
          <w:szCs w:val="20"/>
        </w:rPr>
        <w:t xml:space="preserve"> </w:t>
      </w:r>
      <w:r w:rsidR="00AA5D46" w:rsidRPr="008E3176">
        <w:rPr>
          <w:rFonts w:ascii="Arial" w:eastAsia="Times New Roman" w:hAnsi="Arial" w:cs="Arial"/>
          <w:color w:val="000000" w:themeColor="text1"/>
          <w:sz w:val="20"/>
          <w:szCs w:val="20"/>
        </w:rPr>
        <w:t>, it is partially biased from that of CAMS. Such biases (overestimations) are particularly noticeable over the Northern Hemisphere (NH). Meanwhile, CAM5-Chem tends to slightly underestimate the concentrations of other air pollutants (e.g., CO). The biases between CAM5-Chem and CA</w:t>
      </w:r>
      <w:r w:rsidR="00A008C0" w:rsidRPr="008E3176">
        <w:rPr>
          <w:rFonts w:ascii="Arial" w:eastAsia="Times New Roman" w:hAnsi="Arial" w:cs="Arial"/>
          <w:color w:val="000000" w:themeColor="text1"/>
          <w:sz w:val="20"/>
          <w:szCs w:val="20"/>
        </w:rPr>
        <w:t>M</w:t>
      </w:r>
      <w:r w:rsidR="00AA5D46" w:rsidRPr="008E3176">
        <w:rPr>
          <w:rFonts w:ascii="Arial" w:eastAsia="Times New Roman" w:hAnsi="Arial" w:cs="Arial"/>
          <w:color w:val="000000" w:themeColor="text1"/>
          <w:sz w:val="20"/>
          <w:szCs w:val="20"/>
        </w:rPr>
        <w:t xml:space="preserve">S may be associated with many factors. First of all, uncertainties in the parameterizations of atmospheric chemistry in CAMS, and especially the large uncertainties in OH as reported by </w:t>
      </w:r>
      <w:hyperlink w:anchor="_heading=h.4d34og8">
        <w:proofErr w:type="spellStart"/>
        <w:r w:rsidR="00AA5D46" w:rsidRPr="008E3176">
          <w:rPr>
            <w:rFonts w:ascii="Arial" w:eastAsia="Times New Roman" w:hAnsi="Arial" w:cs="Arial"/>
            <w:color w:val="000000" w:themeColor="text1"/>
            <w:sz w:val="20"/>
            <w:szCs w:val="20"/>
          </w:rPr>
          <w:t>Huijnen</w:t>
        </w:r>
        <w:proofErr w:type="spellEnd"/>
        <w:r w:rsidR="00AA5D46" w:rsidRPr="008E3176">
          <w:rPr>
            <w:rFonts w:ascii="Arial" w:eastAsia="Times New Roman" w:hAnsi="Arial" w:cs="Arial"/>
            <w:color w:val="000000" w:themeColor="text1"/>
            <w:sz w:val="20"/>
            <w:szCs w:val="20"/>
          </w:rPr>
          <w:t>, et al.</w:t>
        </w:r>
        <w:r w:rsidR="0002211D" w:rsidRPr="008E3176">
          <w:rPr>
            <w:rFonts w:ascii="Arial" w:eastAsia="Times New Roman" w:hAnsi="Arial" w:cs="Arial"/>
            <w:color w:val="000000" w:themeColor="text1"/>
            <w:sz w:val="20"/>
            <w:szCs w:val="20"/>
          </w:rPr>
          <w:fldChar w:fldCharType="begin"/>
        </w:r>
        <w:r w:rsidR="0002211D" w:rsidRPr="008E3176">
          <w:rPr>
            <w:rFonts w:ascii="Arial" w:eastAsia="Times New Roman" w:hAnsi="Arial" w:cs="Arial"/>
            <w:color w:val="000000" w:themeColor="text1"/>
            <w:sz w:val="20"/>
            <w:szCs w:val="20"/>
          </w:rPr>
          <w:instrText xml:space="preserve"> ADDIN ZOTERO_ITEM CSL_CITATION {"citationID":"yrd3eawh","properties":{"formattedCitation":"\\super 9\\nosupersub{}","plainCitation":"9","noteIndex":0},"citationItems":[{"id":1879,"uris":["http://zotero.org/users/6175474/items/QQJJDGRZ"],"uri":["http://zotero.org/users/6175474/items/QQJJDGRZ"],"itemData":{"id":1879,"type":"article-journal","abstract":"&lt;p&gt;&lt;strong class=\"journal-contentHeaderColor\"&gt;Abstract.&lt;/strong&gt; We report on an evaluation of tropospheric ozone and its precursor gases in three atmospheric chemistry versions as implemented in the European Centre for Medium-Range Weather Forecasts (ECMWF) Integrated Forecasting System (IFS), referred to as IFS(CB05BASCOE), IFS(MOZART) and IFS(MOCAGE). While the model versions were forced with the same overall meteorology, emissions, transport and deposition schemes, they vary largely in their parameterisations describing atmospheric chemistry, including the organics degradation, heterogeneous chemistry and photolysis, as well as chemical solver. The model results from the three chemistry versions are compared against a range of aircraft field campaigns, surface observations, ozone-sondes and satellite observations, which provides quantification of the overall model uncertainty driven by the chemistry parameterisations. We find that they produce similar patterns and magnitudes for carbon monoxide (CO) and ozone (&lt;span class=\"inline-formula\"&gt;O&lt;sub&gt;3&lt;/sub&gt;&lt;/span&gt;), as well as a range of non-methane hydrocarbons (NMHCs), with averaged differences for &lt;span class=\"inline-formula\"&gt;O&lt;sub&gt;3&lt;/sub&gt;&lt;/span&gt; (CO) within 10&amp;thinsp;% (20&amp;thinsp;%) throughout the troposphere. Most of the divergence in the magnitude of CO and NMHCs can be explained by differences in OH concentrations, which can reach up to 50&amp;thinsp;%, particularly at high latitudes. There are also comparatively large discrepancies between model versions for &lt;span class=\"inline-formula\"&gt;NO&lt;sub&gt;2&lt;/sub&gt;&lt;/span&gt;, &lt;span class=\"inline-formula\"&gt;SO&lt;sub&gt;2&lt;/sub&gt;&lt;/span&gt; and &lt;span class=\"inline-formula\"&gt;HNO&lt;sub&gt;3&lt;/sub&gt;&lt;/span&gt;, which are strongly influenced by secondary chemical production and loss. Other common biases in CO and NMHCs are mainly attributed to uncertainties in their emissions. This configuration of having various chemistry versions within IFS provides a quantification of uncertainties induced by chemistry modelling in the main CAMS global trace gas products beyond those that are constrained by data assimilation.&lt;/p&gt;","container-title":"Geoscientific Model Development","DOI":"10.5194/gmd-12-1725-2019","ISSN":"1991-959X","issue":"4","language":"English","note":"publisher: Copernicus GmbH","page":"1725-1752","source":"gmd.copernicus.org","title":"Quantifying uncertainties due to chemistry modelling – evaluation of tropospheric composition simulations in the CAMS model","volume":"12","author":[{"family":"Huijnen","given":"Vincent"},{"family":"Pozzer","given":"Andrea"},{"family":"Arteta","given":"Joaquim"},{"family":"Brasseur","given":"Guy"},{"family":"Bouarar","given":"Idir"},{"family":"Chabrillat","given":"Simon"},{"family":"Christophe","given":"Yves"},{"family":"Doumbia","given":"Thierno"},{"family":"Flemming","given":"Johannes"},{"family":"Guth","given":"Jonathan"},{"family":"Josse","given":"Béatrice"},{"family":"Karydis","given":"Vlassis A."},{"family":"Marécal","given":"Virginie"},{"family":"Pelletier","given":"Sophie"}],"issued":{"date-parts":[["2019",4,30]]}}}],"schema":"https://github.com/citation-style-language/schema/raw/master/csl-citation.json"} </w:instrText>
        </w:r>
        <w:r w:rsidR="0002211D" w:rsidRPr="008E3176">
          <w:rPr>
            <w:rFonts w:ascii="Arial" w:eastAsia="Times New Roman" w:hAnsi="Arial" w:cs="Arial"/>
            <w:color w:val="000000" w:themeColor="text1"/>
            <w:sz w:val="20"/>
            <w:szCs w:val="20"/>
          </w:rPr>
          <w:fldChar w:fldCharType="separate"/>
        </w:r>
        <w:r w:rsidR="0002211D" w:rsidRPr="008E3176">
          <w:rPr>
            <w:rFonts w:ascii="Arial" w:hAnsi="Arial" w:cs="Arial"/>
            <w:color w:val="000000" w:themeColor="text1"/>
            <w:sz w:val="20"/>
            <w:vertAlign w:val="superscript"/>
          </w:rPr>
          <w:t>9</w:t>
        </w:r>
        <w:r w:rsidR="0002211D" w:rsidRPr="008E3176">
          <w:rPr>
            <w:rFonts w:ascii="Arial" w:eastAsia="Times New Roman" w:hAnsi="Arial" w:cs="Arial"/>
            <w:color w:val="000000" w:themeColor="text1"/>
            <w:sz w:val="20"/>
            <w:szCs w:val="20"/>
          </w:rPr>
          <w:fldChar w:fldCharType="end"/>
        </w:r>
        <w:r w:rsidR="00AA5D46" w:rsidRPr="008E3176">
          <w:rPr>
            <w:rFonts w:ascii="Arial" w:eastAsia="Times New Roman" w:hAnsi="Arial" w:cs="Arial"/>
            <w:color w:val="000000" w:themeColor="text1"/>
            <w:sz w:val="20"/>
            <w:szCs w:val="20"/>
          </w:rPr>
          <w:t xml:space="preserve"> </w:t>
        </w:r>
      </w:hyperlink>
      <w:r w:rsidR="00AA5D46" w:rsidRPr="008E3176">
        <w:rPr>
          <w:rFonts w:ascii="Arial" w:eastAsia="Times New Roman" w:hAnsi="Arial" w:cs="Arial"/>
          <w:color w:val="000000" w:themeColor="text1"/>
          <w:sz w:val="20"/>
          <w:szCs w:val="20"/>
        </w:rPr>
        <w:t>, may explain the biases for O</w:t>
      </w:r>
      <w:r w:rsidR="00AA5D46" w:rsidRPr="008E3176">
        <w:rPr>
          <w:rFonts w:ascii="Arial" w:eastAsia="Times New Roman" w:hAnsi="Arial" w:cs="Arial"/>
          <w:color w:val="000000" w:themeColor="text1"/>
          <w:sz w:val="20"/>
          <w:szCs w:val="20"/>
          <w:vertAlign w:val="subscript"/>
        </w:rPr>
        <w:t>3</w:t>
      </w:r>
      <w:r w:rsidR="00AA5D46" w:rsidRPr="008E3176">
        <w:rPr>
          <w:rFonts w:ascii="Arial" w:eastAsia="Times New Roman" w:hAnsi="Arial" w:cs="Arial"/>
          <w:color w:val="000000" w:themeColor="text1"/>
          <w:sz w:val="20"/>
          <w:szCs w:val="20"/>
        </w:rPr>
        <w:t xml:space="preserve">. Secondly, </w:t>
      </w:r>
      <w:r w:rsidRPr="008E3176">
        <w:rPr>
          <w:rFonts w:ascii="Arial" w:eastAsia="Times New Roman" w:hAnsi="Arial" w:cs="Arial"/>
          <w:color w:val="000000" w:themeColor="text1"/>
          <w:sz w:val="20"/>
          <w:szCs w:val="20"/>
        </w:rPr>
        <w:t xml:space="preserve">it is </w:t>
      </w:r>
      <w:r w:rsidR="00AA5D46" w:rsidRPr="008E3176">
        <w:rPr>
          <w:rFonts w:ascii="Arial" w:eastAsia="Times New Roman" w:hAnsi="Arial" w:cs="Arial"/>
          <w:color w:val="000000" w:themeColor="text1"/>
          <w:sz w:val="20"/>
          <w:szCs w:val="20"/>
        </w:rPr>
        <w:t>note</w:t>
      </w:r>
      <w:r w:rsidRPr="008E3176">
        <w:rPr>
          <w:rFonts w:ascii="Arial" w:eastAsia="Times New Roman" w:hAnsi="Arial" w:cs="Arial"/>
          <w:color w:val="000000" w:themeColor="text1"/>
          <w:sz w:val="20"/>
          <w:szCs w:val="20"/>
        </w:rPr>
        <w:t>d</w:t>
      </w:r>
      <w:r w:rsidR="00AA5D46" w:rsidRPr="008E3176">
        <w:rPr>
          <w:rFonts w:ascii="Arial" w:eastAsia="Times New Roman" w:hAnsi="Arial" w:cs="Arial"/>
          <w:color w:val="000000" w:themeColor="text1"/>
          <w:sz w:val="20"/>
          <w:szCs w:val="20"/>
        </w:rPr>
        <w:t xml:space="preserve"> that the surface layer in CAMS spans from the surface to ~10 m in height, but </w:t>
      </w:r>
      <w:r w:rsidRPr="008E3176">
        <w:rPr>
          <w:rFonts w:ascii="Arial" w:eastAsia="Times New Roman" w:hAnsi="Arial" w:cs="Arial"/>
          <w:color w:val="000000" w:themeColor="text1"/>
          <w:sz w:val="20"/>
          <w:szCs w:val="20"/>
        </w:rPr>
        <w:t xml:space="preserve">to </w:t>
      </w:r>
      <w:r w:rsidR="00AA5D46" w:rsidRPr="008E3176">
        <w:rPr>
          <w:rFonts w:ascii="Arial" w:eastAsia="Times New Roman" w:hAnsi="Arial" w:cs="Arial"/>
          <w:color w:val="000000" w:themeColor="text1"/>
          <w:sz w:val="20"/>
          <w:szCs w:val="20"/>
        </w:rPr>
        <w:t>~50 m in CAM5-</w:t>
      </w:r>
      <w:r w:rsidR="00D85754" w:rsidRPr="008E3176">
        <w:rPr>
          <w:rFonts w:ascii="Arial" w:eastAsia="Times New Roman" w:hAnsi="Arial" w:cs="Arial"/>
          <w:color w:val="000000" w:themeColor="text1"/>
          <w:sz w:val="20"/>
          <w:szCs w:val="20"/>
        </w:rPr>
        <w:t>C</w:t>
      </w:r>
      <w:r w:rsidR="00AA5D46" w:rsidRPr="008E3176">
        <w:rPr>
          <w:rFonts w:ascii="Arial" w:eastAsia="Times New Roman" w:hAnsi="Arial" w:cs="Arial"/>
          <w:color w:val="000000" w:themeColor="text1"/>
          <w:sz w:val="20"/>
          <w:szCs w:val="20"/>
        </w:rPr>
        <w:t>hem. Also, as described above, the experiment carried out here with CAM5-Chem is at a quasi-equilibrium climate state in which the meteorologies are different to the CAMS reanalysis. It is therefore likely that some of the biases may come from different meteorological conditions</w:t>
      </w:r>
      <w:r w:rsidR="002E4540" w:rsidRPr="008E3176">
        <w:rPr>
          <w:rFonts w:ascii="Arial" w:eastAsia="Times New Roman" w:hAnsi="Arial" w:cs="Arial"/>
          <w:color w:val="000000" w:themeColor="text1"/>
          <w:sz w:val="20"/>
          <w:szCs w:val="20"/>
        </w:rPr>
        <w:t>, although this is hopefully reduced by averaging observations over 10 years and model results over 30 years.</w:t>
      </w:r>
      <w:r w:rsidR="00AA5D46" w:rsidRPr="008E3176">
        <w:rPr>
          <w:rFonts w:ascii="Arial" w:eastAsia="Times New Roman" w:hAnsi="Arial" w:cs="Arial"/>
          <w:color w:val="000000" w:themeColor="text1"/>
          <w:sz w:val="20"/>
          <w:szCs w:val="20"/>
        </w:rPr>
        <w:t xml:space="preserve"> Overall, the </w:t>
      </w:r>
      <w:proofErr w:type="gramStart"/>
      <w:r w:rsidR="00AA5D46" w:rsidRPr="008E3176">
        <w:rPr>
          <w:rFonts w:ascii="Arial" w:eastAsia="Times New Roman" w:hAnsi="Arial" w:cs="Arial"/>
          <w:color w:val="000000" w:themeColor="text1"/>
          <w:sz w:val="20"/>
          <w:szCs w:val="20"/>
        </w:rPr>
        <w:t>comparisons</w:t>
      </w:r>
      <w:proofErr w:type="gramEnd"/>
      <w:r w:rsidR="00AA5D46" w:rsidRPr="008E3176">
        <w:rPr>
          <w:rFonts w:ascii="Arial" w:eastAsia="Times New Roman" w:hAnsi="Arial" w:cs="Arial"/>
          <w:color w:val="000000" w:themeColor="text1"/>
          <w:sz w:val="20"/>
          <w:szCs w:val="20"/>
        </w:rPr>
        <w:t xml:space="preserve"> to CAMS indicates that CAM5-Chem can reasonably reproduce the surface concentrations of these major air pollutants.</w:t>
      </w:r>
    </w:p>
    <w:p w14:paraId="589FFAF0" w14:textId="03A6AB06" w:rsidR="006651D2" w:rsidRPr="008E3176" w:rsidRDefault="00AA5D46">
      <w:pPr>
        <w:pBdr>
          <w:top w:val="nil"/>
          <w:left w:val="nil"/>
          <w:bottom w:val="nil"/>
          <w:right w:val="nil"/>
          <w:between w:val="nil"/>
        </w:pBdr>
        <w:spacing w:before="120" w:after="0" w:line="360" w:lineRule="auto"/>
        <w:rPr>
          <w:rFonts w:ascii="Arial" w:eastAsia="Times New Roman" w:hAnsi="Arial" w:cs="Arial"/>
          <w:color w:val="000000" w:themeColor="text1"/>
          <w:sz w:val="20"/>
          <w:szCs w:val="20"/>
        </w:rPr>
        <w:sectPr w:rsidR="006651D2" w:rsidRPr="008E3176" w:rsidSect="004D09F6">
          <w:type w:val="continuous"/>
          <w:pgSz w:w="11906" w:h="16838"/>
          <w:pgMar w:top="1673" w:right="1440" w:bottom="1440" w:left="1440" w:header="709" w:footer="709" w:gutter="0"/>
          <w:pgNumType w:start="1"/>
          <w:cols w:space="720"/>
          <w:docGrid w:linePitch="299"/>
        </w:sectPr>
      </w:pPr>
      <w:r w:rsidRPr="008E3176">
        <w:rPr>
          <w:rFonts w:ascii="Arial" w:eastAsia="Times New Roman" w:hAnsi="Arial" w:cs="Arial"/>
          <w:color w:val="000000" w:themeColor="text1"/>
          <w:sz w:val="20"/>
          <w:szCs w:val="20"/>
        </w:rPr>
        <w:lastRenderedPageBreak/>
        <w:t>This study examines differences between baseline and sensitivity model simulations, meaning that the model biases in simulating surface air pollutants are partially cancelled. However, we acknowledge the implications of such biases (particularly those related to PM</w:t>
      </w:r>
      <w:r w:rsidRPr="008E3176">
        <w:rPr>
          <w:rFonts w:ascii="Arial" w:eastAsia="Times New Roman" w:hAnsi="Arial" w:cs="Arial"/>
          <w:color w:val="000000" w:themeColor="text1"/>
          <w:sz w:val="20"/>
          <w:szCs w:val="20"/>
          <w:vertAlign w:val="subscript"/>
        </w:rPr>
        <w:t xml:space="preserve">2.5 </w:t>
      </w:r>
      <w:r w:rsidRPr="008E3176">
        <w:rPr>
          <w:rFonts w:ascii="Arial" w:eastAsia="Times New Roman" w:hAnsi="Arial" w:cs="Arial"/>
          <w:color w:val="000000" w:themeColor="text1"/>
          <w:sz w:val="20"/>
          <w:szCs w:val="20"/>
        </w:rPr>
        <w:t>and O</w:t>
      </w:r>
      <w:r w:rsidRPr="008E3176">
        <w:rPr>
          <w:rFonts w:ascii="Arial" w:eastAsia="Times New Roman" w:hAnsi="Arial" w:cs="Arial"/>
          <w:color w:val="000000" w:themeColor="text1"/>
          <w:sz w:val="20"/>
          <w:szCs w:val="20"/>
          <w:vertAlign w:val="subscript"/>
        </w:rPr>
        <w:t>3</w:t>
      </w:r>
      <w:r w:rsidRPr="008E3176">
        <w:rPr>
          <w:rFonts w:ascii="Arial" w:eastAsia="Times New Roman" w:hAnsi="Arial" w:cs="Arial"/>
          <w:color w:val="000000" w:themeColor="text1"/>
          <w:sz w:val="20"/>
          <w:szCs w:val="20"/>
        </w:rPr>
        <w:t>) for the estimated socioeconomic impacts. For anthropogenic PM</w:t>
      </w:r>
      <w:r w:rsidRPr="008E3176">
        <w:rPr>
          <w:rFonts w:ascii="Arial" w:eastAsia="Times New Roman" w:hAnsi="Arial" w:cs="Arial"/>
          <w:color w:val="000000" w:themeColor="text1"/>
          <w:sz w:val="20"/>
          <w:szCs w:val="20"/>
          <w:vertAlign w:val="subscript"/>
        </w:rPr>
        <w:t>2.5</w:t>
      </w:r>
      <w:r w:rsidRPr="008E3176">
        <w:rPr>
          <w:rFonts w:ascii="Arial" w:eastAsia="Times New Roman" w:hAnsi="Arial" w:cs="Arial"/>
          <w:color w:val="000000" w:themeColor="text1"/>
          <w:sz w:val="20"/>
          <w:szCs w:val="20"/>
        </w:rPr>
        <w:t>, as shown in Supplementary Fig. S2a-c, most of the model underestimations are related to small values (particularly over the oceans). Since only land PM</w:t>
      </w:r>
      <w:r w:rsidRPr="008E3176">
        <w:rPr>
          <w:rFonts w:ascii="Arial" w:eastAsia="Times New Roman" w:hAnsi="Arial" w:cs="Arial"/>
          <w:color w:val="000000" w:themeColor="text1"/>
          <w:sz w:val="20"/>
          <w:szCs w:val="20"/>
          <w:vertAlign w:val="subscript"/>
        </w:rPr>
        <w:t xml:space="preserve">2.5 </w:t>
      </w:r>
      <w:r w:rsidRPr="008E3176">
        <w:rPr>
          <w:rFonts w:ascii="Arial" w:eastAsia="Times New Roman" w:hAnsi="Arial" w:cs="Arial"/>
          <w:color w:val="000000" w:themeColor="text1"/>
          <w:sz w:val="20"/>
          <w:szCs w:val="20"/>
        </w:rPr>
        <w:t xml:space="preserve">is </w:t>
      </w:r>
      <w:r w:rsidR="00816420" w:rsidRPr="008E3176">
        <w:rPr>
          <w:rFonts w:ascii="Arial" w:eastAsia="Times New Roman" w:hAnsi="Arial" w:cs="Arial"/>
          <w:color w:val="000000" w:themeColor="text1"/>
          <w:sz w:val="20"/>
          <w:szCs w:val="20"/>
        </w:rPr>
        <w:t>used to calculate health impacts</w:t>
      </w:r>
      <w:r w:rsidRPr="008E3176">
        <w:rPr>
          <w:rFonts w:ascii="Arial" w:eastAsia="Times New Roman" w:hAnsi="Arial" w:cs="Arial"/>
          <w:color w:val="000000" w:themeColor="text1"/>
          <w:sz w:val="20"/>
          <w:szCs w:val="20"/>
        </w:rPr>
        <w:t>, model biases over less polluted areas (predominantly the oceans) are not likely to have appreciable influence on our premature mortality estimates. However, the underestimations are also noticeable over heavily polluted regions such as East Asia. Therefore, the mortality estimates over these regions are likely to be underestimated. For surface O</w:t>
      </w:r>
      <w:r w:rsidRPr="008E3176">
        <w:rPr>
          <w:rFonts w:ascii="Arial" w:eastAsia="Times New Roman" w:hAnsi="Arial" w:cs="Arial"/>
          <w:color w:val="000000" w:themeColor="text1"/>
          <w:sz w:val="20"/>
          <w:szCs w:val="20"/>
          <w:vertAlign w:val="subscript"/>
        </w:rPr>
        <w:t>3</w:t>
      </w:r>
      <w:r w:rsidRPr="008E3176">
        <w:rPr>
          <w:rFonts w:ascii="Arial" w:eastAsia="Times New Roman" w:hAnsi="Arial" w:cs="Arial"/>
          <w:color w:val="000000" w:themeColor="text1"/>
          <w:sz w:val="20"/>
          <w:szCs w:val="20"/>
        </w:rPr>
        <w:t xml:space="preserve">, underestimations are mainly over the Southern Hemisphere oceans, which </w:t>
      </w:r>
      <w:r w:rsidR="00711551" w:rsidRPr="008E3176">
        <w:rPr>
          <w:rFonts w:ascii="Arial" w:eastAsia="Times New Roman" w:hAnsi="Arial" w:cs="Arial"/>
          <w:color w:val="000000" w:themeColor="text1"/>
          <w:sz w:val="20"/>
          <w:szCs w:val="20"/>
        </w:rPr>
        <w:t xml:space="preserve">again </w:t>
      </w:r>
      <w:r w:rsidRPr="008E3176">
        <w:rPr>
          <w:rFonts w:ascii="Arial" w:eastAsia="Times New Roman" w:hAnsi="Arial" w:cs="Arial"/>
          <w:color w:val="000000" w:themeColor="text1"/>
          <w:sz w:val="20"/>
          <w:szCs w:val="20"/>
        </w:rPr>
        <w:t xml:space="preserve">do not have any influence on the estimated premature mortality </w:t>
      </w:r>
      <w:r w:rsidR="00450FAE" w:rsidRPr="008E3176">
        <w:rPr>
          <w:rFonts w:ascii="Arial" w:eastAsia="Times New Roman" w:hAnsi="Arial" w:cs="Arial"/>
          <w:color w:val="000000" w:themeColor="text1"/>
          <w:sz w:val="20"/>
          <w:szCs w:val="20"/>
        </w:rPr>
        <w:t xml:space="preserve">or </w:t>
      </w:r>
      <w:r w:rsidRPr="008E3176">
        <w:rPr>
          <w:rFonts w:ascii="Arial" w:eastAsia="Times New Roman" w:hAnsi="Arial" w:cs="Arial"/>
          <w:color w:val="000000" w:themeColor="text1"/>
          <w:sz w:val="20"/>
          <w:szCs w:val="20"/>
        </w:rPr>
        <w:t xml:space="preserve">crop production. However, the noticeable overestimations over the Northern Hemisphere might mean that both the premature mortality and crop production estimates are biased, given </w:t>
      </w:r>
      <w:r w:rsidR="008601BF" w:rsidRPr="008E3176">
        <w:rPr>
          <w:rFonts w:ascii="Arial" w:eastAsia="Times New Roman" w:hAnsi="Arial" w:cs="Arial"/>
          <w:color w:val="000000" w:themeColor="text1"/>
          <w:sz w:val="20"/>
          <w:szCs w:val="20"/>
        </w:rPr>
        <w:t>that thresholds are applied to calculate related metrics</w:t>
      </w:r>
      <w:r w:rsidRPr="008E3176">
        <w:rPr>
          <w:rFonts w:ascii="Arial" w:eastAsia="Times New Roman" w:hAnsi="Arial" w:cs="Arial"/>
          <w:color w:val="000000" w:themeColor="text1"/>
          <w:sz w:val="20"/>
          <w:szCs w:val="20"/>
        </w:rPr>
        <w:t xml:space="preserve">. </w:t>
      </w:r>
      <w:r w:rsidR="00486CC7" w:rsidRPr="008E3176">
        <w:rPr>
          <w:rFonts w:ascii="Arial" w:eastAsia="Times New Roman" w:hAnsi="Arial" w:cs="Arial"/>
          <w:color w:val="000000" w:themeColor="text1"/>
          <w:sz w:val="20"/>
          <w:szCs w:val="20"/>
        </w:rPr>
        <w:t>I</w:t>
      </w:r>
      <w:r w:rsidRPr="008E3176">
        <w:rPr>
          <w:rFonts w:ascii="Arial" w:eastAsia="Times New Roman" w:hAnsi="Arial" w:cs="Arial"/>
          <w:color w:val="000000" w:themeColor="text1"/>
          <w:sz w:val="20"/>
          <w:szCs w:val="20"/>
        </w:rPr>
        <w:t xml:space="preserve">t must be noted that CAMS surface reanalysis products rely mainly on models despite the assimilation of primarily satellite observations, demonstrating the caveat in using CAMS as a reference. </w:t>
      </w:r>
      <w:r w:rsidR="00380005" w:rsidRPr="008E3176">
        <w:rPr>
          <w:rFonts w:ascii="Arial" w:eastAsia="Times New Roman" w:hAnsi="Arial" w:cs="Arial"/>
          <w:color w:val="000000" w:themeColor="text1"/>
          <w:sz w:val="20"/>
          <w:szCs w:val="20"/>
        </w:rPr>
        <w:t>Considering</w:t>
      </w:r>
      <w:r w:rsidRPr="008E3176">
        <w:rPr>
          <w:rFonts w:ascii="Arial" w:eastAsia="Times New Roman" w:hAnsi="Arial" w:cs="Arial"/>
          <w:color w:val="000000" w:themeColor="text1"/>
          <w:sz w:val="20"/>
          <w:szCs w:val="20"/>
        </w:rPr>
        <w:t xml:space="preserve"> all the above, we underscore that the impact assessments in this study need to be interpreted with</w:t>
      </w:r>
      <w:r w:rsidR="00897B07" w:rsidRPr="008E3176">
        <w:rPr>
          <w:rFonts w:ascii="Arial" w:eastAsia="Times New Roman" w:hAnsi="Arial" w:cs="Arial"/>
          <w:color w:val="000000" w:themeColor="text1"/>
          <w:sz w:val="20"/>
          <w:szCs w:val="20"/>
        </w:rPr>
        <w:t xml:space="preserve"> caution</w:t>
      </w:r>
      <w:r w:rsidRPr="008E3176">
        <w:rPr>
          <w:rFonts w:ascii="Arial" w:eastAsia="Times New Roman" w:hAnsi="Arial" w:cs="Arial"/>
          <w:color w:val="000000" w:themeColor="text1"/>
          <w:sz w:val="20"/>
          <w:szCs w:val="20"/>
        </w:rPr>
        <w:t>.</w:t>
      </w:r>
    </w:p>
    <w:p w14:paraId="589FFAF3" w14:textId="6685932B" w:rsidR="006651D2" w:rsidRPr="008E3176" w:rsidRDefault="00AA5D46">
      <w:pPr>
        <w:jc w:val="both"/>
        <w:rPr>
          <w:rFonts w:ascii="Arial" w:eastAsia="Times New Roman" w:hAnsi="Arial" w:cs="Arial"/>
          <w:b/>
          <w:color w:val="000000" w:themeColor="text1"/>
        </w:rPr>
      </w:pPr>
      <w:r w:rsidRPr="008E3176">
        <w:rPr>
          <w:rFonts w:ascii="Arial" w:eastAsia="Times New Roman" w:hAnsi="Arial" w:cs="Arial"/>
          <w:b/>
          <w:color w:val="000000" w:themeColor="text1"/>
        </w:rPr>
        <w:t xml:space="preserve">Table S1 </w:t>
      </w:r>
      <w:r w:rsidRPr="008E3176">
        <w:rPr>
          <w:rFonts w:ascii="Arial" w:eastAsia="Times New Roman" w:hAnsi="Arial" w:cs="Arial"/>
          <w:color w:val="000000" w:themeColor="text1"/>
        </w:rPr>
        <w:t>Overview of model experiments. Also refer to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S1.</w:t>
      </w:r>
    </w:p>
    <w:tbl>
      <w:tblPr>
        <w:tblW w:w="6072"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053"/>
        <w:gridCol w:w="1299"/>
        <w:gridCol w:w="2720"/>
      </w:tblGrid>
      <w:tr w:rsidR="008E3176" w:rsidRPr="008E3176" w14:paraId="589FFAF9" w14:textId="77777777" w:rsidTr="00E63462">
        <w:trPr>
          <w:jc w:val="center"/>
        </w:trPr>
        <w:tc>
          <w:tcPr>
            <w:tcW w:w="2053" w:type="dxa"/>
            <w:tcBorders>
              <w:bottom w:val="single" w:sz="12" w:space="0" w:color="000000" w:themeColor="text1"/>
              <w:right w:val="nil"/>
            </w:tcBorders>
            <w:vAlign w:val="center"/>
          </w:tcPr>
          <w:p w14:paraId="589FFAF4" w14:textId="03E06D2A" w:rsidR="00E63462" w:rsidRPr="008E3176" w:rsidRDefault="00E63462">
            <w:pPr>
              <w:spacing w:before="60" w:after="60"/>
              <w:ind w:firstLine="32"/>
              <w:rPr>
                <w:rFonts w:ascii="Arial" w:eastAsia="Times New Roman" w:hAnsi="Arial" w:cs="Arial"/>
                <w:color w:val="000000" w:themeColor="text1"/>
                <w:vertAlign w:val="superscript"/>
              </w:rPr>
            </w:pPr>
            <w:r w:rsidRPr="008E3176">
              <w:rPr>
                <w:rFonts w:ascii="Arial" w:eastAsia="Times New Roman" w:hAnsi="Arial" w:cs="Arial"/>
                <w:color w:val="000000" w:themeColor="text1"/>
              </w:rPr>
              <w:t>Experiment</w:t>
            </w:r>
          </w:p>
          <w:p w14:paraId="589FFAF5"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w:t>
            </w:r>
            <w:proofErr w:type="gramStart"/>
            <w:r w:rsidRPr="008E3176">
              <w:rPr>
                <w:rFonts w:ascii="Arial" w:eastAsia="Times New Roman" w:hAnsi="Arial" w:cs="Arial"/>
                <w:color w:val="000000" w:themeColor="text1"/>
              </w:rPr>
              <w:t>run</w:t>
            </w:r>
            <w:proofErr w:type="gramEnd"/>
            <w:r w:rsidRPr="008E3176">
              <w:rPr>
                <w:rFonts w:ascii="Arial" w:eastAsia="Times New Roman" w:hAnsi="Arial" w:cs="Arial"/>
                <w:color w:val="000000" w:themeColor="text1"/>
              </w:rPr>
              <w:t xml:space="preserve"> length)</w:t>
            </w:r>
          </w:p>
        </w:tc>
        <w:tc>
          <w:tcPr>
            <w:tcW w:w="1299" w:type="dxa"/>
            <w:tcBorders>
              <w:top w:val="single" w:sz="4" w:space="0" w:color="auto"/>
              <w:left w:val="nil"/>
              <w:bottom w:val="single" w:sz="12" w:space="0" w:color="000000" w:themeColor="text1"/>
              <w:right w:val="nil"/>
            </w:tcBorders>
            <w:vAlign w:val="center"/>
          </w:tcPr>
          <w:p w14:paraId="589FFAF7" w14:textId="2C5C4CC9" w:rsidR="00E63462" w:rsidRPr="008E3176" w:rsidRDefault="00E63462">
            <w:pPr>
              <w:spacing w:before="60" w:after="60"/>
              <w:rPr>
                <w:rFonts w:ascii="Arial" w:eastAsia="Times New Roman" w:hAnsi="Arial" w:cs="Arial"/>
                <w:color w:val="000000" w:themeColor="text1"/>
              </w:rPr>
            </w:pPr>
            <w:r w:rsidRPr="008E3176">
              <w:rPr>
                <w:rFonts w:ascii="Arial" w:eastAsia="Times New Roman" w:hAnsi="Arial" w:cs="Arial"/>
                <w:color w:val="000000" w:themeColor="text1"/>
              </w:rPr>
              <w:t xml:space="preserve">Long-lived </w:t>
            </w:r>
            <w:proofErr w:type="spellStart"/>
            <w:r w:rsidRPr="008E3176">
              <w:rPr>
                <w:rFonts w:ascii="Arial" w:eastAsia="Times New Roman" w:hAnsi="Arial" w:cs="Arial"/>
                <w:color w:val="000000" w:themeColor="text1"/>
              </w:rPr>
              <w:t>species</w:t>
            </w:r>
            <w:r w:rsidR="00E15450" w:rsidRPr="008E3176">
              <w:rPr>
                <w:rFonts w:ascii="Arial" w:eastAsia="Times New Roman" w:hAnsi="Arial" w:cs="Arial"/>
                <w:color w:val="000000" w:themeColor="text1"/>
                <w:vertAlign w:val="superscript"/>
              </w:rPr>
              <w:t>f</w:t>
            </w:r>
            <w:proofErr w:type="spellEnd"/>
          </w:p>
        </w:tc>
        <w:tc>
          <w:tcPr>
            <w:tcW w:w="2720" w:type="dxa"/>
            <w:tcBorders>
              <w:top w:val="single" w:sz="4" w:space="0" w:color="auto"/>
              <w:left w:val="nil"/>
              <w:bottom w:val="single" w:sz="12" w:space="0" w:color="000000" w:themeColor="text1"/>
              <w:right w:val="nil"/>
            </w:tcBorders>
            <w:vAlign w:val="center"/>
          </w:tcPr>
          <w:p w14:paraId="589FFAF8" w14:textId="5A47DBF7" w:rsidR="00E63462" w:rsidRPr="008E3176" w:rsidRDefault="00FD5286" w:rsidP="00025552">
            <w:pPr>
              <w:spacing w:before="60" w:after="60"/>
              <w:ind w:right="-1639"/>
              <w:rPr>
                <w:rFonts w:ascii="Arial" w:eastAsia="Times New Roman" w:hAnsi="Arial" w:cs="Arial"/>
                <w:color w:val="000000" w:themeColor="text1"/>
              </w:rPr>
            </w:pPr>
            <w:r w:rsidRPr="008E3176">
              <w:rPr>
                <w:rFonts w:ascii="Arial" w:eastAsia="Times New Roman" w:hAnsi="Arial" w:cs="Arial"/>
                <w:color w:val="000000" w:themeColor="text1"/>
              </w:rPr>
              <w:t xml:space="preserve">Air pollutant </w:t>
            </w:r>
            <w:proofErr w:type="spellStart"/>
            <w:r w:rsidR="00E63462" w:rsidRPr="008E3176">
              <w:rPr>
                <w:rFonts w:ascii="Arial" w:eastAsia="Times New Roman" w:hAnsi="Arial" w:cs="Arial"/>
                <w:color w:val="000000" w:themeColor="text1"/>
              </w:rPr>
              <w:t>emissions</w:t>
            </w:r>
            <w:r w:rsidRPr="008E3176">
              <w:rPr>
                <w:rFonts w:ascii="Arial" w:eastAsia="Times New Roman" w:hAnsi="Arial" w:cs="Arial"/>
                <w:color w:val="000000" w:themeColor="text1"/>
                <w:vertAlign w:val="superscript"/>
              </w:rPr>
              <w:t>g</w:t>
            </w:r>
            <w:proofErr w:type="spellEnd"/>
          </w:p>
        </w:tc>
      </w:tr>
      <w:tr w:rsidR="008E3176" w:rsidRPr="008E3176" w14:paraId="589FFAFE" w14:textId="77777777" w:rsidTr="00E63462">
        <w:trPr>
          <w:jc w:val="center"/>
        </w:trPr>
        <w:tc>
          <w:tcPr>
            <w:tcW w:w="2053" w:type="dxa"/>
            <w:tcBorders>
              <w:top w:val="single" w:sz="12" w:space="0" w:color="000000" w:themeColor="text1"/>
              <w:bottom w:val="nil"/>
              <w:right w:val="nil"/>
            </w:tcBorders>
            <w:vAlign w:val="center"/>
          </w:tcPr>
          <w:p w14:paraId="589FFAFA"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B_1970</w:t>
            </w:r>
            <w:r w:rsidRPr="008E3176">
              <w:rPr>
                <w:rFonts w:ascii="Arial" w:eastAsia="Times New Roman" w:hAnsi="Arial" w:cs="Arial"/>
                <w:color w:val="000000" w:themeColor="text1"/>
                <w:vertAlign w:val="superscript"/>
              </w:rPr>
              <w:t>a</w:t>
            </w:r>
            <w:r w:rsidRPr="008E3176">
              <w:rPr>
                <w:rFonts w:ascii="Arial" w:eastAsia="Times New Roman" w:hAnsi="Arial" w:cs="Arial"/>
                <w:color w:val="000000" w:themeColor="text1"/>
              </w:rPr>
              <w:t xml:space="preserve"> (40)</w:t>
            </w:r>
          </w:p>
        </w:tc>
        <w:tc>
          <w:tcPr>
            <w:tcW w:w="1299" w:type="dxa"/>
            <w:tcBorders>
              <w:top w:val="single" w:sz="12" w:space="0" w:color="000000" w:themeColor="text1"/>
              <w:left w:val="nil"/>
              <w:bottom w:val="nil"/>
              <w:right w:val="nil"/>
            </w:tcBorders>
            <w:vAlign w:val="center"/>
          </w:tcPr>
          <w:p w14:paraId="589FFAFC"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1970</w:t>
            </w:r>
          </w:p>
        </w:tc>
        <w:tc>
          <w:tcPr>
            <w:tcW w:w="2720" w:type="dxa"/>
            <w:tcBorders>
              <w:top w:val="single" w:sz="12" w:space="0" w:color="000000" w:themeColor="text1"/>
              <w:left w:val="nil"/>
              <w:bottom w:val="nil"/>
              <w:right w:val="nil"/>
            </w:tcBorders>
            <w:vAlign w:val="center"/>
          </w:tcPr>
          <w:p w14:paraId="589FFAFD" w14:textId="77777777" w:rsidR="00E63462" w:rsidRPr="008E3176" w:rsidRDefault="00E63462">
            <w:pPr>
              <w:spacing w:before="60" w:after="60"/>
              <w:rPr>
                <w:rFonts w:ascii="Arial" w:eastAsia="Times New Roman" w:hAnsi="Arial" w:cs="Arial"/>
                <w:b/>
                <w:color w:val="000000" w:themeColor="text1"/>
              </w:rPr>
            </w:pPr>
            <w:r w:rsidRPr="008E3176">
              <w:rPr>
                <w:rFonts w:ascii="Arial" w:eastAsia="Times New Roman" w:hAnsi="Arial" w:cs="Arial"/>
                <w:color w:val="000000" w:themeColor="text1"/>
              </w:rPr>
              <w:t>1970 best estimates</w:t>
            </w:r>
          </w:p>
        </w:tc>
      </w:tr>
      <w:tr w:rsidR="008E3176" w:rsidRPr="008E3176" w14:paraId="589FFB03" w14:textId="77777777" w:rsidTr="00E63462">
        <w:trPr>
          <w:jc w:val="center"/>
        </w:trPr>
        <w:tc>
          <w:tcPr>
            <w:tcW w:w="2053" w:type="dxa"/>
            <w:tcBorders>
              <w:top w:val="nil"/>
              <w:bottom w:val="nil"/>
              <w:right w:val="nil"/>
            </w:tcBorders>
            <w:vAlign w:val="center"/>
          </w:tcPr>
          <w:p w14:paraId="589FFAFF"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B_2010</w:t>
            </w:r>
            <w:r w:rsidRPr="008E3176">
              <w:rPr>
                <w:rFonts w:ascii="Arial" w:eastAsia="Times New Roman" w:hAnsi="Arial" w:cs="Arial"/>
                <w:color w:val="000000" w:themeColor="text1"/>
                <w:vertAlign w:val="superscript"/>
              </w:rPr>
              <w:t>b</w:t>
            </w:r>
            <w:r w:rsidRPr="008E3176">
              <w:rPr>
                <w:rFonts w:ascii="Arial" w:eastAsia="Times New Roman" w:hAnsi="Arial" w:cs="Arial"/>
                <w:color w:val="000000" w:themeColor="text1"/>
              </w:rPr>
              <w:t xml:space="preserve"> (40)</w:t>
            </w:r>
          </w:p>
        </w:tc>
        <w:tc>
          <w:tcPr>
            <w:tcW w:w="1299" w:type="dxa"/>
            <w:tcBorders>
              <w:top w:val="nil"/>
              <w:left w:val="nil"/>
              <w:bottom w:val="nil"/>
              <w:right w:val="nil"/>
            </w:tcBorders>
            <w:vAlign w:val="center"/>
          </w:tcPr>
          <w:p w14:paraId="589FFB01"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2010</w:t>
            </w:r>
          </w:p>
        </w:tc>
        <w:tc>
          <w:tcPr>
            <w:tcW w:w="2720" w:type="dxa"/>
            <w:tcBorders>
              <w:top w:val="nil"/>
              <w:left w:val="nil"/>
              <w:bottom w:val="nil"/>
              <w:right w:val="nil"/>
            </w:tcBorders>
            <w:vAlign w:val="center"/>
          </w:tcPr>
          <w:p w14:paraId="589FFB02" w14:textId="77777777" w:rsidR="00E63462" w:rsidRPr="008E3176" w:rsidRDefault="00E63462">
            <w:pPr>
              <w:spacing w:before="60" w:after="60"/>
              <w:rPr>
                <w:rFonts w:ascii="Arial" w:eastAsia="Times New Roman" w:hAnsi="Arial" w:cs="Arial"/>
                <w:color w:val="000000" w:themeColor="text1"/>
              </w:rPr>
            </w:pPr>
            <w:r w:rsidRPr="008E3176">
              <w:rPr>
                <w:rFonts w:ascii="Arial" w:eastAsia="Times New Roman" w:hAnsi="Arial" w:cs="Arial"/>
                <w:color w:val="000000" w:themeColor="text1"/>
              </w:rPr>
              <w:t>2010 best estimates</w:t>
            </w:r>
          </w:p>
        </w:tc>
      </w:tr>
      <w:tr w:rsidR="008E3176" w:rsidRPr="008E3176" w14:paraId="589FFB08" w14:textId="77777777" w:rsidTr="00E63462">
        <w:trPr>
          <w:jc w:val="center"/>
        </w:trPr>
        <w:tc>
          <w:tcPr>
            <w:tcW w:w="2053" w:type="dxa"/>
            <w:tcBorders>
              <w:top w:val="nil"/>
              <w:bottom w:val="nil"/>
              <w:right w:val="nil"/>
            </w:tcBorders>
            <w:vAlign w:val="center"/>
          </w:tcPr>
          <w:p w14:paraId="589FFB04"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P_1970A</w:t>
            </w:r>
            <w:r w:rsidRPr="008E3176">
              <w:rPr>
                <w:rFonts w:ascii="Arial" w:eastAsia="Times New Roman" w:hAnsi="Arial" w:cs="Arial"/>
                <w:color w:val="000000" w:themeColor="text1"/>
                <w:vertAlign w:val="superscript"/>
              </w:rPr>
              <w:t>c</w:t>
            </w:r>
            <w:r w:rsidRPr="008E3176">
              <w:rPr>
                <w:rFonts w:ascii="Arial" w:eastAsia="Times New Roman" w:hAnsi="Arial" w:cs="Arial"/>
                <w:color w:val="000000" w:themeColor="text1"/>
              </w:rPr>
              <w:t xml:space="preserve"> (40)</w:t>
            </w:r>
          </w:p>
        </w:tc>
        <w:tc>
          <w:tcPr>
            <w:tcW w:w="1299" w:type="dxa"/>
            <w:tcBorders>
              <w:top w:val="nil"/>
              <w:left w:val="nil"/>
              <w:bottom w:val="nil"/>
              <w:right w:val="nil"/>
            </w:tcBorders>
            <w:vAlign w:val="center"/>
          </w:tcPr>
          <w:p w14:paraId="589FFB06"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2010</w:t>
            </w:r>
          </w:p>
        </w:tc>
        <w:tc>
          <w:tcPr>
            <w:tcW w:w="2720" w:type="dxa"/>
            <w:tcBorders>
              <w:top w:val="nil"/>
              <w:left w:val="nil"/>
              <w:bottom w:val="nil"/>
              <w:right w:val="nil"/>
            </w:tcBorders>
            <w:vAlign w:val="center"/>
          </w:tcPr>
          <w:p w14:paraId="589FFB07" w14:textId="77777777" w:rsidR="00E63462" w:rsidRPr="008E3176" w:rsidRDefault="00E63462">
            <w:pPr>
              <w:spacing w:before="60" w:after="60"/>
              <w:rPr>
                <w:rFonts w:ascii="Arial" w:eastAsia="Times New Roman" w:hAnsi="Arial" w:cs="Arial"/>
                <w:color w:val="000000" w:themeColor="text1"/>
              </w:rPr>
            </w:pPr>
            <w:r w:rsidRPr="008E3176">
              <w:rPr>
                <w:rFonts w:ascii="Arial" w:eastAsia="Times New Roman" w:hAnsi="Arial" w:cs="Arial"/>
                <w:color w:val="000000" w:themeColor="text1"/>
              </w:rPr>
              <w:t>1970 best estimates</w:t>
            </w:r>
          </w:p>
        </w:tc>
      </w:tr>
      <w:tr w:rsidR="008E3176" w:rsidRPr="008E3176" w14:paraId="589FFB0D" w14:textId="77777777" w:rsidTr="00E63462">
        <w:trPr>
          <w:jc w:val="center"/>
        </w:trPr>
        <w:tc>
          <w:tcPr>
            <w:tcW w:w="2053" w:type="dxa"/>
            <w:tcBorders>
              <w:top w:val="nil"/>
              <w:bottom w:val="nil"/>
              <w:right w:val="nil"/>
            </w:tcBorders>
            <w:vAlign w:val="center"/>
          </w:tcPr>
          <w:p w14:paraId="589FFB09" w14:textId="77777777" w:rsidR="00E63462" w:rsidRPr="008E3176" w:rsidRDefault="00E63462">
            <w:pPr>
              <w:spacing w:before="60" w:after="60"/>
              <w:ind w:firstLine="32"/>
              <w:rPr>
                <w:rFonts w:ascii="Arial" w:eastAsia="Times New Roman" w:hAnsi="Arial" w:cs="Arial"/>
                <w:color w:val="000000" w:themeColor="text1"/>
              </w:rPr>
            </w:pPr>
            <w:proofErr w:type="spellStart"/>
            <w:r w:rsidRPr="008E3176">
              <w:rPr>
                <w:rFonts w:ascii="Arial" w:eastAsia="Times New Roman" w:hAnsi="Arial" w:cs="Arial"/>
                <w:color w:val="000000" w:themeColor="text1"/>
              </w:rPr>
              <w:t>P_ENE</w:t>
            </w:r>
            <w:r w:rsidRPr="008E3176">
              <w:rPr>
                <w:rFonts w:ascii="Arial" w:eastAsia="Times New Roman" w:hAnsi="Arial" w:cs="Arial"/>
                <w:color w:val="000000" w:themeColor="text1"/>
                <w:vertAlign w:val="superscript"/>
              </w:rPr>
              <w:t>d</w:t>
            </w:r>
            <w:proofErr w:type="spellEnd"/>
            <w:r w:rsidRPr="008E3176">
              <w:rPr>
                <w:rFonts w:ascii="Arial" w:eastAsia="Times New Roman" w:hAnsi="Arial" w:cs="Arial"/>
                <w:color w:val="000000" w:themeColor="text1"/>
              </w:rPr>
              <w:t xml:space="preserve"> (40)</w:t>
            </w:r>
          </w:p>
        </w:tc>
        <w:tc>
          <w:tcPr>
            <w:tcW w:w="1299" w:type="dxa"/>
            <w:tcBorders>
              <w:top w:val="nil"/>
              <w:left w:val="nil"/>
              <w:bottom w:val="nil"/>
              <w:right w:val="nil"/>
            </w:tcBorders>
            <w:vAlign w:val="center"/>
          </w:tcPr>
          <w:p w14:paraId="589FFB0B"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2010</w:t>
            </w:r>
          </w:p>
        </w:tc>
        <w:tc>
          <w:tcPr>
            <w:tcW w:w="2720" w:type="dxa"/>
            <w:tcBorders>
              <w:top w:val="nil"/>
              <w:left w:val="nil"/>
              <w:bottom w:val="nil"/>
              <w:right w:val="nil"/>
            </w:tcBorders>
            <w:vAlign w:val="center"/>
          </w:tcPr>
          <w:p w14:paraId="589FFB0C" w14:textId="77777777" w:rsidR="00E63462" w:rsidRPr="008E3176" w:rsidRDefault="00E63462">
            <w:pPr>
              <w:spacing w:before="60" w:after="60"/>
              <w:rPr>
                <w:rFonts w:ascii="Arial" w:eastAsia="Times New Roman" w:hAnsi="Arial" w:cs="Arial"/>
                <w:color w:val="000000" w:themeColor="text1"/>
              </w:rPr>
            </w:pPr>
            <w:r w:rsidRPr="008E3176">
              <w:rPr>
                <w:rFonts w:ascii="Arial" w:eastAsia="Times New Roman" w:hAnsi="Arial" w:cs="Arial"/>
                <w:color w:val="000000" w:themeColor="text1"/>
              </w:rPr>
              <w:t>2010 STAG_ENE</w:t>
            </w:r>
          </w:p>
        </w:tc>
      </w:tr>
      <w:tr w:rsidR="008E3176" w:rsidRPr="008E3176" w14:paraId="589FFB12" w14:textId="77777777" w:rsidTr="00E63462">
        <w:trPr>
          <w:jc w:val="center"/>
        </w:trPr>
        <w:tc>
          <w:tcPr>
            <w:tcW w:w="2053" w:type="dxa"/>
            <w:tcBorders>
              <w:top w:val="nil"/>
              <w:right w:val="nil"/>
            </w:tcBorders>
            <w:vAlign w:val="center"/>
          </w:tcPr>
          <w:p w14:paraId="589FFB0E" w14:textId="77777777" w:rsidR="00E63462" w:rsidRPr="008E3176" w:rsidRDefault="00E63462">
            <w:pPr>
              <w:spacing w:before="60" w:after="60"/>
              <w:ind w:firstLine="32"/>
              <w:rPr>
                <w:rFonts w:ascii="Arial" w:eastAsia="Times New Roman" w:hAnsi="Arial" w:cs="Arial"/>
                <w:color w:val="000000" w:themeColor="text1"/>
              </w:rPr>
            </w:pPr>
            <w:proofErr w:type="spellStart"/>
            <w:r w:rsidRPr="008E3176">
              <w:rPr>
                <w:rFonts w:ascii="Arial" w:eastAsia="Times New Roman" w:hAnsi="Arial" w:cs="Arial"/>
                <w:color w:val="000000" w:themeColor="text1"/>
              </w:rPr>
              <w:t>P_TECH</w:t>
            </w:r>
            <w:r w:rsidRPr="008E3176">
              <w:rPr>
                <w:rFonts w:ascii="Arial" w:eastAsia="Times New Roman" w:hAnsi="Arial" w:cs="Arial"/>
                <w:color w:val="000000" w:themeColor="text1"/>
                <w:vertAlign w:val="superscript"/>
              </w:rPr>
              <w:t>e</w:t>
            </w:r>
            <w:proofErr w:type="spellEnd"/>
            <w:r w:rsidRPr="008E3176">
              <w:rPr>
                <w:rFonts w:ascii="Arial" w:eastAsia="Times New Roman" w:hAnsi="Arial" w:cs="Arial"/>
                <w:color w:val="000000" w:themeColor="text1"/>
              </w:rPr>
              <w:t xml:space="preserve"> (40)</w:t>
            </w:r>
          </w:p>
        </w:tc>
        <w:tc>
          <w:tcPr>
            <w:tcW w:w="1299" w:type="dxa"/>
            <w:tcBorders>
              <w:top w:val="nil"/>
              <w:left w:val="nil"/>
              <w:bottom w:val="single" w:sz="4" w:space="0" w:color="auto"/>
              <w:right w:val="nil"/>
            </w:tcBorders>
            <w:vAlign w:val="center"/>
          </w:tcPr>
          <w:p w14:paraId="589FFB10" w14:textId="77777777" w:rsidR="00E63462" w:rsidRPr="008E3176" w:rsidRDefault="00E63462">
            <w:pPr>
              <w:spacing w:before="60" w:after="60"/>
              <w:ind w:firstLine="32"/>
              <w:rPr>
                <w:rFonts w:ascii="Arial" w:eastAsia="Times New Roman" w:hAnsi="Arial" w:cs="Arial"/>
                <w:color w:val="000000" w:themeColor="text1"/>
              </w:rPr>
            </w:pPr>
            <w:r w:rsidRPr="008E3176">
              <w:rPr>
                <w:rFonts w:ascii="Arial" w:eastAsia="Times New Roman" w:hAnsi="Arial" w:cs="Arial"/>
                <w:color w:val="000000" w:themeColor="text1"/>
              </w:rPr>
              <w:t>2010</w:t>
            </w:r>
          </w:p>
        </w:tc>
        <w:tc>
          <w:tcPr>
            <w:tcW w:w="2720" w:type="dxa"/>
            <w:tcBorders>
              <w:top w:val="nil"/>
              <w:left w:val="nil"/>
              <w:bottom w:val="single" w:sz="4" w:space="0" w:color="auto"/>
              <w:right w:val="nil"/>
            </w:tcBorders>
            <w:vAlign w:val="center"/>
          </w:tcPr>
          <w:p w14:paraId="589FFB11" w14:textId="77777777" w:rsidR="00E63462" w:rsidRPr="008E3176" w:rsidRDefault="00E63462">
            <w:pPr>
              <w:spacing w:before="60" w:after="60"/>
              <w:rPr>
                <w:rFonts w:ascii="Arial" w:eastAsia="Times New Roman" w:hAnsi="Arial" w:cs="Arial"/>
                <w:color w:val="000000" w:themeColor="text1"/>
              </w:rPr>
            </w:pPr>
            <w:r w:rsidRPr="008E3176">
              <w:rPr>
                <w:rFonts w:ascii="Arial" w:eastAsia="Times New Roman" w:hAnsi="Arial" w:cs="Arial"/>
                <w:color w:val="000000" w:themeColor="text1"/>
              </w:rPr>
              <w:t>2010 STAG_TECH</w:t>
            </w:r>
          </w:p>
        </w:tc>
      </w:tr>
    </w:tbl>
    <w:p w14:paraId="589FFB13" w14:textId="10617125" w:rsidR="006651D2" w:rsidRPr="008E3176" w:rsidRDefault="00AA5D46" w:rsidP="00951CF3">
      <w:pPr>
        <w:spacing w:after="0" w:line="240" w:lineRule="auto"/>
        <w:jc w:val="both"/>
        <w:rPr>
          <w:rFonts w:ascii="Arial" w:eastAsia="Times New Roman" w:hAnsi="Arial" w:cs="Arial"/>
          <w:color w:val="000000" w:themeColor="text1"/>
          <w:sz w:val="20"/>
          <w:szCs w:val="20"/>
        </w:rPr>
      </w:pPr>
      <w:proofErr w:type="spellStart"/>
      <w:r w:rsidRPr="008E3176">
        <w:rPr>
          <w:rFonts w:ascii="Arial" w:eastAsia="Times New Roman" w:hAnsi="Arial" w:cs="Arial"/>
          <w:color w:val="000000" w:themeColor="text1"/>
          <w:sz w:val="20"/>
          <w:szCs w:val="20"/>
          <w:vertAlign w:val="superscript"/>
        </w:rPr>
        <w:t>a</w:t>
      </w:r>
      <w:r w:rsidRPr="008E3176">
        <w:rPr>
          <w:rFonts w:ascii="Arial" w:eastAsia="Times New Roman" w:hAnsi="Arial" w:cs="Arial"/>
          <w:color w:val="000000" w:themeColor="text1"/>
          <w:sz w:val="20"/>
          <w:szCs w:val="20"/>
        </w:rPr>
        <w:t>Extension</w:t>
      </w:r>
      <w:proofErr w:type="spellEnd"/>
      <w:r w:rsidRPr="008E3176">
        <w:rPr>
          <w:rFonts w:ascii="Arial" w:eastAsia="Times New Roman" w:hAnsi="Arial" w:cs="Arial"/>
          <w:color w:val="000000" w:themeColor="text1"/>
          <w:sz w:val="20"/>
          <w:szCs w:val="20"/>
        </w:rPr>
        <w:t xml:space="preserve"> of the 1970 baseline climate run, with chemistry (CAM5-Chem) activated </w:t>
      </w:r>
    </w:p>
    <w:p w14:paraId="589FFB14" w14:textId="40FA7CF5" w:rsidR="006651D2" w:rsidRPr="008E3176" w:rsidRDefault="00AA5D46" w:rsidP="00951CF3">
      <w:pPr>
        <w:spacing w:after="0" w:line="240" w:lineRule="auto"/>
        <w:jc w:val="both"/>
        <w:rPr>
          <w:rFonts w:ascii="Arial" w:eastAsia="Times New Roman" w:hAnsi="Arial" w:cs="Arial"/>
          <w:color w:val="000000" w:themeColor="text1"/>
          <w:sz w:val="20"/>
          <w:szCs w:val="20"/>
        </w:rPr>
      </w:pPr>
      <w:proofErr w:type="spellStart"/>
      <w:r w:rsidRPr="008E3176">
        <w:rPr>
          <w:rFonts w:ascii="Arial" w:eastAsia="Times New Roman" w:hAnsi="Arial" w:cs="Arial"/>
          <w:color w:val="000000" w:themeColor="text1"/>
          <w:sz w:val="20"/>
          <w:szCs w:val="20"/>
          <w:vertAlign w:val="superscript"/>
        </w:rPr>
        <w:t>b</w:t>
      </w:r>
      <w:r w:rsidRPr="008E3176">
        <w:rPr>
          <w:rFonts w:ascii="Arial" w:eastAsia="Times New Roman" w:hAnsi="Arial" w:cs="Arial"/>
          <w:color w:val="000000" w:themeColor="text1"/>
          <w:sz w:val="20"/>
          <w:szCs w:val="20"/>
        </w:rPr>
        <w:t>Extension</w:t>
      </w:r>
      <w:proofErr w:type="spellEnd"/>
      <w:r w:rsidRPr="008E3176">
        <w:rPr>
          <w:rFonts w:ascii="Arial" w:eastAsia="Times New Roman" w:hAnsi="Arial" w:cs="Arial"/>
          <w:color w:val="000000" w:themeColor="text1"/>
          <w:sz w:val="20"/>
          <w:szCs w:val="20"/>
        </w:rPr>
        <w:t xml:space="preserve"> of the 2010 baseline climate run, with chemistry (CAM5-Chem) activated </w:t>
      </w:r>
    </w:p>
    <w:p w14:paraId="589FFB15" w14:textId="5238C538" w:rsidR="006651D2" w:rsidRPr="008E3176" w:rsidRDefault="00AA5D46" w:rsidP="00951CF3">
      <w:pPr>
        <w:spacing w:after="0" w:line="240" w:lineRule="auto"/>
        <w:jc w:val="both"/>
        <w:rPr>
          <w:rFonts w:ascii="Arial" w:eastAsia="Times New Roman" w:hAnsi="Arial" w:cs="Arial"/>
          <w:color w:val="000000" w:themeColor="text1"/>
          <w:sz w:val="20"/>
          <w:szCs w:val="20"/>
        </w:rPr>
      </w:pPr>
      <w:proofErr w:type="spellStart"/>
      <w:r w:rsidRPr="008E3176">
        <w:rPr>
          <w:rFonts w:ascii="Arial" w:eastAsia="Times New Roman" w:hAnsi="Arial" w:cs="Arial"/>
          <w:color w:val="000000" w:themeColor="text1"/>
          <w:sz w:val="20"/>
          <w:szCs w:val="20"/>
          <w:vertAlign w:val="superscript"/>
        </w:rPr>
        <w:t>c</w:t>
      </w:r>
      <w:r w:rsidRPr="008E3176">
        <w:rPr>
          <w:rFonts w:ascii="Arial" w:eastAsia="Times New Roman" w:hAnsi="Arial" w:cs="Arial"/>
          <w:color w:val="000000" w:themeColor="text1"/>
          <w:sz w:val="20"/>
          <w:szCs w:val="20"/>
        </w:rPr>
        <w:t>The</w:t>
      </w:r>
      <w:proofErr w:type="spellEnd"/>
      <w:r w:rsidRPr="008E3176">
        <w:rPr>
          <w:rFonts w:ascii="Arial" w:eastAsia="Times New Roman" w:hAnsi="Arial" w:cs="Arial"/>
          <w:color w:val="000000" w:themeColor="text1"/>
          <w:sz w:val="20"/>
          <w:szCs w:val="20"/>
        </w:rPr>
        <w:t xml:space="preserve"> same as B_2010, except that anthropogenic </w:t>
      </w:r>
      <w:r w:rsidR="005B4846" w:rsidRPr="008E3176">
        <w:rPr>
          <w:rFonts w:ascii="Arial" w:eastAsia="Times New Roman" w:hAnsi="Arial" w:cs="Arial"/>
          <w:color w:val="000000" w:themeColor="text1"/>
          <w:sz w:val="20"/>
          <w:szCs w:val="20"/>
        </w:rPr>
        <w:t xml:space="preserve">air pollutant </w:t>
      </w:r>
      <w:r w:rsidRPr="008E3176">
        <w:rPr>
          <w:rFonts w:ascii="Arial" w:eastAsia="Times New Roman" w:hAnsi="Arial" w:cs="Arial"/>
          <w:color w:val="000000" w:themeColor="text1"/>
          <w:sz w:val="20"/>
          <w:szCs w:val="20"/>
        </w:rPr>
        <w:t>emissions are kept as B_1970 levels</w:t>
      </w:r>
    </w:p>
    <w:p w14:paraId="589FFB16" w14:textId="007B2C95" w:rsidR="006651D2" w:rsidRPr="008E3176" w:rsidRDefault="00AA5D46" w:rsidP="00951CF3">
      <w:pPr>
        <w:spacing w:after="0" w:line="240" w:lineRule="auto"/>
        <w:jc w:val="both"/>
        <w:rPr>
          <w:rFonts w:ascii="Arial" w:eastAsia="Times New Roman" w:hAnsi="Arial" w:cs="Arial"/>
          <w:color w:val="000000" w:themeColor="text1"/>
          <w:sz w:val="20"/>
          <w:szCs w:val="20"/>
        </w:rPr>
      </w:pPr>
      <w:proofErr w:type="spellStart"/>
      <w:r w:rsidRPr="008E3176">
        <w:rPr>
          <w:rFonts w:ascii="Arial" w:eastAsia="Times New Roman" w:hAnsi="Arial" w:cs="Arial"/>
          <w:color w:val="000000" w:themeColor="text1"/>
          <w:sz w:val="20"/>
          <w:szCs w:val="20"/>
          <w:vertAlign w:val="superscript"/>
        </w:rPr>
        <w:t>d</w:t>
      </w:r>
      <w:r w:rsidRPr="008E3176">
        <w:rPr>
          <w:rFonts w:ascii="Arial" w:eastAsia="Times New Roman" w:hAnsi="Arial" w:cs="Arial"/>
          <w:color w:val="000000" w:themeColor="text1"/>
          <w:sz w:val="20"/>
          <w:szCs w:val="20"/>
        </w:rPr>
        <w:t>The</w:t>
      </w:r>
      <w:proofErr w:type="spellEnd"/>
      <w:r w:rsidRPr="008E3176">
        <w:rPr>
          <w:rFonts w:ascii="Arial" w:eastAsia="Times New Roman" w:hAnsi="Arial" w:cs="Arial"/>
          <w:color w:val="000000" w:themeColor="text1"/>
          <w:sz w:val="20"/>
          <w:szCs w:val="20"/>
        </w:rPr>
        <w:t xml:space="preserve"> same as B_2010, except that anthropogenic </w:t>
      </w:r>
      <w:r w:rsidR="00926781" w:rsidRPr="008E3176">
        <w:rPr>
          <w:rFonts w:ascii="Arial" w:eastAsia="Times New Roman" w:hAnsi="Arial" w:cs="Arial"/>
          <w:color w:val="000000" w:themeColor="text1"/>
          <w:sz w:val="20"/>
          <w:szCs w:val="20"/>
        </w:rPr>
        <w:t xml:space="preserve">air pollutant </w:t>
      </w:r>
      <w:r w:rsidRPr="008E3176">
        <w:rPr>
          <w:rFonts w:ascii="Arial" w:eastAsia="Times New Roman" w:hAnsi="Arial" w:cs="Arial"/>
          <w:color w:val="000000" w:themeColor="text1"/>
          <w:sz w:val="20"/>
          <w:szCs w:val="20"/>
        </w:rPr>
        <w:t>emissions are from the retrospective emission scenario STAG_ENE</w:t>
      </w:r>
    </w:p>
    <w:p w14:paraId="04564E51" w14:textId="4ADD483A" w:rsidR="00E15450" w:rsidRPr="008E3176" w:rsidRDefault="00AA5D46" w:rsidP="00951CF3">
      <w:pPr>
        <w:spacing w:after="0" w:line="240" w:lineRule="auto"/>
        <w:jc w:val="both"/>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vertAlign w:val="superscript"/>
        </w:rPr>
        <w:t>e</w:t>
      </w:r>
      <w:r w:rsidRPr="008E3176">
        <w:rPr>
          <w:rFonts w:ascii="Arial" w:eastAsia="Times New Roman" w:hAnsi="Arial" w:cs="Arial"/>
          <w:color w:val="000000" w:themeColor="text1"/>
          <w:sz w:val="20"/>
          <w:szCs w:val="20"/>
        </w:rPr>
        <w:t xml:space="preserve">The same as B_2010, except that anthropogenic </w:t>
      </w:r>
      <w:r w:rsidR="00926781" w:rsidRPr="008E3176">
        <w:rPr>
          <w:rFonts w:ascii="Arial" w:eastAsia="Times New Roman" w:hAnsi="Arial" w:cs="Arial"/>
          <w:color w:val="000000" w:themeColor="text1"/>
          <w:sz w:val="20"/>
          <w:szCs w:val="20"/>
        </w:rPr>
        <w:t xml:space="preserve">air pollutant </w:t>
      </w:r>
      <w:r w:rsidRPr="008E3176">
        <w:rPr>
          <w:rFonts w:ascii="Arial" w:eastAsia="Times New Roman" w:hAnsi="Arial" w:cs="Arial"/>
          <w:color w:val="000000" w:themeColor="text1"/>
          <w:sz w:val="20"/>
          <w:szCs w:val="20"/>
        </w:rPr>
        <w:t>emissions are from the retrospective emission scenario STAG_TECH</w:t>
      </w:r>
    </w:p>
    <w:p w14:paraId="6DF2AF7F" w14:textId="77777777" w:rsidR="00FD5286" w:rsidRPr="008E3176" w:rsidRDefault="00E15450" w:rsidP="00951CF3">
      <w:pPr>
        <w:spacing w:after="0" w:line="240" w:lineRule="auto"/>
        <w:jc w:val="both"/>
        <w:rPr>
          <w:rFonts w:ascii="Arial" w:hAnsi="Arial" w:cs="Arial"/>
          <w:color w:val="000000" w:themeColor="text1"/>
          <w:sz w:val="20"/>
          <w:szCs w:val="20"/>
        </w:rPr>
      </w:pPr>
      <w:proofErr w:type="spellStart"/>
      <w:r w:rsidRPr="008E3176">
        <w:rPr>
          <w:rFonts w:ascii="Arial" w:eastAsia="Times New Roman" w:hAnsi="Arial" w:cs="Arial"/>
          <w:color w:val="000000" w:themeColor="text1"/>
          <w:sz w:val="20"/>
          <w:szCs w:val="20"/>
          <w:vertAlign w:val="superscript"/>
        </w:rPr>
        <w:t>f</w:t>
      </w:r>
      <w:r w:rsidR="00AB3B9C" w:rsidRPr="008E3176">
        <w:rPr>
          <w:rFonts w:ascii="Arial" w:hAnsi="Arial" w:cs="Arial"/>
          <w:color w:val="000000" w:themeColor="text1"/>
          <w:sz w:val="20"/>
          <w:szCs w:val="20"/>
        </w:rPr>
        <w:t>Long</w:t>
      </w:r>
      <w:proofErr w:type="spellEnd"/>
      <w:r w:rsidR="00AB3B9C" w:rsidRPr="008E3176">
        <w:rPr>
          <w:rFonts w:ascii="Arial" w:hAnsi="Arial" w:cs="Arial"/>
          <w:color w:val="000000" w:themeColor="text1"/>
          <w:sz w:val="20"/>
          <w:szCs w:val="20"/>
        </w:rPr>
        <w:t>-lived species, including CO</w:t>
      </w:r>
      <w:r w:rsidR="00AB3B9C" w:rsidRPr="008E3176">
        <w:rPr>
          <w:rFonts w:ascii="Arial" w:hAnsi="Arial" w:cs="Arial"/>
          <w:color w:val="000000" w:themeColor="text1"/>
          <w:sz w:val="20"/>
          <w:szCs w:val="20"/>
          <w:vertAlign w:val="subscript"/>
        </w:rPr>
        <w:t>2</w:t>
      </w:r>
      <w:r w:rsidR="00AB3B9C" w:rsidRPr="008E3176">
        <w:rPr>
          <w:rFonts w:ascii="Arial" w:hAnsi="Arial" w:cs="Arial"/>
          <w:color w:val="000000" w:themeColor="text1"/>
          <w:sz w:val="20"/>
          <w:szCs w:val="20"/>
        </w:rPr>
        <w:t>, N</w:t>
      </w:r>
      <w:r w:rsidR="00AB3B9C" w:rsidRPr="008E3176">
        <w:rPr>
          <w:rFonts w:ascii="Arial" w:hAnsi="Arial" w:cs="Arial"/>
          <w:color w:val="000000" w:themeColor="text1"/>
          <w:sz w:val="20"/>
          <w:szCs w:val="20"/>
          <w:vertAlign w:val="subscript"/>
        </w:rPr>
        <w:t>2</w:t>
      </w:r>
      <w:r w:rsidR="00AB3B9C" w:rsidRPr="008E3176">
        <w:rPr>
          <w:rFonts w:ascii="Arial" w:hAnsi="Arial" w:cs="Arial"/>
          <w:color w:val="000000" w:themeColor="text1"/>
          <w:sz w:val="20"/>
          <w:szCs w:val="20"/>
        </w:rPr>
        <w:t>O, and CH</w:t>
      </w:r>
      <w:r w:rsidR="00AB3B9C" w:rsidRPr="008E3176">
        <w:rPr>
          <w:rFonts w:ascii="Arial" w:hAnsi="Arial" w:cs="Arial"/>
          <w:color w:val="000000" w:themeColor="text1"/>
          <w:sz w:val="20"/>
          <w:szCs w:val="20"/>
          <w:vertAlign w:val="subscript"/>
        </w:rPr>
        <w:t>4</w:t>
      </w:r>
      <w:r w:rsidR="00AB3B9C" w:rsidRPr="008E3176">
        <w:rPr>
          <w:rFonts w:ascii="Arial" w:hAnsi="Arial" w:cs="Arial"/>
          <w:color w:val="000000" w:themeColor="text1"/>
          <w:sz w:val="20"/>
          <w:szCs w:val="20"/>
        </w:rPr>
        <w:t xml:space="preserve">, are specified as fixed </w:t>
      </w:r>
      <w:r w:rsidR="00844240" w:rsidRPr="008E3176">
        <w:rPr>
          <w:rFonts w:ascii="Arial" w:hAnsi="Arial" w:cs="Arial"/>
          <w:color w:val="000000" w:themeColor="text1"/>
          <w:sz w:val="20"/>
          <w:szCs w:val="20"/>
        </w:rPr>
        <w:t xml:space="preserve">surface </w:t>
      </w:r>
      <w:r w:rsidR="00AB3B9C" w:rsidRPr="008E3176">
        <w:rPr>
          <w:rFonts w:ascii="Arial" w:hAnsi="Arial" w:cs="Arial"/>
          <w:color w:val="000000" w:themeColor="text1"/>
          <w:sz w:val="20"/>
          <w:szCs w:val="20"/>
        </w:rPr>
        <w:t>concentrations.</w:t>
      </w:r>
    </w:p>
    <w:p w14:paraId="589FFB1A" w14:textId="5C83FFDB" w:rsidR="006651D2" w:rsidRPr="00D063AC" w:rsidRDefault="00FD5286" w:rsidP="00D063AC">
      <w:pPr>
        <w:pStyle w:val="CommentText"/>
        <w:spacing w:after="0"/>
        <w:rPr>
          <w:rFonts w:ascii="Arial" w:hAnsi="Arial" w:cs="Arial"/>
          <w:color w:val="000000" w:themeColor="text1"/>
        </w:rPr>
        <w:sectPr w:rsidR="006651D2" w:rsidRPr="00D063AC" w:rsidSect="004D09F6">
          <w:type w:val="continuous"/>
          <w:pgSz w:w="11906" w:h="16838"/>
          <w:pgMar w:top="1673" w:right="1440" w:bottom="1440" w:left="1440" w:header="709" w:footer="709" w:gutter="0"/>
          <w:cols w:space="720"/>
        </w:sectPr>
      </w:pPr>
      <w:proofErr w:type="spellStart"/>
      <w:r w:rsidRPr="008E3176">
        <w:rPr>
          <w:rFonts w:ascii="Arial" w:eastAsia="Times New Roman" w:hAnsi="Arial" w:cs="Arial"/>
          <w:color w:val="000000" w:themeColor="text1"/>
          <w:vertAlign w:val="superscript"/>
        </w:rPr>
        <w:t>g</w:t>
      </w:r>
      <w:r w:rsidR="00E96268" w:rsidRPr="008E3176">
        <w:rPr>
          <w:rFonts w:ascii="Arial" w:hAnsi="Arial" w:cs="Arial"/>
          <w:color w:val="000000" w:themeColor="text1"/>
        </w:rPr>
        <w:t>Everything</w:t>
      </w:r>
      <w:proofErr w:type="spellEnd"/>
      <w:r w:rsidR="00E96268" w:rsidRPr="008E3176">
        <w:rPr>
          <w:rFonts w:ascii="Arial" w:hAnsi="Arial" w:cs="Arial"/>
          <w:color w:val="000000" w:themeColor="text1"/>
        </w:rPr>
        <w:t xml:space="preserve"> other than long-lived species</w:t>
      </w:r>
    </w:p>
    <w:p w14:paraId="589FFB1B" w14:textId="3940BEC9" w:rsidR="006651D2" w:rsidRPr="008E3176" w:rsidRDefault="005611DD">
      <w:pPr>
        <w:rPr>
          <w:rFonts w:ascii="Arial" w:eastAsia="Times New Roman" w:hAnsi="Arial" w:cs="Arial"/>
          <w:color w:val="000000" w:themeColor="text1"/>
          <w:sz w:val="24"/>
          <w:szCs w:val="24"/>
        </w:rPr>
      </w:pPr>
      <w:sdt>
        <w:sdtPr>
          <w:rPr>
            <w:rFonts w:ascii="Arial" w:hAnsi="Arial" w:cs="Arial"/>
            <w:color w:val="000000" w:themeColor="text1"/>
          </w:rPr>
          <w:tag w:val="goog_rdk_4"/>
          <w:id w:val="85663381"/>
        </w:sdtPr>
        <w:sdtEndPr/>
        <w:sdtContent/>
      </w:sdt>
      <w:r w:rsidR="00AA5D46" w:rsidRPr="008E3176">
        <w:rPr>
          <w:rFonts w:ascii="Arial" w:eastAsia="Times New Roman" w:hAnsi="Arial" w:cs="Arial"/>
          <w:b/>
          <w:color w:val="000000" w:themeColor="text1"/>
          <w:sz w:val="24"/>
          <w:szCs w:val="24"/>
        </w:rPr>
        <w:t xml:space="preserve">Table S2 </w:t>
      </w:r>
      <w:r w:rsidR="00AA5D46" w:rsidRPr="008E3176">
        <w:rPr>
          <w:rFonts w:ascii="Arial" w:eastAsia="Times New Roman" w:hAnsi="Arial" w:cs="Arial"/>
          <w:color w:val="000000" w:themeColor="text1"/>
          <w:sz w:val="24"/>
          <w:szCs w:val="24"/>
        </w:rPr>
        <w:t>Regionally integrated 1970-2010 changes in premature mortality (10</w:t>
      </w:r>
      <w:r w:rsidR="00AA5D46" w:rsidRPr="008E3176">
        <w:rPr>
          <w:rFonts w:ascii="Arial" w:eastAsia="Times New Roman" w:hAnsi="Arial" w:cs="Arial"/>
          <w:color w:val="000000" w:themeColor="text1"/>
          <w:sz w:val="24"/>
          <w:szCs w:val="24"/>
          <w:vertAlign w:val="superscript"/>
        </w:rPr>
        <w:t>3</w:t>
      </w:r>
      <w:r w:rsidR="00AA5D46" w:rsidRPr="008E3176">
        <w:rPr>
          <w:rFonts w:ascii="Arial" w:eastAsia="Times New Roman" w:hAnsi="Arial" w:cs="Arial"/>
          <w:color w:val="000000" w:themeColor="text1"/>
          <w:sz w:val="24"/>
          <w:szCs w:val="24"/>
        </w:rPr>
        <w:t xml:space="preserve"> yr</w:t>
      </w:r>
      <w:r w:rsidR="00AA5D46" w:rsidRPr="008E3176">
        <w:rPr>
          <w:rFonts w:ascii="Arial" w:eastAsia="Times New Roman" w:hAnsi="Arial" w:cs="Arial"/>
          <w:color w:val="000000" w:themeColor="text1"/>
          <w:sz w:val="24"/>
          <w:szCs w:val="24"/>
          <w:vertAlign w:val="superscript"/>
        </w:rPr>
        <w:t>-1</w:t>
      </w:r>
      <w:r w:rsidR="00AA5D46" w:rsidRPr="008E3176">
        <w:rPr>
          <w:rFonts w:ascii="Arial" w:eastAsia="Times New Roman" w:hAnsi="Arial" w:cs="Arial"/>
          <w:color w:val="000000" w:themeColor="text1"/>
          <w:sz w:val="24"/>
          <w:szCs w:val="24"/>
        </w:rPr>
        <w:t xml:space="preserve">) due to </w:t>
      </w:r>
      <w:r w:rsidR="005D0199" w:rsidRPr="008E3176">
        <w:rPr>
          <w:rFonts w:ascii="Arial" w:eastAsia="Times New Roman" w:hAnsi="Arial" w:cs="Arial"/>
          <w:color w:val="000000" w:themeColor="text1"/>
          <w:sz w:val="24"/>
          <w:szCs w:val="24"/>
        </w:rPr>
        <w:t xml:space="preserve">changes in </w:t>
      </w:r>
      <w:r w:rsidR="00AA5D46" w:rsidRPr="008E3176">
        <w:rPr>
          <w:rFonts w:ascii="Arial" w:eastAsia="Times New Roman" w:hAnsi="Arial" w:cs="Arial"/>
          <w:color w:val="000000" w:themeColor="text1"/>
          <w:sz w:val="24"/>
          <w:szCs w:val="24"/>
        </w:rPr>
        <w:t>PM</w:t>
      </w:r>
      <w:r w:rsidR="00AA5D46" w:rsidRPr="008E3176">
        <w:rPr>
          <w:rFonts w:ascii="Arial" w:eastAsia="Times New Roman" w:hAnsi="Arial" w:cs="Arial"/>
          <w:color w:val="000000" w:themeColor="text1"/>
          <w:sz w:val="24"/>
          <w:szCs w:val="24"/>
          <w:vertAlign w:val="subscript"/>
        </w:rPr>
        <w:t>2.5</w:t>
      </w:r>
      <w:r w:rsidR="00AA5D46" w:rsidRPr="008E3176">
        <w:rPr>
          <w:rFonts w:ascii="Arial" w:eastAsia="Times New Roman" w:hAnsi="Arial" w:cs="Arial"/>
          <w:color w:val="000000" w:themeColor="text1"/>
          <w:sz w:val="24"/>
          <w:szCs w:val="24"/>
        </w:rPr>
        <w:t xml:space="preserve"> and O</w:t>
      </w:r>
      <w:r w:rsidR="00AA5D46" w:rsidRPr="008E3176">
        <w:rPr>
          <w:rFonts w:ascii="Arial" w:eastAsia="Times New Roman" w:hAnsi="Arial" w:cs="Arial"/>
          <w:color w:val="000000" w:themeColor="text1"/>
          <w:sz w:val="24"/>
          <w:szCs w:val="24"/>
          <w:vertAlign w:val="subscript"/>
        </w:rPr>
        <w:t>3</w:t>
      </w:r>
      <w:r w:rsidR="00AA5D46" w:rsidRPr="008E3176">
        <w:rPr>
          <w:rFonts w:ascii="Arial" w:eastAsia="Times New Roman" w:hAnsi="Arial" w:cs="Arial"/>
          <w:color w:val="000000" w:themeColor="text1"/>
          <w:sz w:val="24"/>
          <w:szCs w:val="24"/>
        </w:rPr>
        <w:t xml:space="preserve">. </w:t>
      </w:r>
      <w:r w:rsidR="00C143E5" w:rsidRPr="008E3176">
        <w:rPr>
          <w:rFonts w:ascii="Arial" w:hAnsi="Arial" w:cs="Arial"/>
          <w:color w:val="000000" w:themeColor="text1"/>
          <w:sz w:val="24"/>
          <w:szCs w:val="24"/>
        </w:rPr>
        <w:t>The associated uncertainties (in brackets) are based on the 5</w:t>
      </w:r>
      <w:r w:rsidR="00C143E5" w:rsidRPr="008E3176">
        <w:rPr>
          <w:rFonts w:ascii="Arial" w:hAnsi="Arial" w:cs="Arial"/>
          <w:color w:val="000000" w:themeColor="text1"/>
          <w:sz w:val="24"/>
          <w:szCs w:val="24"/>
          <w:vertAlign w:val="superscript"/>
        </w:rPr>
        <w:t>th</w:t>
      </w:r>
      <w:r w:rsidR="00C143E5" w:rsidRPr="008E3176">
        <w:rPr>
          <w:rFonts w:ascii="Arial" w:hAnsi="Arial" w:cs="Arial"/>
          <w:color w:val="000000" w:themeColor="text1"/>
          <w:sz w:val="24"/>
          <w:szCs w:val="24"/>
        </w:rPr>
        <w:t>-95</w:t>
      </w:r>
      <w:r w:rsidR="00C143E5" w:rsidRPr="008E3176">
        <w:rPr>
          <w:rFonts w:ascii="Arial" w:hAnsi="Arial" w:cs="Arial"/>
          <w:color w:val="000000" w:themeColor="text1"/>
          <w:sz w:val="24"/>
          <w:szCs w:val="24"/>
          <w:vertAlign w:val="superscript"/>
        </w:rPr>
        <w:t>th</w:t>
      </w:r>
      <w:r w:rsidR="00C143E5" w:rsidRPr="008E3176">
        <w:rPr>
          <w:rFonts w:ascii="Arial" w:hAnsi="Arial" w:cs="Arial"/>
          <w:color w:val="000000" w:themeColor="text1"/>
          <w:sz w:val="24"/>
          <w:szCs w:val="24"/>
        </w:rPr>
        <w:t xml:space="preserve"> </w:t>
      </w:r>
      <w:r w:rsidR="00AA5D46" w:rsidRPr="008E3176">
        <w:rPr>
          <w:rFonts w:ascii="Arial" w:eastAsia="Times New Roman" w:hAnsi="Arial" w:cs="Arial"/>
          <w:color w:val="000000" w:themeColor="text1"/>
          <w:sz w:val="24"/>
          <w:szCs w:val="24"/>
        </w:rPr>
        <w:t>confidence intervals on the epidemiological concentration-response functions. The deaths are attributed to pollution changes due to each individual driver.</w:t>
      </w:r>
      <w:r w:rsidR="00711551" w:rsidRPr="008E3176">
        <w:rPr>
          <w:rFonts w:ascii="Arial" w:hAnsi="Arial" w:cs="Arial"/>
          <w:color w:val="000000" w:themeColor="text1"/>
        </w:rPr>
        <w:t xml:space="preserve"> </w:t>
      </w:r>
      <w:r w:rsidR="00711551" w:rsidRPr="008E3176">
        <w:rPr>
          <w:rFonts w:ascii="Arial" w:eastAsia="Times New Roman" w:hAnsi="Arial" w:cs="Arial"/>
          <w:color w:val="000000" w:themeColor="text1"/>
          <w:sz w:val="24"/>
          <w:szCs w:val="24"/>
        </w:rPr>
        <w:t>The regions are defined in Fig. 1a</w:t>
      </w:r>
      <w:r w:rsidR="001D43BB" w:rsidRPr="008E3176">
        <w:rPr>
          <w:rFonts w:ascii="Arial" w:eastAsia="Times New Roman" w:hAnsi="Arial" w:cs="Arial"/>
          <w:color w:val="000000" w:themeColor="text1"/>
          <w:sz w:val="24"/>
          <w:szCs w:val="24"/>
        </w:rPr>
        <w:t xml:space="preserve"> </w:t>
      </w:r>
      <w:r w:rsidR="001D43BB" w:rsidRPr="008E3176">
        <w:rPr>
          <w:rFonts w:ascii="Arial" w:eastAsia="Times New Roman" w:hAnsi="Arial" w:cs="Arial"/>
          <w:color w:val="000000" w:themeColor="text1"/>
        </w:rPr>
        <w:t>and Fig. S15</w:t>
      </w:r>
      <w:r w:rsidR="00711551" w:rsidRPr="008E3176">
        <w:rPr>
          <w:rFonts w:ascii="Arial" w:eastAsia="Times New Roman" w:hAnsi="Arial" w:cs="Arial"/>
          <w:color w:val="000000" w:themeColor="text1"/>
          <w:sz w:val="24"/>
          <w:szCs w:val="24"/>
        </w:rPr>
        <w:t>.</w:t>
      </w:r>
      <w:r w:rsidR="00AA5D46" w:rsidRPr="008E3176">
        <w:rPr>
          <w:rFonts w:ascii="Arial" w:eastAsia="Times New Roman" w:hAnsi="Arial" w:cs="Arial"/>
          <w:color w:val="000000" w:themeColor="text1"/>
          <w:sz w:val="24"/>
          <w:szCs w:val="24"/>
        </w:rPr>
        <w:t xml:space="preserve"> </w:t>
      </w:r>
    </w:p>
    <w:tbl>
      <w:tblPr>
        <w:tblW w:w="14190"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45"/>
        <w:gridCol w:w="1034"/>
        <w:gridCol w:w="2142"/>
        <w:gridCol w:w="2142"/>
        <w:gridCol w:w="2694"/>
        <w:gridCol w:w="2265"/>
        <w:gridCol w:w="2268"/>
      </w:tblGrid>
      <w:tr w:rsidR="008E3176" w:rsidRPr="008E3176" w14:paraId="589FFB22" w14:textId="77777777" w:rsidTr="00283F8E">
        <w:trPr>
          <w:trHeight w:val="340"/>
          <w:jc w:val="center"/>
        </w:trPr>
        <w:tc>
          <w:tcPr>
            <w:tcW w:w="2679" w:type="dxa"/>
            <w:gridSpan w:val="2"/>
            <w:tcBorders>
              <w:top w:val="single" w:sz="12" w:space="0" w:color="000000"/>
              <w:bottom w:val="single" w:sz="4" w:space="0" w:color="auto"/>
            </w:tcBorders>
            <w:vAlign w:val="center"/>
          </w:tcPr>
          <w:p w14:paraId="589FFB1C" w14:textId="77777777" w:rsidR="004652DF" w:rsidRPr="008E3176" w:rsidRDefault="004652DF">
            <w:pPr>
              <w:jc w:val="center"/>
              <w:rPr>
                <w:rFonts w:ascii="Arial" w:eastAsia="Times New Roman" w:hAnsi="Arial" w:cs="Arial"/>
                <w:color w:val="000000" w:themeColor="text1"/>
                <w:sz w:val="20"/>
                <w:szCs w:val="20"/>
              </w:rPr>
            </w:pPr>
          </w:p>
        </w:tc>
        <w:tc>
          <w:tcPr>
            <w:tcW w:w="2142" w:type="dxa"/>
            <w:tcBorders>
              <w:top w:val="single" w:sz="12" w:space="0" w:color="000000"/>
              <w:bottom w:val="single" w:sz="4" w:space="0" w:color="auto"/>
            </w:tcBorders>
          </w:tcPr>
          <w:p w14:paraId="339D8C28" w14:textId="2C2EE542" w:rsidR="004652DF" w:rsidRPr="008E3176" w:rsidRDefault="00142F08">
            <w:pPr>
              <w:tabs>
                <w:tab w:val="left" w:pos="660"/>
              </w:tabs>
              <w:jc w:val="right"/>
              <w:rPr>
                <w:rFonts w:ascii="Arial" w:eastAsia="Times New Roman" w:hAnsi="Arial" w:cs="Arial"/>
                <w:b/>
                <w:color w:val="000000" w:themeColor="text1"/>
              </w:rPr>
            </w:pPr>
            <w:r w:rsidRPr="008E3176">
              <w:rPr>
                <w:rFonts w:ascii="Arial" w:eastAsia="Times New Roman" w:hAnsi="Arial" w:cs="Arial"/>
                <w:b/>
                <w:color w:val="000000" w:themeColor="text1"/>
              </w:rPr>
              <w:t>Total (TO</w:t>
            </w:r>
            <w:r w:rsidR="001D6619" w:rsidRPr="008E3176">
              <w:rPr>
                <w:rFonts w:ascii="Arial" w:eastAsia="Times New Roman" w:hAnsi="Arial" w:cs="Arial"/>
                <w:b/>
                <w:color w:val="000000" w:themeColor="text1"/>
              </w:rPr>
              <w:t>T</w:t>
            </w:r>
            <w:r w:rsidRPr="008E3176">
              <w:rPr>
                <w:rFonts w:ascii="Arial" w:eastAsia="Times New Roman" w:hAnsi="Arial" w:cs="Arial"/>
                <w:b/>
                <w:color w:val="000000" w:themeColor="text1"/>
              </w:rPr>
              <w:t>)</w:t>
            </w:r>
          </w:p>
        </w:tc>
        <w:tc>
          <w:tcPr>
            <w:tcW w:w="2142" w:type="dxa"/>
            <w:tcBorders>
              <w:top w:val="single" w:sz="12" w:space="0" w:color="000000"/>
              <w:left w:val="nil"/>
              <w:bottom w:val="single" w:sz="4" w:space="0" w:color="auto"/>
              <w:right w:val="nil"/>
            </w:tcBorders>
          </w:tcPr>
          <w:p w14:paraId="589FFB1D" w14:textId="293D66CD" w:rsidR="004652DF" w:rsidRPr="008E3176" w:rsidRDefault="004652DF">
            <w:pPr>
              <w:tabs>
                <w:tab w:val="left" w:pos="660"/>
              </w:tabs>
              <w:jc w:val="right"/>
              <w:rPr>
                <w:rFonts w:ascii="Arial" w:eastAsia="Times New Roman" w:hAnsi="Arial" w:cs="Arial"/>
                <w:b/>
                <w:color w:val="000000" w:themeColor="text1"/>
                <w:sz w:val="20"/>
                <w:szCs w:val="20"/>
              </w:rPr>
            </w:pPr>
            <w:r w:rsidRPr="008E3176">
              <w:rPr>
                <w:rFonts w:ascii="Arial" w:eastAsia="Times New Roman" w:hAnsi="Arial" w:cs="Arial"/>
                <w:b/>
                <w:color w:val="000000" w:themeColor="text1"/>
              </w:rPr>
              <w:t>Greenhouse gas effects (GHG)</w:t>
            </w:r>
          </w:p>
        </w:tc>
        <w:tc>
          <w:tcPr>
            <w:tcW w:w="2694" w:type="dxa"/>
            <w:tcBorders>
              <w:top w:val="single" w:sz="12" w:space="0" w:color="000000"/>
              <w:left w:val="nil"/>
              <w:bottom w:val="single" w:sz="4" w:space="0" w:color="auto"/>
              <w:right w:val="nil"/>
            </w:tcBorders>
          </w:tcPr>
          <w:p w14:paraId="589FFB1E" w14:textId="77777777" w:rsidR="004652DF" w:rsidRPr="008E3176" w:rsidRDefault="004652DF">
            <w:pPr>
              <w:tabs>
                <w:tab w:val="left" w:pos="660"/>
              </w:tabs>
              <w:jc w:val="right"/>
              <w:rPr>
                <w:rFonts w:ascii="Arial" w:eastAsia="Times New Roman" w:hAnsi="Arial" w:cs="Arial"/>
                <w:b/>
                <w:color w:val="000000" w:themeColor="text1"/>
                <w:sz w:val="20"/>
                <w:szCs w:val="20"/>
              </w:rPr>
            </w:pPr>
            <w:r w:rsidRPr="008E3176">
              <w:rPr>
                <w:rFonts w:ascii="Arial" w:eastAsia="Times New Roman" w:hAnsi="Arial" w:cs="Arial"/>
                <w:b/>
                <w:color w:val="000000" w:themeColor="text1"/>
              </w:rPr>
              <w:t>Anthropogenic air pollutant emissions (APE)</w:t>
            </w:r>
          </w:p>
        </w:tc>
        <w:tc>
          <w:tcPr>
            <w:tcW w:w="2265" w:type="dxa"/>
            <w:tcBorders>
              <w:top w:val="single" w:sz="12" w:space="0" w:color="000000"/>
              <w:left w:val="nil"/>
              <w:bottom w:val="single" w:sz="4" w:space="0" w:color="auto"/>
              <w:right w:val="nil"/>
            </w:tcBorders>
          </w:tcPr>
          <w:p w14:paraId="589FFB1F" w14:textId="77777777" w:rsidR="004652DF" w:rsidRPr="008E3176" w:rsidRDefault="004652DF">
            <w:pPr>
              <w:tabs>
                <w:tab w:val="left" w:pos="660"/>
              </w:tabs>
              <w:jc w:val="right"/>
              <w:rPr>
                <w:rFonts w:ascii="Arial" w:eastAsia="Times New Roman" w:hAnsi="Arial" w:cs="Arial"/>
                <w:b/>
                <w:color w:val="000000" w:themeColor="text1"/>
              </w:rPr>
            </w:pPr>
            <w:r w:rsidRPr="008E3176">
              <w:rPr>
                <w:rFonts w:ascii="Arial" w:eastAsia="Times New Roman" w:hAnsi="Arial" w:cs="Arial"/>
                <w:b/>
                <w:color w:val="000000" w:themeColor="text1"/>
              </w:rPr>
              <w:t>Energy consumption growth (ENE)</w:t>
            </w:r>
          </w:p>
        </w:tc>
        <w:tc>
          <w:tcPr>
            <w:tcW w:w="2268" w:type="dxa"/>
            <w:tcBorders>
              <w:top w:val="single" w:sz="12" w:space="0" w:color="000000"/>
              <w:left w:val="nil"/>
              <w:bottom w:val="single" w:sz="4" w:space="0" w:color="auto"/>
            </w:tcBorders>
          </w:tcPr>
          <w:p w14:paraId="589FFB20" w14:textId="77777777" w:rsidR="004652DF" w:rsidRPr="008E3176" w:rsidRDefault="004652DF">
            <w:pPr>
              <w:tabs>
                <w:tab w:val="left" w:pos="660"/>
              </w:tabs>
              <w:jc w:val="right"/>
              <w:rPr>
                <w:rFonts w:ascii="Arial" w:eastAsia="Times New Roman" w:hAnsi="Arial" w:cs="Arial"/>
                <w:b/>
                <w:color w:val="000000" w:themeColor="text1"/>
              </w:rPr>
            </w:pPr>
            <w:r w:rsidRPr="008E3176">
              <w:rPr>
                <w:rFonts w:ascii="Arial" w:eastAsia="Times New Roman" w:hAnsi="Arial" w:cs="Arial"/>
                <w:b/>
                <w:color w:val="000000" w:themeColor="text1"/>
              </w:rPr>
              <w:t>Technology advances</w:t>
            </w:r>
          </w:p>
          <w:p w14:paraId="589FFB21" w14:textId="77777777" w:rsidR="004652DF" w:rsidRPr="008E3176" w:rsidRDefault="004652DF">
            <w:pPr>
              <w:tabs>
                <w:tab w:val="left" w:pos="660"/>
              </w:tabs>
              <w:jc w:val="right"/>
              <w:rPr>
                <w:rFonts w:ascii="Arial" w:eastAsia="Times New Roman" w:hAnsi="Arial" w:cs="Arial"/>
                <w:b/>
                <w:color w:val="000000" w:themeColor="text1"/>
                <w:sz w:val="20"/>
                <w:szCs w:val="20"/>
              </w:rPr>
            </w:pPr>
            <w:r w:rsidRPr="008E3176">
              <w:rPr>
                <w:rFonts w:ascii="Arial" w:eastAsia="Times New Roman" w:hAnsi="Arial" w:cs="Arial"/>
                <w:b/>
                <w:color w:val="000000" w:themeColor="text1"/>
              </w:rPr>
              <w:t>(TEC)</w:t>
            </w:r>
          </w:p>
        </w:tc>
      </w:tr>
      <w:tr w:rsidR="008E3176" w:rsidRPr="008E3176" w14:paraId="589FFB29"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23" w14:textId="77777777"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Africa</w:t>
            </w:r>
          </w:p>
        </w:tc>
        <w:tc>
          <w:tcPr>
            <w:tcW w:w="1034" w:type="dxa"/>
            <w:tcBorders>
              <w:top w:val="single" w:sz="4" w:space="0" w:color="auto"/>
              <w:left w:val="nil"/>
              <w:bottom w:val="single" w:sz="4" w:space="0" w:color="auto"/>
              <w:right w:val="nil"/>
            </w:tcBorders>
            <w:vAlign w:val="center"/>
          </w:tcPr>
          <w:p w14:paraId="589FFB24"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6A8211C0" w14:textId="4CC64AA8"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209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166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228</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25" w14:textId="7FB2FEFD"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26" w14:textId="77E288B1"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218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173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238</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27" w14:textId="2B1DD9C9"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28" w14:textId="227E0248"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-86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-93</w:t>
            </w:r>
            <w:r w:rsidR="00371A2E" w:rsidRPr="008E3176">
              <w:rPr>
                <w:rFonts w:ascii="Arial" w:eastAsia="Times New Roman" w:hAnsi="Arial" w:cs="Arial"/>
                <w:color w:val="000000" w:themeColor="text1"/>
                <w:sz w:val="20"/>
                <w:szCs w:val="20"/>
              </w:rPr>
              <w:t>)</w:t>
            </w:r>
          </w:p>
        </w:tc>
      </w:tr>
      <w:tr w:rsidR="008E3176" w:rsidRPr="008E3176" w14:paraId="589FFB30"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2A"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2B"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35A29F32" w14:textId="0B685F39"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47</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2C" w14:textId="7DCA1198"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5</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2D" w14:textId="691F764A"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41</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2E" w14:textId="532EC89F"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13</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2F" w14:textId="7C08F549"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-12</w:t>
            </w:r>
            <w:r w:rsidR="00371A2E" w:rsidRPr="008E3176">
              <w:rPr>
                <w:rFonts w:ascii="Arial" w:eastAsia="Times New Roman" w:hAnsi="Arial" w:cs="Arial"/>
                <w:color w:val="000000" w:themeColor="text1"/>
                <w:sz w:val="20"/>
                <w:szCs w:val="20"/>
              </w:rPr>
              <w:t>)</w:t>
            </w:r>
          </w:p>
        </w:tc>
      </w:tr>
      <w:tr w:rsidR="008E3176" w:rsidRPr="008E3176" w14:paraId="589FFB37"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31" w14:textId="2782DBBA"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C. Asia</w:t>
            </w:r>
          </w:p>
        </w:tc>
        <w:tc>
          <w:tcPr>
            <w:tcW w:w="1034" w:type="dxa"/>
            <w:tcBorders>
              <w:top w:val="single" w:sz="4" w:space="0" w:color="auto"/>
              <w:left w:val="nil"/>
              <w:bottom w:val="single" w:sz="4" w:space="0" w:color="auto"/>
              <w:right w:val="nil"/>
            </w:tcBorders>
            <w:vAlign w:val="center"/>
          </w:tcPr>
          <w:p w14:paraId="589FFB32"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3EAB4765" w14:textId="490E32DA"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-39</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33" w14:textId="645B9BCC"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-29</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34" w14:textId="01D2644F"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-8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-9</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35" w14:textId="77C89BA3"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-16</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36" w14:textId="4FF6FC16"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-13</w:t>
            </w:r>
            <w:r w:rsidR="00371A2E" w:rsidRPr="008E3176">
              <w:rPr>
                <w:rFonts w:ascii="Arial" w:eastAsia="Times New Roman" w:hAnsi="Arial" w:cs="Arial"/>
                <w:color w:val="000000" w:themeColor="text1"/>
                <w:sz w:val="20"/>
                <w:szCs w:val="20"/>
              </w:rPr>
              <w:t>)</w:t>
            </w:r>
          </w:p>
        </w:tc>
      </w:tr>
      <w:tr w:rsidR="008E3176" w:rsidRPr="008E3176" w14:paraId="589FFB3E"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38"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39"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348D41A5" w14:textId="7A82E9EB"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3A" w14:textId="50EF6D1D"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3B" w14:textId="1FAF19E3"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3C" w14:textId="38B5DA8A"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3D" w14:textId="5FE4EE76"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w:t>
            </w:r>
            <w:r w:rsidR="00371A2E" w:rsidRPr="008E3176">
              <w:rPr>
                <w:rFonts w:ascii="Arial" w:eastAsia="Times New Roman" w:hAnsi="Arial" w:cs="Arial"/>
                <w:color w:val="000000" w:themeColor="text1"/>
                <w:sz w:val="20"/>
                <w:szCs w:val="20"/>
              </w:rPr>
              <w:t>)</w:t>
            </w:r>
          </w:p>
        </w:tc>
      </w:tr>
      <w:tr w:rsidR="008E3176" w:rsidRPr="008E3176" w14:paraId="589FFB45"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3F" w14:textId="01A00C8F"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E. Asia</w:t>
            </w:r>
          </w:p>
        </w:tc>
        <w:tc>
          <w:tcPr>
            <w:tcW w:w="1034" w:type="dxa"/>
            <w:tcBorders>
              <w:top w:val="single" w:sz="4" w:space="0" w:color="auto"/>
              <w:left w:val="nil"/>
              <w:bottom w:val="single" w:sz="4" w:space="0" w:color="auto"/>
              <w:right w:val="nil"/>
            </w:tcBorders>
            <w:vAlign w:val="center"/>
          </w:tcPr>
          <w:p w14:paraId="589FFB40"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4B12807C" w14:textId="6270630C"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1484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1192</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1614</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41" w14:textId="3F285F20"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-36</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42" w14:textId="56DAD7E2"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1517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1219</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1650</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43" w14:textId="151DC205"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986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796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1070</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44" w14:textId="3A535485"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-253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-205</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-273</w:t>
            </w:r>
            <w:r w:rsidR="00371A2E" w:rsidRPr="008E3176">
              <w:rPr>
                <w:rFonts w:ascii="Arial" w:eastAsia="Times New Roman" w:hAnsi="Arial" w:cs="Arial"/>
                <w:color w:val="000000" w:themeColor="text1"/>
                <w:sz w:val="20"/>
                <w:szCs w:val="20"/>
              </w:rPr>
              <w:t>)</w:t>
            </w:r>
          </w:p>
        </w:tc>
      </w:tr>
      <w:tr w:rsidR="008E3176" w:rsidRPr="008E3176" w14:paraId="589FFB4C"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46"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47"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10EF8C95" w14:textId="4F64747B"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274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207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325</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48" w14:textId="24E7EB68"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9</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16</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49" w14:textId="31B51C06"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261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197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309</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4A" w14:textId="1AC7495A"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32</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46</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4B" w14:textId="783EC62F"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-25</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-36</w:t>
            </w:r>
            <w:r w:rsidR="00371A2E" w:rsidRPr="008E3176">
              <w:rPr>
                <w:rFonts w:ascii="Arial" w:eastAsia="Times New Roman" w:hAnsi="Arial" w:cs="Arial"/>
                <w:color w:val="000000" w:themeColor="text1"/>
                <w:sz w:val="20"/>
                <w:szCs w:val="20"/>
              </w:rPr>
              <w:t>)</w:t>
            </w:r>
          </w:p>
        </w:tc>
      </w:tr>
      <w:tr w:rsidR="008E3176" w:rsidRPr="008E3176" w14:paraId="589FFB53"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4D" w14:textId="55609B15"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S. Asia</w:t>
            </w:r>
          </w:p>
        </w:tc>
        <w:tc>
          <w:tcPr>
            <w:tcW w:w="1034" w:type="dxa"/>
            <w:tcBorders>
              <w:top w:val="single" w:sz="4" w:space="0" w:color="auto"/>
              <w:left w:val="nil"/>
              <w:bottom w:val="single" w:sz="4" w:space="0" w:color="auto"/>
              <w:right w:val="nil"/>
            </w:tcBorders>
            <w:vAlign w:val="center"/>
          </w:tcPr>
          <w:p w14:paraId="589FFB4E"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04C45EB8" w14:textId="64B87EB6"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1360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1103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1472</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4F" w14:textId="3E951C3F"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272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227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290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50" w14:textId="5DC5F1B3"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1087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875</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1181</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51" w14:textId="6EA4C940"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662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536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717</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52" w14:textId="4750D041"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-442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-377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-468</w:t>
            </w:r>
            <w:r w:rsidR="00371A2E" w:rsidRPr="008E3176">
              <w:rPr>
                <w:rFonts w:ascii="Arial" w:eastAsia="Times New Roman" w:hAnsi="Arial" w:cs="Arial"/>
                <w:color w:val="000000" w:themeColor="text1"/>
                <w:sz w:val="20"/>
                <w:szCs w:val="20"/>
              </w:rPr>
              <w:t>)</w:t>
            </w:r>
          </w:p>
        </w:tc>
      </w:tr>
      <w:tr w:rsidR="008E3176" w:rsidRPr="008E3176" w14:paraId="589FFB5A"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54"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55"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528739AE" w14:textId="26BD27EC"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347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260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414</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56" w14:textId="4CFA2BC2"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18</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57" w14:textId="6A60EA44"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332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249</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396</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58" w14:textId="0B930B99"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111</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59" w14:textId="197F47E3" w:rsidR="004652DF" w:rsidRPr="008E3176" w:rsidRDefault="006623C3">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-18</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-26</w:t>
            </w:r>
            <w:r w:rsidR="00371A2E" w:rsidRPr="008E3176">
              <w:rPr>
                <w:rFonts w:ascii="Arial" w:eastAsia="Times New Roman" w:hAnsi="Arial" w:cs="Arial"/>
                <w:color w:val="000000" w:themeColor="text1"/>
                <w:sz w:val="20"/>
                <w:szCs w:val="20"/>
              </w:rPr>
              <w:t>)</w:t>
            </w:r>
          </w:p>
        </w:tc>
      </w:tr>
      <w:tr w:rsidR="008E3176" w:rsidRPr="008E3176" w14:paraId="589FFB61"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5B" w14:textId="3567BC29"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Europe</w:t>
            </w:r>
          </w:p>
        </w:tc>
        <w:tc>
          <w:tcPr>
            <w:tcW w:w="1034" w:type="dxa"/>
            <w:tcBorders>
              <w:top w:val="single" w:sz="4" w:space="0" w:color="auto"/>
              <w:left w:val="nil"/>
              <w:bottom w:val="single" w:sz="4" w:space="0" w:color="auto"/>
              <w:right w:val="nil"/>
            </w:tcBorders>
            <w:vAlign w:val="center"/>
          </w:tcPr>
          <w:p w14:paraId="589FFB5C"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5355A7CF" w14:textId="5F11F034"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-493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-381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-547</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5D" w14:textId="79CF275B"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5E" w14:textId="120B0D40"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-484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-374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-536</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5F" w14:textId="45F43A38"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52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58</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60" w14:textId="1A1D120D"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-213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-164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-237</w:t>
            </w:r>
            <w:r w:rsidR="00371A2E" w:rsidRPr="008E3176">
              <w:rPr>
                <w:rFonts w:ascii="Arial" w:eastAsia="Times New Roman" w:hAnsi="Arial" w:cs="Arial"/>
                <w:color w:val="000000" w:themeColor="text1"/>
                <w:sz w:val="20"/>
                <w:szCs w:val="20"/>
              </w:rPr>
              <w:t>)</w:t>
            </w:r>
          </w:p>
        </w:tc>
      </w:tr>
      <w:tr w:rsidR="008E3176" w:rsidRPr="008E3176" w14:paraId="589FFB68"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62"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63"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0AC1F1A2" w14:textId="0369AC35"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18</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30</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64" w14:textId="0A3BFD5B"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65" w14:textId="73649069" w:rsidR="004652DF" w:rsidRPr="008E3176" w:rsidRDefault="006E4D81">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22</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66" w14:textId="00B4A44A" w:rsidR="004652DF" w:rsidRPr="008E3176" w:rsidRDefault="0068490B">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67" w14:textId="3E8A64CA" w:rsidR="004652DF" w:rsidRPr="008E3176" w:rsidRDefault="0068490B">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-6</w:t>
            </w:r>
            <w:r w:rsidR="00371A2E" w:rsidRPr="008E3176">
              <w:rPr>
                <w:rFonts w:ascii="Arial" w:eastAsia="Times New Roman" w:hAnsi="Arial" w:cs="Arial"/>
                <w:color w:val="000000" w:themeColor="text1"/>
                <w:sz w:val="20"/>
                <w:szCs w:val="20"/>
              </w:rPr>
              <w:t>)</w:t>
            </w:r>
          </w:p>
        </w:tc>
      </w:tr>
      <w:tr w:rsidR="008E3176" w:rsidRPr="008E3176" w14:paraId="589FFB70"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6A" w14:textId="3ED42000" w:rsidR="00D442EA" w:rsidRPr="008E3176" w:rsidRDefault="00D442EA" w:rsidP="00D442EA">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S. America</w:t>
            </w:r>
          </w:p>
        </w:tc>
        <w:tc>
          <w:tcPr>
            <w:tcW w:w="1034" w:type="dxa"/>
            <w:tcBorders>
              <w:top w:val="single" w:sz="4" w:space="0" w:color="auto"/>
              <w:left w:val="nil"/>
              <w:bottom w:val="single" w:sz="4" w:space="0" w:color="auto"/>
              <w:right w:val="nil"/>
            </w:tcBorders>
            <w:vAlign w:val="center"/>
          </w:tcPr>
          <w:p w14:paraId="589FFB6B" w14:textId="7777777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01AE1D20" w14:textId="42FE8FFC"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33 </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37</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6C" w14:textId="37B734BC"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6D" w14:textId="5D01E7E9"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33</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6E" w14:textId="5B4186B5"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22</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6F" w14:textId="692196D4"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-15</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-21</w:t>
            </w:r>
            <w:r w:rsidR="00371A2E" w:rsidRPr="008E3176">
              <w:rPr>
                <w:rFonts w:ascii="Arial" w:eastAsia="Times New Roman" w:hAnsi="Arial" w:cs="Arial"/>
                <w:color w:val="000000" w:themeColor="text1"/>
                <w:sz w:val="20"/>
                <w:szCs w:val="20"/>
              </w:rPr>
              <w:t>)</w:t>
            </w:r>
          </w:p>
        </w:tc>
      </w:tr>
      <w:tr w:rsidR="008E3176" w:rsidRPr="008E3176" w14:paraId="589FFB77"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71" w14:textId="77777777" w:rsidR="00D442EA" w:rsidRPr="008E3176" w:rsidRDefault="00D442EA" w:rsidP="00D442EA">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72" w14:textId="7777777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14226451" w14:textId="5BC2C5EB"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31</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73" w14:textId="71E47279"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74" w14:textId="3718511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30</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75" w14:textId="7F7D2CB9"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8</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14</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76" w14:textId="587DCD35"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-2</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-4</w:t>
            </w:r>
            <w:r w:rsidR="00371A2E" w:rsidRPr="008E3176">
              <w:rPr>
                <w:rFonts w:ascii="Arial" w:eastAsia="Times New Roman" w:hAnsi="Arial" w:cs="Arial"/>
                <w:color w:val="000000" w:themeColor="text1"/>
                <w:sz w:val="20"/>
                <w:szCs w:val="20"/>
              </w:rPr>
              <w:t>)</w:t>
            </w:r>
          </w:p>
        </w:tc>
      </w:tr>
      <w:tr w:rsidR="008E3176" w:rsidRPr="008E3176" w14:paraId="589FFB7E" w14:textId="77777777" w:rsidTr="00283F8E">
        <w:trPr>
          <w:trHeight w:val="340"/>
          <w:jc w:val="center"/>
        </w:trPr>
        <w:tc>
          <w:tcPr>
            <w:tcW w:w="1645" w:type="dxa"/>
            <w:vMerge w:val="restart"/>
            <w:tcBorders>
              <w:top w:val="single" w:sz="4" w:space="0" w:color="auto"/>
              <w:left w:val="nil"/>
              <w:bottom w:val="single" w:sz="4" w:space="0" w:color="auto"/>
              <w:right w:val="nil"/>
            </w:tcBorders>
            <w:vAlign w:val="center"/>
          </w:tcPr>
          <w:p w14:paraId="589FFB78" w14:textId="2B25A4DE" w:rsidR="00D442EA" w:rsidRPr="008E3176" w:rsidRDefault="00D442EA" w:rsidP="00D442EA">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N. America</w:t>
            </w:r>
          </w:p>
        </w:tc>
        <w:tc>
          <w:tcPr>
            <w:tcW w:w="1034" w:type="dxa"/>
            <w:tcBorders>
              <w:top w:val="single" w:sz="4" w:space="0" w:color="auto"/>
              <w:left w:val="nil"/>
              <w:bottom w:val="single" w:sz="4" w:space="0" w:color="auto"/>
              <w:right w:val="nil"/>
            </w:tcBorders>
            <w:vAlign w:val="center"/>
          </w:tcPr>
          <w:p w14:paraId="589FFB79" w14:textId="7777777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7D9671E3" w14:textId="57353D63"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-158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-122</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-175</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7A" w14:textId="5A82E313"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7B" w14:textId="56619024"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-167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-130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-186</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7C" w14:textId="6EA6EDC9"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67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51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74</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7D" w14:textId="4CFBE726"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-86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-66</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-95</w:t>
            </w:r>
            <w:r w:rsidR="00371A2E" w:rsidRPr="008E3176">
              <w:rPr>
                <w:rFonts w:ascii="Arial" w:eastAsia="Times New Roman" w:hAnsi="Arial" w:cs="Arial"/>
                <w:color w:val="000000" w:themeColor="text1"/>
                <w:sz w:val="20"/>
                <w:szCs w:val="20"/>
              </w:rPr>
              <w:t>)</w:t>
            </w:r>
          </w:p>
        </w:tc>
      </w:tr>
      <w:tr w:rsidR="008E3176" w:rsidRPr="008E3176" w14:paraId="589FFB85" w14:textId="77777777" w:rsidTr="00283F8E">
        <w:trPr>
          <w:trHeight w:val="340"/>
          <w:jc w:val="center"/>
        </w:trPr>
        <w:tc>
          <w:tcPr>
            <w:tcW w:w="1645" w:type="dxa"/>
            <w:vMerge/>
            <w:tcBorders>
              <w:top w:val="single" w:sz="4" w:space="0" w:color="auto"/>
              <w:left w:val="nil"/>
              <w:bottom w:val="single" w:sz="4" w:space="0" w:color="auto"/>
              <w:right w:val="nil"/>
            </w:tcBorders>
            <w:vAlign w:val="center"/>
          </w:tcPr>
          <w:p w14:paraId="589FFB7F" w14:textId="77777777" w:rsidR="00D442EA" w:rsidRPr="008E3176" w:rsidRDefault="00D442EA" w:rsidP="00D442EA">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single" w:sz="4" w:space="0" w:color="auto"/>
              <w:right w:val="nil"/>
            </w:tcBorders>
            <w:vAlign w:val="center"/>
          </w:tcPr>
          <w:p w14:paraId="589FFB80" w14:textId="7777777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single" w:sz="4" w:space="0" w:color="auto"/>
              <w:right w:val="nil"/>
            </w:tcBorders>
          </w:tcPr>
          <w:p w14:paraId="294D51BC" w14:textId="7772771E"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24</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81" w14:textId="1ADE21C4"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5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6</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82" w14:textId="7138F157"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10</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17</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83" w14:textId="0F76D680"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9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11</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84" w14:textId="3E1C8D1A" w:rsidR="00D442EA" w:rsidRPr="008E3176" w:rsidRDefault="00D442EA" w:rsidP="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w:t>
            </w:r>
            <w:r w:rsidR="00371A2E" w:rsidRPr="008E3176">
              <w:rPr>
                <w:rFonts w:ascii="Arial" w:eastAsia="Times New Roman" w:hAnsi="Arial" w:cs="Arial"/>
                <w:color w:val="000000" w:themeColor="text1"/>
                <w:sz w:val="20"/>
                <w:szCs w:val="20"/>
              </w:rPr>
              <w:t>)</w:t>
            </w:r>
          </w:p>
        </w:tc>
      </w:tr>
      <w:tr w:rsidR="008E3176" w:rsidRPr="008E3176" w14:paraId="589FFBA8" w14:textId="77777777" w:rsidTr="00283F8E">
        <w:trPr>
          <w:trHeight w:val="64"/>
          <w:jc w:val="center"/>
        </w:trPr>
        <w:tc>
          <w:tcPr>
            <w:tcW w:w="1645" w:type="dxa"/>
            <w:vMerge w:val="restart"/>
            <w:tcBorders>
              <w:top w:val="single" w:sz="4" w:space="0" w:color="auto"/>
              <w:left w:val="nil"/>
              <w:bottom w:val="single" w:sz="4" w:space="0" w:color="auto"/>
              <w:right w:val="nil"/>
            </w:tcBorders>
            <w:vAlign w:val="center"/>
          </w:tcPr>
          <w:p w14:paraId="589FFBA2" w14:textId="77777777" w:rsidR="004652DF" w:rsidRPr="008E3176" w:rsidRDefault="004652DF">
            <w:pPr>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Global</w:t>
            </w:r>
          </w:p>
        </w:tc>
        <w:tc>
          <w:tcPr>
            <w:tcW w:w="1034" w:type="dxa"/>
            <w:tcBorders>
              <w:top w:val="single" w:sz="4" w:space="0" w:color="auto"/>
              <w:left w:val="nil"/>
              <w:bottom w:val="single" w:sz="4" w:space="0" w:color="auto"/>
              <w:right w:val="nil"/>
            </w:tcBorders>
            <w:vAlign w:val="center"/>
          </w:tcPr>
          <w:p w14:paraId="589FFBA3"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PM</w:t>
            </w:r>
            <w:r w:rsidRPr="008E3176">
              <w:rPr>
                <w:rFonts w:ascii="Arial" w:eastAsia="Times New Roman" w:hAnsi="Arial" w:cs="Arial"/>
                <w:color w:val="000000" w:themeColor="text1"/>
                <w:sz w:val="20"/>
                <w:szCs w:val="20"/>
                <w:vertAlign w:val="subscript"/>
              </w:rPr>
              <w:t>2.5</w:t>
            </w:r>
          </w:p>
        </w:tc>
        <w:tc>
          <w:tcPr>
            <w:tcW w:w="2142" w:type="dxa"/>
            <w:tcBorders>
              <w:top w:val="single" w:sz="4" w:space="0" w:color="auto"/>
              <w:left w:val="nil"/>
              <w:bottom w:val="single" w:sz="4" w:space="0" w:color="auto"/>
              <w:right w:val="nil"/>
            </w:tcBorders>
          </w:tcPr>
          <w:p w14:paraId="7E5662A3" w14:textId="76924B21"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2431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1978</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2627</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single" w:sz="4" w:space="0" w:color="auto"/>
              <w:right w:val="nil"/>
            </w:tcBorders>
            <w:vAlign w:val="center"/>
          </w:tcPr>
          <w:p w14:paraId="589FFBA4" w14:textId="2A1A129D"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197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165</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210</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single" w:sz="4" w:space="0" w:color="auto"/>
              <w:right w:val="nil"/>
            </w:tcBorders>
            <w:vAlign w:val="center"/>
          </w:tcPr>
          <w:p w14:paraId="589FFBA5" w14:textId="198703A0"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2234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1813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2417</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single" w:sz="4" w:space="0" w:color="auto"/>
              <w:right w:val="nil"/>
            </w:tcBorders>
            <w:vAlign w:val="center"/>
          </w:tcPr>
          <w:p w14:paraId="589FFBA6" w14:textId="63004434"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1807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1453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1964</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single" w:sz="4" w:space="0" w:color="auto"/>
              <w:right w:val="nil"/>
            </w:tcBorders>
            <w:vAlign w:val="center"/>
          </w:tcPr>
          <w:p w14:paraId="589FFBA7" w14:textId="2F01A639"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-1141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-934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-1231</w:t>
            </w:r>
            <w:r w:rsidR="00371A2E" w:rsidRPr="008E3176">
              <w:rPr>
                <w:rFonts w:ascii="Arial" w:eastAsia="Times New Roman" w:hAnsi="Arial" w:cs="Arial"/>
                <w:color w:val="000000" w:themeColor="text1"/>
                <w:sz w:val="20"/>
                <w:szCs w:val="20"/>
              </w:rPr>
              <w:t>)</w:t>
            </w:r>
          </w:p>
        </w:tc>
      </w:tr>
      <w:tr w:rsidR="004652DF" w:rsidRPr="008E3176" w14:paraId="589FFBAF" w14:textId="77777777" w:rsidTr="00283F8E">
        <w:trPr>
          <w:trHeight w:val="340"/>
          <w:jc w:val="center"/>
        </w:trPr>
        <w:tc>
          <w:tcPr>
            <w:tcW w:w="1645" w:type="dxa"/>
            <w:vMerge/>
            <w:tcBorders>
              <w:top w:val="single" w:sz="4" w:space="0" w:color="auto"/>
              <w:left w:val="nil"/>
              <w:bottom w:val="nil"/>
              <w:right w:val="nil"/>
            </w:tcBorders>
            <w:vAlign w:val="center"/>
          </w:tcPr>
          <w:p w14:paraId="589FFBA9" w14:textId="77777777" w:rsidR="004652DF" w:rsidRPr="008E3176" w:rsidRDefault="004652DF">
            <w:pPr>
              <w:widowControl w:val="0"/>
              <w:pBdr>
                <w:top w:val="nil"/>
                <w:left w:val="nil"/>
                <w:bottom w:val="nil"/>
                <w:right w:val="nil"/>
                <w:between w:val="nil"/>
              </w:pBdr>
              <w:spacing w:line="276" w:lineRule="auto"/>
              <w:rPr>
                <w:rFonts w:ascii="Arial" w:eastAsia="Times New Roman" w:hAnsi="Arial" w:cs="Arial"/>
                <w:color w:val="000000" w:themeColor="text1"/>
                <w:sz w:val="20"/>
                <w:szCs w:val="20"/>
              </w:rPr>
            </w:pPr>
          </w:p>
        </w:tc>
        <w:tc>
          <w:tcPr>
            <w:tcW w:w="1034" w:type="dxa"/>
            <w:tcBorders>
              <w:top w:val="single" w:sz="4" w:space="0" w:color="auto"/>
              <w:left w:val="nil"/>
              <w:bottom w:val="nil"/>
              <w:right w:val="nil"/>
            </w:tcBorders>
            <w:vAlign w:val="center"/>
          </w:tcPr>
          <w:p w14:paraId="589FFBAA" w14:textId="77777777" w:rsidR="004652DF" w:rsidRPr="008E3176" w:rsidRDefault="004652DF">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O</w:t>
            </w:r>
            <w:r w:rsidRPr="008E3176">
              <w:rPr>
                <w:rFonts w:ascii="Arial" w:eastAsia="Times New Roman" w:hAnsi="Arial" w:cs="Arial"/>
                <w:color w:val="000000" w:themeColor="text1"/>
                <w:sz w:val="20"/>
                <w:szCs w:val="20"/>
                <w:vertAlign w:val="subscript"/>
              </w:rPr>
              <w:t>3</w:t>
            </w:r>
          </w:p>
        </w:tc>
        <w:tc>
          <w:tcPr>
            <w:tcW w:w="2142" w:type="dxa"/>
            <w:tcBorders>
              <w:top w:val="single" w:sz="4" w:space="0" w:color="auto"/>
              <w:left w:val="nil"/>
              <w:bottom w:val="nil"/>
              <w:right w:val="nil"/>
            </w:tcBorders>
          </w:tcPr>
          <w:p w14:paraId="705B7F70" w14:textId="165F5024"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760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567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911</w:t>
            </w:r>
            <w:r w:rsidR="00371A2E" w:rsidRPr="008E3176">
              <w:rPr>
                <w:rFonts w:ascii="Arial" w:eastAsia="Times New Roman" w:hAnsi="Arial" w:cs="Arial"/>
                <w:color w:val="000000" w:themeColor="text1"/>
                <w:sz w:val="20"/>
                <w:szCs w:val="20"/>
              </w:rPr>
              <w:t>)</w:t>
            </w:r>
          </w:p>
        </w:tc>
        <w:tc>
          <w:tcPr>
            <w:tcW w:w="2142" w:type="dxa"/>
            <w:tcBorders>
              <w:top w:val="single" w:sz="4" w:space="0" w:color="auto"/>
              <w:left w:val="nil"/>
              <w:bottom w:val="nil"/>
              <w:right w:val="nil"/>
            </w:tcBorders>
            <w:vAlign w:val="center"/>
          </w:tcPr>
          <w:p w14:paraId="589FFBAB" w14:textId="40A61030"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47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34</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58</w:t>
            </w:r>
            <w:r w:rsidR="00371A2E" w:rsidRPr="008E3176">
              <w:rPr>
                <w:rFonts w:ascii="Arial" w:eastAsia="Times New Roman" w:hAnsi="Arial" w:cs="Arial"/>
                <w:color w:val="000000" w:themeColor="text1"/>
                <w:sz w:val="20"/>
                <w:szCs w:val="20"/>
              </w:rPr>
              <w:t>)</w:t>
            </w:r>
          </w:p>
        </w:tc>
        <w:tc>
          <w:tcPr>
            <w:tcW w:w="2694" w:type="dxa"/>
            <w:tcBorders>
              <w:top w:val="single" w:sz="4" w:space="0" w:color="auto"/>
              <w:left w:val="nil"/>
              <w:bottom w:val="nil"/>
              <w:right w:val="nil"/>
            </w:tcBorders>
            <w:vAlign w:val="center"/>
          </w:tcPr>
          <w:p w14:paraId="589FFBAC" w14:textId="361A5124"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713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533</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852</w:t>
            </w:r>
            <w:r w:rsidR="00371A2E" w:rsidRPr="008E3176">
              <w:rPr>
                <w:rFonts w:ascii="Arial" w:eastAsia="Times New Roman" w:hAnsi="Arial" w:cs="Arial"/>
                <w:color w:val="000000" w:themeColor="text1"/>
                <w:sz w:val="20"/>
                <w:szCs w:val="20"/>
              </w:rPr>
              <w:t>)</w:t>
            </w:r>
          </w:p>
        </w:tc>
        <w:tc>
          <w:tcPr>
            <w:tcW w:w="2265" w:type="dxa"/>
            <w:tcBorders>
              <w:top w:val="single" w:sz="4" w:space="0" w:color="auto"/>
              <w:left w:val="nil"/>
              <w:bottom w:val="nil"/>
              <w:right w:val="nil"/>
            </w:tcBorders>
            <w:vAlign w:val="center"/>
          </w:tcPr>
          <w:p w14:paraId="589FFBAD" w14:textId="7AB2481D"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184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141</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216</w:t>
            </w:r>
            <w:r w:rsidR="00371A2E" w:rsidRPr="008E3176">
              <w:rPr>
                <w:rFonts w:ascii="Arial" w:eastAsia="Times New Roman" w:hAnsi="Arial" w:cs="Arial"/>
                <w:color w:val="000000" w:themeColor="text1"/>
                <w:sz w:val="20"/>
                <w:szCs w:val="20"/>
              </w:rPr>
              <w:t>)</w:t>
            </w:r>
          </w:p>
        </w:tc>
        <w:tc>
          <w:tcPr>
            <w:tcW w:w="2268" w:type="dxa"/>
            <w:tcBorders>
              <w:top w:val="single" w:sz="4" w:space="0" w:color="auto"/>
              <w:left w:val="nil"/>
              <w:bottom w:val="nil"/>
              <w:right w:val="nil"/>
            </w:tcBorders>
            <w:vAlign w:val="center"/>
          </w:tcPr>
          <w:p w14:paraId="589FFBAE" w14:textId="2E867CFB" w:rsidR="004652DF" w:rsidRPr="008E3176" w:rsidRDefault="00D442EA">
            <w:pPr>
              <w:jc w:val="right"/>
              <w:rPr>
                <w:rFonts w:ascii="Arial" w:eastAsia="Times New Roman" w:hAnsi="Arial" w:cs="Arial"/>
                <w:color w:val="000000" w:themeColor="text1"/>
                <w:sz w:val="20"/>
                <w:szCs w:val="20"/>
              </w:rPr>
            </w:pPr>
            <w:r w:rsidRPr="008E3176">
              <w:rPr>
                <w:rFonts w:ascii="Arial" w:eastAsia="Times New Roman" w:hAnsi="Arial" w:cs="Arial"/>
                <w:color w:val="000000" w:themeColor="text1"/>
                <w:sz w:val="20"/>
                <w:szCs w:val="20"/>
              </w:rPr>
              <w:t xml:space="preserve">-86 </w:t>
            </w:r>
            <w:r w:rsidR="00371A2E"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-67</w:t>
            </w:r>
            <w:r w:rsidR="00F15E04" w:rsidRPr="008E3176">
              <w:rPr>
                <w:rFonts w:ascii="Arial" w:eastAsia="Times New Roman" w:hAnsi="Arial" w:cs="Arial"/>
                <w:color w:val="000000" w:themeColor="text1"/>
                <w:sz w:val="20"/>
                <w:szCs w:val="20"/>
              </w:rPr>
              <w:t>,</w:t>
            </w:r>
            <w:r w:rsidRPr="008E3176">
              <w:rPr>
                <w:rFonts w:ascii="Arial" w:eastAsia="Times New Roman" w:hAnsi="Arial" w:cs="Arial"/>
                <w:color w:val="000000" w:themeColor="text1"/>
                <w:sz w:val="20"/>
                <w:szCs w:val="20"/>
              </w:rPr>
              <w:t xml:space="preserve"> -100</w:t>
            </w:r>
            <w:r w:rsidR="00371A2E" w:rsidRPr="008E3176">
              <w:rPr>
                <w:rFonts w:ascii="Arial" w:eastAsia="Times New Roman" w:hAnsi="Arial" w:cs="Arial"/>
                <w:color w:val="000000" w:themeColor="text1"/>
                <w:sz w:val="20"/>
                <w:szCs w:val="20"/>
              </w:rPr>
              <w:t>)</w:t>
            </w:r>
          </w:p>
        </w:tc>
      </w:tr>
    </w:tbl>
    <w:p w14:paraId="589FFBB0" w14:textId="77777777" w:rsidR="006651D2" w:rsidRPr="008E3176" w:rsidRDefault="006651D2">
      <w:pPr>
        <w:rPr>
          <w:rFonts w:ascii="Arial" w:eastAsia="Times New Roman" w:hAnsi="Arial" w:cs="Arial"/>
          <w:b/>
          <w:color w:val="000000" w:themeColor="text1"/>
        </w:rPr>
        <w:sectPr w:rsidR="006651D2" w:rsidRPr="008E3176" w:rsidSect="004D09F6">
          <w:type w:val="continuous"/>
          <w:pgSz w:w="16838" w:h="11906" w:orient="landscape"/>
          <w:pgMar w:top="1134" w:right="1440" w:bottom="1134" w:left="1440" w:header="709" w:footer="709" w:gutter="0"/>
          <w:cols w:space="720"/>
        </w:sectPr>
      </w:pPr>
    </w:p>
    <w:p w14:paraId="3AB39B40" w14:textId="03E3EBE8" w:rsidR="00840073" w:rsidRPr="008E3176" w:rsidRDefault="00840073" w:rsidP="00840073">
      <w:pPr>
        <w:rPr>
          <w:rFonts w:ascii="Arial" w:hAnsi="Arial" w:cs="Arial"/>
          <w:color w:val="000000" w:themeColor="text1"/>
          <w:sz w:val="24"/>
          <w:szCs w:val="24"/>
        </w:rPr>
      </w:pPr>
      <w:r w:rsidRPr="008E3176">
        <w:rPr>
          <w:rFonts w:ascii="Arial" w:hAnsi="Arial" w:cs="Arial"/>
          <w:b/>
          <w:color w:val="000000" w:themeColor="text1"/>
          <w:sz w:val="24"/>
          <w:szCs w:val="24"/>
        </w:rPr>
        <w:lastRenderedPageBreak/>
        <w:t xml:space="preserve">Table </w:t>
      </w:r>
      <w:r w:rsidR="006E753F" w:rsidRPr="008E3176">
        <w:rPr>
          <w:rFonts w:ascii="Arial" w:hAnsi="Arial" w:cs="Arial"/>
          <w:b/>
          <w:color w:val="000000" w:themeColor="text1"/>
          <w:sz w:val="24"/>
          <w:szCs w:val="24"/>
        </w:rPr>
        <w:t>S</w:t>
      </w:r>
      <w:r w:rsidRPr="008E3176">
        <w:rPr>
          <w:rFonts w:ascii="Arial" w:hAnsi="Arial" w:cs="Arial"/>
          <w:b/>
          <w:color w:val="000000" w:themeColor="text1"/>
          <w:sz w:val="24"/>
          <w:szCs w:val="24"/>
        </w:rPr>
        <w:t xml:space="preserve">3. </w:t>
      </w:r>
      <w:r w:rsidRPr="008E3176">
        <w:rPr>
          <w:rFonts w:ascii="Arial" w:hAnsi="Arial" w:cs="Arial"/>
          <w:color w:val="000000" w:themeColor="text1"/>
          <w:sz w:val="24"/>
          <w:szCs w:val="24"/>
        </w:rPr>
        <w:t xml:space="preserve">The same as the </w:t>
      </w:r>
      <w:r w:rsidR="005D0199" w:rsidRPr="008E3176">
        <w:rPr>
          <w:rFonts w:ascii="Arial" w:hAnsi="Arial" w:cs="Arial"/>
          <w:color w:val="000000" w:themeColor="text1"/>
          <w:sz w:val="24"/>
          <w:szCs w:val="24"/>
        </w:rPr>
        <w:t xml:space="preserve">changes in </w:t>
      </w:r>
      <w:r w:rsidRPr="008E3176">
        <w:rPr>
          <w:rFonts w:ascii="Arial" w:hAnsi="Arial" w:cs="Arial"/>
          <w:color w:val="000000" w:themeColor="text1"/>
          <w:sz w:val="24"/>
          <w:szCs w:val="24"/>
        </w:rPr>
        <w:t>crop production (10</w:t>
      </w:r>
      <w:r w:rsidR="0001225F" w:rsidRPr="008E3176">
        <w:rPr>
          <w:rFonts w:ascii="Arial" w:hAnsi="Arial" w:cs="Arial"/>
          <w:color w:val="000000" w:themeColor="text1"/>
          <w:sz w:val="24"/>
          <w:szCs w:val="24"/>
          <w:vertAlign w:val="superscript"/>
        </w:rPr>
        <w:t>4</w:t>
      </w:r>
      <w:r w:rsidRPr="008E3176">
        <w:rPr>
          <w:rFonts w:ascii="Arial" w:hAnsi="Arial" w:cs="Arial"/>
          <w:color w:val="000000" w:themeColor="text1"/>
          <w:sz w:val="24"/>
          <w:szCs w:val="24"/>
        </w:rPr>
        <w:t xml:space="preserve"> metric tonnes) and economic losses (million US</w:t>
      </w:r>
      <w:r w:rsidR="00602323" w:rsidRPr="008E3176">
        <w:rPr>
          <w:rFonts w:ascii="Arial" w:hAnsi="Arial" w:cs="Arial"/>
          <w:color w:val="000000" w:themeColor="text1"/>
          <w:sz w:val="24"/>
          <w:szCs w:val="24"/>
        </w:rPr>
        <w:t>$</w:t>
      </w:r>
      <w:r w:rsidRPr="008E3176">
        <w:rPr>
          <w:rFonts w:ascii="Arial" w:hAnsi="Arial" w:cs="Arial"/>
          <w:color w:val="000000" w:themeColor="text1"/>
          <w:sz w:val="24"/>
          <w:szCs w:val="24"/>
          <w:vertAlign w:val="subscript"/>
        </w:rPr>
        <w:t>2010</w:t>
      </w:r>
      <w:r w:rsidRPr="008E3176">
        <w:rPr>
          <w:rFonts w:ascii="Arial" w:hAnsi="Arial" w:cs="Arial"/>
          <w:color w:val="000000" w:themeColor="text1"/>
          <w:sz w:val="24"/>
          <w:szCs w:val="24"/>
        </w:rPr>
        <w:t>) in Table 1, but for regional</w:t>
      </w:r>
      <w:r w:rsidRPr="008E3176">
        <w:rPr>
          <w:rFonts w:ascii="Arial" w:hAnsi="Arial" w:cs="Arial"/>
          <w:b/>
          <w:color w:val="000000" w:themeColor="text1"/>
          <w:sz w:val="24"/>
          <w:szCs w:val="24"/>
        </w:rPr>
        <w:t xml:space="preserve"> </w:t>
      </w:r>
      <w:r w:rsidRPr="008E3176">
        <w:rPr>
          <w:rFonts w:ascii="Arial" w:hAnsi="Arial" w:cs="Arial"/>
          <w:color w:val="000000" w:themeColor="text1"/>
          <w:sz w:val="24"/>
          <w:szCs w:val="24"/>
        </w:rPr>
        <w:t xml:space="preserve">aggregations. The total net changes (third column) are resolved into those attributable to increases in greenhouse gases and the best estimates of 1970-2010 anthropogenic air pollutant emissions. Also shown are changes associated with energy consumption and technology advancements. The relative changes (‰) in crop production relative to 2010 are </w:t>
      </w:r>
      <w:r w:rsidRPr="008E3176">
        <w:rPr>
          <w:rFonts w:ascii="Arial" w:hAnsi="Arial" w:cs="Arial"/>
          <w:noProof/>
          <w:color w:val="000000" w:themeColor="text1"/>
          <w:sz w:val="24"/>
          <w:szCs w:val="24"/>
        </w:rPr>
        <w:t>shown</w:t>
      </w:r>
      <w:r w:rsidRPr="008E3176">
        <w:rPr>
          <w:rFonts w:ascii="Arial" w:hAnsi="Arial" w:cs="Arial"/>
          <w:color w:val="000000" w:themeColor="text1"/>
          <w:sz w:val="24"/>
          <w:szCs w:val="24"/>
        </w:rPr>
        <w:t xml:space="preserve"> in brackets.</w:t>
      </w:r>
      <w:r w:rsidR="00C143E5" w:rsidRPr="008E3176">
        <w:rPr>
          <w:rFonts w:ascii="Arial" w:hAnsi="Arial" w:cs="Arial"/>
          <w:color w:val="000000" w:themeColor="text1"/>
        </w:rPr>
        <w:t xml:space="preserve"> </w:t>
      </w:r>
      <w:r w:rsidR="00C143E5" w:rsidRPr="008E3176">
        <w:rPr>
          <w:rFonts w:ascii="Arial" w:hAnsi="Arial" w:cs="Arial"/>
          <w:color w:val="000000" w:themeColor="text1"/>
          <w:sz w:val="24"/>
          <w:szCs w:val="24"/>
        </w:rPr>
        <w:t>The regions are defined in Fig. 1a</w:t>
      </w:r>
      <w:r w:rsidR="001D43BB" w:rsidRPr="008E3176">
        <w:rPr>
          <w:rFonts w:ascii="Arial" w:hAnsi="Arial" w:cs="Arial"/>
          <w:color w:val="000000" w:themeColor="text1"/>
          <w:sz w:val="24"/>
          <w:szCs w:val="24"/>
        </w:rPr>
        <w:t xml:space="preserve"> </w:t>
      </w:r>
      <w:r w:rsidR="001D43BB" w:rsidRPr="008E3176">
        <w:rPr>
          <w:rFonts w:ascii="Arial" w:eastAsia="Times New Roman" w:hAnsi="Arial" w:cs="Arial"/>
          <w:color w:val="000000" w:themeColor="text1"/>
        </w:rPr>
        <w:t>and Fig. S15</w:t>
      </w:r>
      <w:r w:rsidR="00C143E5" w:rsidRPr="008E3176">
        <w:rPr>
          <w:rFonts w:ascii="Arial" w:hAnsi="Arial" w:cs="Arial"/>
          <w:color w:val="000000" w:themeColor="text1"/>
          <w:sz w:val="24"/>
          <w:szCs w:val="24"/>
        </w:rPr>
        <w:t xml:space="preserve">. </w:t>
      </w:r>
      <w:r w:rsidRPr="008E3176">
        <w:rPr>
          <w:rFonts w:ascii="Arial" w:hAnsi="Arial" w:cs="Arial"/>
          <w:b/>
          <w:color w:val="000000" w:themeColor="text1"/>
          <w:sz w:val="24"/>
          <w:szCs w:val="24"/>
        </w:rPr>
        <w:t xml:space="preserve"> </w:t>
      </w:r>
    </w:p>
    <w:tbl>
      <w:tblPr>
        <w:tblStyle w:val="TableGrid"/>
        <w:tblW w:w="4336" w:type="pct"/>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1125"/>
        <w:gridCol w:w="1562"/>
        <w:gridCol w:w="1993"/>
        <w:gridCol w:w="1702"/>
        <w:gridCol w:w="1843"/>
        <w:gridCol w:w="1995"/>
        <w:gridCol w:w="1884"/>
      </w:tblGrid>
      <w:tr w:rsidR="008E3176" w:rsidRPr="008E3176" w14:paraId="73E78754" w14:textId="77777777" w:rsidTr="002B1F7D">
        <w:trPr>
          <w:tblHeader/>
        </w:trPr>
        <w:tc>
          <w:tcPr>
            <w:tcW w:w="476" w:type="pct"/>
            <w:tcBorders>
              <w:bottom w:val="nil"/>
            </w:tcBorders>
            <w:vAlign w:val="center"/>
          </w:tcPr>
          <w:p w14:paraId="1757A844" w14:textId="77777777" w:rsidR="00840073" w:rsidRPr="008E3176" w:rsidRDefault="00840073" w:rsidP="002B1F7D">
            <w:pPr>
              <w:tabs>
                <w:tab w:val="left" w:pos="660"/>
              </w:tabs>
              <w:jc w:val="right"/>
              <w:rPr>
                <w:rFonts w:ascii="Arial" w:hAnsi="Arial" w:cs="Arial"/>
                <w:b/>
                <w:color w:val="000000" w:themeColor="text1"/>
                <w:sz w:val="24"/>
                <w:szCs w:val="24"/>
              </w:rPr>
            </w:pPr>
          </w:p>
        </w:tc>
        <w:tc>
          <w:tcPr>
            <w:tcW w:w="656" w:type="pct"/>
            <w:tcBorders>
              <w:bottom w:val="single" w:sz="12" w:space="0" w:color="auto"/>
            </w:tcBorders>
            <w:vAlign w:val="center"/>
          </w:tcPr>
          <w:p w14:paraId="18DEED28" w14:textId="77777777" w:rsidR="00840073" w:rsidRPr="008E3176" w:rsidRDefault="00840073" w:rsidP="002B1F7D">
            <w:pPr>
              <w:tabs>
                <w:tab w:val="left" w:pos="660"/>
              </w:tabs>
              <w:jc w:val="right"/>
              <w:rPr>
                <w:rFonts w:ascii="Arial" w:hAnsi="Arial" w:cs="Arial"/>
                <w:b/>
                <w:color w:val="000000" w:themeColor="text1"/>
                <w:sz w:val="24"/>
                <w:szCs w:val="24"/>
              </w:rPr>
            </w:pPr>
          </w:p>
        </w:tc>
        <w:tc>
          <w:tcPr>
            <w:tcW w:w="834" w:type="pct"/>
            <w:tcBorders>
              <w:bottom w:val="single" w:sz="12" w:space="0" w:color="auto"/>
              <w:right w:val="nil"/>
            </w:tcBorders>
            <w:vAlign w:val="center"/>
          </w:tcPr>
          <w:p w14:paraId="3B3CD0B4"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sz w:val="24"/>
                <w:szCs w:val="24"/>
              </w:rPr>
              <w:t>Total net</w:t>
            </w:r>
          </w:p>
        </w:tc>
        <w:tc>
          <w:tcPr>
            <w:tcW w:w="714" w:type="pct"/>
            <w:tcBorders>
              <w:left w:val="nil"/>
              <w:bottom w:val="single" w:sz="12" w:space="0" w:color="auto"/>
              <w:right w:val="nil"/>
            </w:tcBorders>
            <w:vAlign w:val="center"/>
          </w:tcPr>
          <w:p w14:paraId="271F5392"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sz w:val="24"/>
                <w:szCs w:val="24"/>
              </w:rPr>
              <w:t>Greenhouse gas increases</w:t>
            </w:r>
          </w:p>
        </w:tc>
        <w:tc>
          <w:tcPr>
            <w:tcW w:w="772" w:type="pct"/>
            <w:tcBorders>
              <w:left w:val="nil"/>
              <w:bottom w:val="single" w:sz="12" w:space="0" w:color="auto"/>
              <w:right w:val="nil"/>
            </w:tcBorders>
            <w:vAlign w:val="center"/>
          </w:tcPr>
          <w:p w14:paraId="77D5DB22"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rPr>
              <w:t>Anthropogenic air pollutant emissions</w:t>
            </w:r>
          </w:p>
        </w:tc>
        <w:tc>
          <w:tcPr>
            <w:tcW w:w="835" w:type="pct"/>
            <w:tcBorders>
              <w:left w:val="nil"/>
              <w:bottom w:val="single" w:sz="12" w:space="0" w:color="auto"/>
              <w:right w:val="nil"/>
            </w:tcBorders>
            <w:vAlign w:val="center"/>
          </w:tcPr>
          <w:p w14:paraId="6244920C"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sz w:val="24"/>
                <w:szCs w:val="24"/>
              </w:rPr>
              <w:t xml:space="preserve">Energy </w:t>
            </w:r>
          </w:p>
          <w:p w14:paraId="7BA3C95F"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sz w:val="24"/>
                <w:szCs w:val="24"/>
              </w:rPr>
              <w:t>consumption</w:t>
            </w:r>
          </w:p>
        </w:tc>
        <w:tc>
          <w:tcPr>
            <w:tcW w:w="713" w:type="pct"/>
            <w:tcBorders>
              <w:left w:val="nil"/>
              <w:bottom w:val="single" w:sz="12" w:space="0" w:color="auto"/>
            </w:tcBorders>
            <w:vAlign w:val="center"/>
          </w:tcPr>
          <w:p w14:paraId="55713ABF" w14:textId="77777777" w:rsidR="00840073" w:rsidRPr="008E3176" w:rsidRDefault="00840073" w:rsidP="002B1F7D">
            <w:pPr>
              <w:tabs>
                <w:tab w:val="left" w:pos="660"/>
              </w:tabs>
              <w:jc w:val="right"/>
              <w:rPr>
                <w:rFonts w:ascii="Arial" w:hAnsi="Arial" w:cs="Arial"/>
                <w:b/>
                <w:color w:val="000000" w:themeColor="text1"/>
                <w:sz w:val="24"/>
                <w:szCs w:val="24"/>
              </w:rPr>
            </w:pPr>
            <w:r w:rsidRPr="008E3176">
              <w:rPr>
                <w:rFonts w:ascii="Arial" w:hAnsi="Arial" w:cs="Arial"/>
                <w:b/>
                <w:color w:val="000000" w:themeColor="text1"/>
                <w:sz w:val="24"/>
                <w:szCs w:val="24"/>
              </w:rPr>
              <w:t>Technology advancements</w:t>
            </w:r>
          </w:p>
        </w:tc>
      </w:tr>
      <w:tr w:rsidR="008E3176" w:rsidRPr="008E3176" w14:paraId="209716BA" w14:textId="77777777" w:rsidTr="002B1F7D">
        <w:trPr>
          <w:trHeight w:val="340"/>
        </w:trPr>
        <w:tc>
          <w:tcPr>
            <w:tcW w:w="476" w:type="pct"/>
            <w:vMerge w:val="restart"/>
            <w:tcBorders>
              <w:bottom w:val="nil"/>
            </w:tcBorders>
            <w:vAlign w:val="center"/>
          </w:tcPr>
          <w:p w14:paraId="143F8878" w14:textId="77777777"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Africa</w:t>
            </w:r>
          </w:p>
        </w:tc>
        <w:tc>
          <w:tcPr>
            <w:tcW w:w="656" w:type="pct"/>
            <w:tcBorders>
              <w:top w:val="single" w:sz="12" w:space="0" w:color="auto"/>
              <w:bottom w:val="nil"/>
              <w:right w:val="nil"/>
            </w:tcBorders>
            <w:vAlign w:val="center"/>
          </w:tcPr>
          <w:p w14:paraId="64632D3F"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12" w:space="0" w:color="auto"/>
              <w:left w:val="nil"/>
              <w:bottom w:val="nil"/>
              <w:right w:val="nil"/>
            </w:tcBorders>
            <w:vAlign w:val="center"/>
          </w:tcPr>
          <w:p w14:paraId="4BCBB8EE" w14:textId="774E4D27" w:rsidR="00840073" w:rsidRPr="008E3176" w:rsidRDefault="00C322E1" w:rsidP="002B1F7D">
            <w:pPr>
              <w:jc w:val="right"/>
              <w:rPr>
                <w:rFonts w:ascii="Arial" w:hAnsi="Arial" w:cs="Arial"/>
                <w:color w:val="000000" w:themeColor="text1"/>
              </w:rPr>
            </w:pPr>
            <w:r w:rsidRPr="008E3176">
              <w:rPr>
                <w:rFonts w:ascii="Arial" w:hAnsi="Arial" w:cs="Arial"/>
                <w:color w:val="000000" w:themeColor="text1"/>
              </w:rPr>
              <w:t>-14±2</w:t>
            </w:r>
          </w:p>
        </w:tc>
        <w:tc>
          <w:tcPr>
            <w:tcW w:w="714" w:type="pct"/>
            <w:tcBorders>
              <w:top w:val="single" w:sz="12" w:space="0" w:color="auto"/>
              <w:left w:val="nil"/>
              <w:bottom w:val="nil"/>
              <w:right w:val="nil"/>
            </w:tcBorders>
            <w:vAlign w:val="center"/>
          </w:tcPr>
          <w:p w14:paraId="618263A4" w14:textId="029732F8" w:rsidR="00840073" w:rsidRPr="008E3176" w:rsidRDefault="00C322E1" w:rsidP="002B1F7D">
            <w:pPr>
              <w:jc w:val="right"/>
              <w:rPr>
                <w:rFonts w:ascii="Arial" w:hAnsi="Arial" w:cs="Arial"/>
                <w:color w:val="000000" w:themeColor="text1"/>
              </w:rPr>
            </w:pPr>
            <w:r w:rsidRPr="008E3176">
              <w:rPr>
                <w:rFonts w:ascii="Arial" w:hAnsi="Arial" w:cs="Arial"/>
                <w:color w:val="000000" w:themeColor="text1"/>
              </w:rPr>
              <w:t>0±0</w:t>
            </w:r>
          </w:p>
        </w:tc>
        <w:tc>
          <w:tcPr>
            <w:tcW w:w="772" w:type="pct"/>
            <w:tcBorders>
              <w:top w:val="single" w:sz="12" w:space="0" w:color="auto"/>
              <w:left w:val="nil"/>
              <w:bottom w:val="nil"/>
              <w:right w:val="nil"/>
            </w:tcBorders>
            <w:vAlign w:val="center"/>
          </w:tcPr>
          <w:p w14:paraId="62357AF8" w14:textId="39780020" w:rsidR="00840073" w:rsidRPr="008E3176" w:rsidRDefault="00C322E1" w:rsidP="002B1F7D">
            <w:pPr>
              <w:jc w:val="right"/>
              <w:rPr>
                <w:rFonts w:ascii="Arial" w:hAnsi="Arial" w:cs="Arial"/>
                <w:color w:val="000000" w:themeColor="text1"/>
              </w:rPr>
            </w:pPr>
            <w:r w:rsidRPr="008E3176">
              <w:rPr>
                <w:rFonts w:ascii="Arial" w:hAnsi="Arial" w:cs="Arial"/>
                <w:color w:val="000000" w:themeColor="text1"/>
              </w:rPr>
              <w:t>-14±2</w:t>
            </w:r>
          </w:p>
        </w:tc>
        <w:tc>
          <w:tcPr>
            <w:tcW w:w="835" w:type="pct"/>
            <w:tcBorders>
              <w:top w:val="single" w:sz="12" w:space="0" w:color="auto"/>
              <w:left w:val="nil"/>
              <w:bottom w:val="nil"/>
              <w:right w:val="nil"/>
            </w:tcBorders>
            <w:vAlign w:val="center"/>
          </w:tcPr>
          <w:p w14:paraId="38BB679E" w14:textId="36C832F8" w:rsidR="00840073" w:rsidRPr="008E3176" w:rsidRDefault="00C322E1" w:rsidP="002B1F7D">
            <w:pPr>
              <w:jc w:val="right"/>
              <w:rPr>
                <w:rFonts w:ascii="Arial" w:hAnsi="Arial" w:cs="Arial"/>
                <w:color w:val="000000" w:themeColor="text1"/>
              </w:rPr>
            </w:pPr>
            <w:r w:rsidRPr="008E3176">
              <w:rPr>
                <w:rFonts w:ascii="Arial" w:hAnsi="Arial" w:cs="Arial"/>
                <w:color w:val="000000" w:themeColor="text1"/>
              </w:rPr>
              <w:t>-5±2</w:t>
            </w:r>
          </w:p>
        </w:tc>
        <w:tc>
          <w:tcPr>
            <w:tcW w:w="713" w:type="pct"/>
            <w:tcBorders>
              <w:top w:val="single" w:sz="12" w:space="0" w:color="auto"/>
              <w:left w:val="nil"/>
              <w:bottom w:val="nil"/>
            </w:tcBorders>
            <w:vAlign w:val="center"/>
          </w:tcPr>
          <w:p w14:paraId="0882E4FB" w14:textId="062EAED6" w:rsidR="00840073" w:rsidRPr="008E3176" w:rsidRDefault="00C322E1" w:rsidP="002B1F7D">
            <w:pPr>
              <w:jc w:val="right"/>
              <w:rPr>
                <w:rFonts w:ascii="Arial" w:hAnsi="Arial" w:cs="Arial"/>
                <w:color w:val="000000" w:themeColor="text1"/>
              </w:rPr>
            </w:pPr>
            <w:r w:rsidRPr="008E3176">
              <w:rPr>
                <w:rFonts w:ascii="Arial" w:hAnsi="Arial" w:cs="Arial"/>
                <w:color w:val="000000" w:themeColor="text1"/>
              </w:rPr>
              <w:t>7±3</w:t>
            </w:r>
          </w:p>
        </w:tc>
      </w:tr>
      <w:tr w:rsidR="008E3176" w:rsidRPr="008E3176" w14:paraId="76497476" w14:textId="77777777" w:rsidTr="002B1F7D">
        <w:trPr>
          <w:trHeight w:val="340"/>
        </w:trPr>
        <w:tc>
          <w:tcPr>
            <w:tcW w:w="476" w:type="pct"/>
            <w:vMerge/>
            <w:tcBorders>
              <w:top w:val="nil"/>
              <w:bottom w:val="nil"/>
            </w:tcBorders>
            <w:vAlign w:val="center"/>
          </w:tcPr>
          <w:p w14:paraId="5F4F911F"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0A7F2AE8"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4B9DB530" w14:textId="1BDECF6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0±0</w:t>
            </w:r>
          </w:p>
        </w:tc>
        <w:tc>
          <w:tcPr>
            <w:tcW w:w="714" w:type="pct"/>
            <w:tcBorders>
              <w:top w:val="nil"/>
              <w:left w:val="nil"/>
              <w:bottom w:val="nil"/>
              <w:right w:val="nil"/>
            </w:tcBorders>
            <w:vAlign w:val="center"/>
          </w:tcPr>
          <w:p w14:paraId="7C3CC109" w14:textId="4A6A664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0±0</w:t>
            </w:r>
          </w:p>
        </w:tc>
        <w:tc>
          <w:tcPr>
            <w:tcW w:w="772" w:type="pct"/>
            <w:tcBorders>
              <w:top w:val="nil"/>
              <w:left w:val="nil"/>
              <w:bottom w:val="nil"/>
              <w:right w:val="nil"/>
            </w:tcBorders>
            <w:vAlign w:val="center"/>
          </w:tcPr>
          <w:p w14:paraId="41C664DD" w14:textId="0B54322C"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0±0</w:t>
            </w:r>
          </w:p>
        </w:tc>
        <w:tc>
          <w:tcPr>
            <w:tcW w:w="835" w:type="pct"/>
            <w:tcBorders>
              <w:top w:val="nil"/>
              <w:left w:val="nil"/>
              <w:bottom w:val="nil"/>
              <w:right w:val="nil"/>
            </w:tcBorders>
            <w:vAlign w:val="center"/>
          </w:tcPr>
          <w:p w14:paraId="73185005" w14:textId="50D5F725"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-1±0</w:t>
            </w:r>
          </w:p>
        </w:tc>
        <w:tc>
          <w:tcPr>
            <w:tcW w:w="713" w:type="pct"/>
            <w:tcBorders>
              <w:top w:val="nil"/>
              <w:left w:val="nil"/>
              <w:bottom w:val="nil"/>
            </w:tcBorders>
            <w:vAlign w:val="center"/>
          </w:tcPr>
          <w:p w14:paraId="06C2B293" w14:textId="0E1A157F"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3±1</w:t>
            </w:r>
          </w:p>
        </w:tc>
      </w:tr>
      <w:tr w:rsidR="008E3176" w:rsidRPr="008E3176" w14:paraId="1A948718" w14:textId="77777777" w:rsidTr="002B1F7D">
        <w:trPr>
          <w:trHeight w:val="340"/>
        </w:trPr>
        <w:tc>
          <w:tcPr>
            <w:tcW w:w="476" w:type="pct"/>
            <w:vMerge/>
            <w:tcBorders>
              <w:top w:val="nil"/>
              <w:bottom w:val="nil"/>
            </w:tcBorders>
            <w:vAlign w:val="center"/>
          </w:tcPr>
          <w:p w14:paraId="7B05C282" w14:textId="77777777" w:rsidR="00AF38B8" w:rsidRPr="008E3176" w:rsidRDefault="00AF38B8" w:rsidP="00AF38B8">
            <w:pPr>
              <w:jc w:val="center"/>
              <w:rPr>
                <w:rFonts w:ascii="Arial" w:hAnsi="Arial" w:cs="Arial"/>
                <w:b/>
                <w:color w:val="000000" w:themeColor="text1"/>
              </w:rPr>
            </w:pPr>
          </w:p>
        </w:tc>
        <w:tc>
          <w:tcPr>
            <w:tcW w:w="656" w:type="pct"/>
            <w:tcBorders>
              <w:top w:val="nil"/>
              <w:bottom w:val="nil"/>
              <w:right w:val="nil"/>
            </w:tcBorders>
            <w:vAlign w:val="center"/>
          </w:tcPr>
          <w:p w14:paraId="2703E7F2" w14:textId="77777777" w:rsidR="00AF38B8" w:rsidRPr="008E3176" w:rsidRDefault="00AF38B8" w:rsidP="00AF38B8">
            <w:pPr>
              <w:snapToGrid w:val="0"/>
              <w:spacing w:before="60" w:after="60"/>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5BE5E5FC" w14:textId="49C5734A" w:rsidR="00AF38B8" w:rsidRPr="008E3176" w:rsidRDefault="00AF38B8" w:rsidP="00AF38B8">
            <w:pPr>
              <w:jc w:val="right"/>
              <w:rPr>
                <w:rFonts w:ascii="Arial" w:hAnsi="Arial" w:cs="Arial"/>
                <w:color w:val="000000" w:themeColor="text1"/>
              </w:rPr>
            </w:pPr>
            <w:r w:rsidRPr="008E3176">
              <w:rPr>
                <w:rFonts w:ascii="Arial" w:hAnsi="Arial" w:cs="Arial"/>
                <w:color w:val="000000" w:themeColor="text1"/>
              </w:rPr>
              <w:t>-16±2</w:t>
            </w:r>
          </w:p>
        </w:tc>
        <w:tc>
          <w:tcPr>
            <w:tcW w:w="714" w:type="pct"/>
            <w:tcBorders>
              <w:top w:val="nil"/>
              <w:left w:val="nil"/>
              <w:bottom w:val="nil"/>
              <w:right w:val="nil"/>
            </w:tcBorders>
            <w:vAlign w:val="center"/>
          </w:tcPr>
          <w:p w14:paraId="1DB4E1CB" w14:textId="36E4C523" w:rsidR="00AF38B8" w:rsidRPr="008E3176" w:rsidRDefault="00AF38B8" w:rsidP="00AF38B8">
            <w:pPr>
              <w:jc w:val="right"/>
              <w:rPr>
                <w:rFonts w:ascii="Arial" w:hAnsi="Arial" w:cs="Arial"/>
                <w:color w:val="000000" w:themeColor="text1"/>
              </w:rPr>
            </w:pPr>
            <w:r w:rsidRPr="008E3176">
              <w:rPr>
                <w:rFonts w:ascii="Arial" w:hAnsi="Arial" w:cs="Arial"/>
                <w:color w:val="000000" w:themeColor="text1"/>
              </w:rPr>
              <w:t>0±1</w:t>
            </w:r>
          </w:p>
        </w:tc>
        <w:tc>
          <w:tcPr>
            <w:tcW w:w="772" w:type="pct"/>
            <w:tcBorders>
              <w:top w:val="nil"/>
              <w:left w:val="nil"/>
              <w:bottom w:val="nil"/>
              <w:right w:val="nil"/>
            </w:tcBorders>
            <w:vAlign w:val="center"/>
          </w:tcPr>
          <w:p w14:paraId="3F46FC24" w14:textId="016B8EBC" w:rsidR="00AF38B8" w:rsidRPr="008E3176" w:rsidRDefault="00AF38B8" w:rsidP="00AF38B8">
            <w:pPr>
              <w:jc w:val="right"/>
              <w:rPr>
                <w:rFonts w:ascii="Arial" w:hAnsi="Arial" w:cs="Arial"/>
                <w:color w:val="000000" w:themeColor="text1"/>
              </w:rPr>
            </w:pPr>
            <w:r w:rsidRPr="008E3176">
              <w:rPr>
                <w:rFonts w:ascii="Arial" w:hAnsi="Arial" w:cs="Arial"/>
                <w:color w:val="000000" w:themeColor="text1"/>
              </w:rPr>
              <w:t>-15±2</w:t>
            </w:r>
          </w:p>
        </w:tc>
        <w:tc>
          <w:tcPr>
            <w:tcW w:w="835" w:type="pct"/>
            <w:tcBorders>
              <w:top w:val="nil"/>
              <w:left w:val="nil"/>
              <w:bottom w:val="nil"/>
              <w:right w:val="nil"/>
            </w:tcBorders>
            <w:vAlign w:val="center"/>
          </w:tcPr>
          <w:p w14:paraId="2143D14A" w14:textId="164F6C8F" w:rsidR="00AF38B8" w:rsidRPr="008E3176" w:rsidRDefault="00AF38B8" w:rsidP="00AF38B8">
            <w:pPr>
              <w:jc w:val="right"/>
              <w:rPr>
                <w:rFonts w:ascii="Arial" w:hAnsi="Arial" w:cs="Arial"/>
                <w:color w:val="000000" w:themeColor="text1"/>
              </w:rPr>
            </w:pPr>
            <w:r w:rsidRPr="008E3176">
              <w:rPr>
                <w:rFonts w:ascii="Arial" w:hAnsi="Arial" w:cs="Arial"/>
                <w:color w:val="000000" w:themeColor="text1"/>
              </w:rPr>
              <w:t>-4±3</w:t>
            </w:r>
          </w:p>
        </w:tc>
        <w:tc>
          <w:tcPr>
            <w:tcW w:w="713" w:type="pct"/>
            <w:tcBorders>
              <w:top w:val="nil"/>
              <w:left w:val="nil"/>
              <w:bottom w:val="nil"/>
            </w:tcBorders>
            <w:vAlign w:val="center"/>
          </w:tcPr>
          <w:p w14:paraId="41C0C00D" w14:textId="00046E84" w:rsidR="00AF38B8" w:rsidRPr="008E3176" w:rsidRDefault="00AF38B8" w:rsidP="00AF38B8">
            <w:pPr>
              <w:jc w:val="right"/>
              <w:rPr>
                <w:rFonts w:ascii="Arial" w:hAnsi="Arial" w:cs="Arial"/>
                <w:color w:val="000000" w:themeColor="text1"/>
              </w:rPr>
            </w:pPr>
            <w:r w:rsidRPr="008E3176">
              <w:rPr>
                <w:rFonts w:ascii="Arial" w:hAnsi="Arial" w:cs="Arial"/>
                <w:color w:val="000000" w:themeColor="text1"/>
              </w:rPr>
              <w:t>8±3</w:t>
            </w:r>
          </w:p>
        </w:tc>
      </w:tr>
      <w:tr w:rsidR="008E3176" w:rsidRPr="008E3176" w14:paraId="57A323BF" w14:textId="77777777" w:rsidTr="002B1F7D">
        <w:trPr>
          <w:trHeight w:val="340"/>
        </w:trPr>
        <w:tc>
          <w:tcPr>
            <w:tcW w:w="476" w:type="pct"/>
            <w:vMerge/>
            <w:tcBorders>
              <w:top w:val="nil"/>
              <w:bottom w:val="nil"/>
            </w:tcBorders>
            <w:vAlign w:val="center"/>
          </w:tcPr>
          <w:p w14:paraId="4F0F6B6D"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1D9907EC"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12D19B9D" w14:textId="50FA7226"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-48±9</w:t>
            </w:r>
          </w:p>
        </w:tc>
        <w:tc>
          <w:tcPr>
            <w:tcW w:w="714" w:type="pct"/>
            <w:tcBorders>
              <w:top w:val="nil"/>
              <w:left w:val="nil"/>
              <w:bottom w:val="single" w:sz="4" w:space="0" w:color="auto"/>
              <w:right w:val="nil"/>
            </w:tcBorders>
            <w:vAlign w:val="center"/>
          </w:tcPr>
          <w:p w14:paraId="0E4B9654" w14:textId="559A6D45"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-5±5</w:t>
            </w:r>
          </w:p>
        </w:tc>
        <w:tc>
          <w:tcPr>
            <w:tcW w:w="772" w:type="pct"/>
            <w:tcBorders>
              <w:top w:val="nil"/>
              <w:left w:val="nil"/>
              <w:bottom w:val="single" w:sz="4" w:space="0" w:color="auto"/>
              <w:right w:val="nil"/>
            </w:tcBorders>
            <w:vAlign w:val="center"/>
          </w:tcPr>
          <w:p w14:paraId="04D2C227" w14:textId="530E3337"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-43±8</w:t>
            </w:r>
          </w:p>
        </w:tc>
        <w:tc>
          <w:tcPr>
            <w:tcW w:w="835" w:type="pct"/>
            <w:tcBorders>
              <w:top w:val="nil"/>
              <w:left w:val="nil"/>
              <w:bottom w:val="single" w:sz="4" w:space="0" w:color="auto"/>
              <w:right w:val="nil"/>
            </w:tcBorders>
            <w:vAlign w:val="center"/>
          </w:tcPr>
          <w:p w14:paraId="246EF709" w14:textId="7AE20892"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-22±12</w:t>
            </w:r>
          </w:p>
        </w:tc>
        <w:tc>
          <w:tcPr>
            <w:tcW w:w="713" w:type="pct"/>
            <w:tcBorders>
              <w:top w:val="nil"/>
              <w:left w:val="nil"/>
              <w:bottom w:val="single" w:sz="4" w:space="0" w:color="auto"/>
            </w:tcBorders>
            <w:vAlign w:val="center"/>
          </w:tcPr>
          <w:p w14:paraId="5007D5D5" w14:textId="567E298F"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38±16</w:t>
            </w:r>
          </w:p>
        </w:tc>
      </w:tr>
      <w:tr w:rsidR="008E3176" w:rsidRPr="008E3176" w14:paraId="280445AF" w14:textId="77777777" w:rsidTr="002B1F7D">
        <w:trPr>
          <w:trHeight w:val="340"/>
        </w:trPr>
        <w:tc>
          <w:tcPr>
            <w:tcW w:w="476" w:type="pct"/>
            <w:vMerge/>
            <w:tcBorders>
              <w:top w:val="nil"/>
            </w:tcBorders>
            <w:vAlign w:val="center"/>
          </w:tcPr>
          <w:p w14:paraId="289F2849"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7CD94073"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358A6401" w14:textId="622148FF"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-254 ± 28</w:t>
            </w:r>
          </w:p>
        </w:tc>
        <w:tc>
          <w:tcPr>
            <w:tcW w:w="714" w:type="pct"/>
            <w:tcBorders>
              <w:top w:val="single" w:sz="4" w:space="0" w:color="auto"/>
              <w:left w:val="nil"/>
              <w:bottom w:val="single" w:sz="4" w:space="0" w:color="auto"/>
              <w:right w:val="nil"/>
            </w:tcBorders>
            <w:vAlign w:val="center"/>
          </w:tcPr>
          <w:p w14:paraId="192B4751" w14:textId="57D0BECA"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-20 ± 19</w:t>
            </w:r>
          </w:p>
        </w:tc>
        <w:tc>
          <w:tcPr>
            <w:tcW w:w="772" w:type="pct"/>
            <w:tcBorders>
              <w:top w:val="single" w:sz="4" w:space="0" w:color="auto"/>
              <w:left w:val="nil"/>
              <w:bottom w:val="single" w:sz="4" w:space="0" w:color="auto"/>
              <w:right w:val="nil"/>
            </w:tcBorders>
            <w:vAlign w:val="center"/>
          </w:tcPr>
          <w:p w14:paraId="2C5BB6CF" w14:textId="1D2AA74B"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-234 ± 33</w:t>
            </w:r>
          </w:p>
        </w:tc>
        <w:tc>
          <w:tcPr>
            <w:tcW w:w="835" w:type="pct"/>
            <w:tcBorders>
              <w:top w:val="single" w:sz="4" w:space="0" w:color="auto"/>
              <w:left w:val="nil"/>
              <w:bottom w:val="single" w:sz="4" w:space="0" w:color="auto"/>
              <w:right w:val="nil"/>
            </w:tcBorders>
            <w:vAlign w:val="center"/>
          </w:tcPr>
          <w:p w14:paraId="5580E882" w14:textId="41E62ACC"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-112 ± 43</w:t>
            </w:r>
          </w:p>
        </w:tc>
        <w:tc>
          <w:tcPr>
            <w:tcW w:w="713" w:type="pct"/>
            <w:tcBorders>
              <w:top w:val="single" w:sz="4" w:space="0" w:color="auto"/>
              <w:left w:val="nil"/>
              <w:bottom w:val="single" w:sz="4" w:space="0" w:color="auto"/>
            </w:tcBorders>
            <w:vAlign w:val="center"/>
          </w:tcPr>
          <w:p w14:paraId="4D649DBD" w14:textId="218809FC"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191 ± 58</w:t>
            </w:r>
          </w:p>
        </w:tc>
      </w:tr>
      <w:tr w:rsidR="008E3176" w:rsidRPr="008E3176" w14:paraId="4DB92E20" w14:textId="77777777" w:rsidTr="002B1F7D">
        <w:trPr>
          <w:trHeight w:val="340"/>
        </w:trPr>
        <w:tc>
          <w:tcPr>
            <w:tcW w:w="476" w:type="pct"/>
            <w:vMerge w:val="restart"/>
            <w:vAlign w:val="center"/>
          </w:tcPr>
          <w:p w14:paraId="46F2253D" w14:textId="7F1A4741"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C. Asia</w:t>
            </w:r>
          </w:p>
        </w:tc>
        <w:tc>
          <w:tcPr>
            <w:tcW w:w="656" w:type="pct"/>
            <w:tcBorders>
              <w:bottom w:val="nil"/>
              <w:right w:val="nil"/>
            </w:tcBorders>
            <w:vAlign w:val="center"/>
          </w:tcPr>
          <w:p w14:paraId="528B66C2"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48F1F2E6" w14:textId="08172349"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-143±6</w:t>
            </w:r>
          </w:p>
        </w:tc>
        <w:tc>
          <w:tcPr>
            <w:tcW w:w="714" w:type="pct"/>
            <w:tcBorders>
              <w:top w:val="single" w:sz="4" w:space="0" w:color="auto"/>
              <w:left w:val="nil"/>
              <w:bottom w:val="nil"/>
              <w:right w:val="nil"/>
            </w:tcBorders>
            <w:vAlign w:val="center"/>
          </w:tcPr>
          <w:p w14:paraId="050033E8" w14:textId="2D8BE637"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-25±3</w:t>
            </w:r>
          </w:p>
        </w:tc>
        <w:tc>
          <w:tcPr>
            <w:tcW w:w="772" w:type="pct"/>
            <w:tcBorders>
              <w:top w:val="single" w:sz="4" w:space="0" w:color="auto"/>
              <w:left w:val="nil"/>
              <w:bottom w:val="nil"/>
              <w:right w:val="nil"/>
            </w:tcBorders>
            <w:vAlign w:val="center"/>
          </w:tcPr>
          <w:p w14:paraId="73D3F04B" w14:textId="0DCB0838"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-118±4</w:t>
            </w:r>
          </w:p>
        </w:tc>
        <w:tc>
          <w:tcPr>
            <w:tcW w:w="835" w:type="pct"/>
            <w:tcBorders>
              <w:top w:val="single" w:sz="4" w:space="0" w:color="auto"/>
              <w:left w:val="nil"/>
              <w:bottom w:val="nil"/>
              <w:right w:val="nil"/>
            </w:tcBorders>
            <w:vAlign w:val="center"/>
          </w:tcPr>
          <w:p w14:paraId="24B6631C" w14:textId="5D987D3D"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-51±12</w:t>
            </w:r>
          </w:p>
        </w:tc>
        <w:tc>
          <w:tcPr>
            <w:tcW w:w="713" w:type="pct"/>
            <w:tcBorders>
              <w:top w:val="single" w:sz="4" w:space="0" w:color="auto"/>
              <w:left w:val="nil"/>
              <w:bottom w:val="nil"/>
            </w:tcBorders>
            <w:vAlign w:val="center"/>
          </w:tcPr>
          <w:p w14:paraId="0404F860" w14:textId="4F104B41"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65±7</w:t>
            </w:r>
          </w:p>
        </w:tc>
      </w:tr>
      <w:tr w:rsidR="008E3176" w:rsidRPr="008E3176" w14:paraId="48D029A2" w14:textId="77777777" w:rsidTr="002B1F7D">
        <w:trPr>
          <w:trHeight w:val="340"/>
        </w:trPr>
        <w:tc>
          <w:tcPr>
            <w:tcW w:w="476" w:type="pct"/>
            <w:vMerge/>
            <w:vAlign w:val="center"/>
          </w:tcPr>
          <w:p w14:paraId="542B64C1" w14:textId="77777777" w:rsidR="00ED5C13" w:rsidRPr="008E3176" w:rsidRDefault="00ED5C13" w:rsidP="00ED5C13">
            <w:pPr>
              <w:jc w:val="center"/>
              <w:rPr>
                <w:rFonts w:ascii="Arial" w:hAnsi="Arial" w:cs="Arial"/>
                <w:b/>
                <w:color w:val="000000" w:themeColor="text1"/>
              </w:rPr>
            </w:pPr>
          </w:p>
        </w:tc>
        <w:tc>
          <w:tcPr>
            <w:tcW w:w="656" w:type="pct"/>
            <w:tcBorders>
              <w:top w:val="nil"/>
              <w:bottom w:val="nil"/>
              <w:right w:val="nil"/>
            </w:tcBorders>
            <w:vAlign w:val="center"/>
          </w:tcPr>
          <w:p w14:paraId="1FC525DE" w14:textId="77777777" w:rsidR="00ED5C13" w:rsidRPr="008E3176" w:rsidRDefault="00ED5C13" w:rsidP="00ED5C13">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694A82BF" w14:textId="25F5A87D" w:rsidR="00ED5C13" w:rsidRPr="008E3176" w:rsidRDefault="00210E6F" w:rsidP="00ED5C13">
            <w:pPr>
              <w:jc w:val="right"/>
              <w:rPr>
                <w:rFonts w:ascii="Arial" w:hAnsi="Arial" w:cs="Arial"/>
                <w:color w:val="000000" w:themeColor="text1"/>
              </w:rPr>
            </w:pPr>
            <w:r w:rsidRPr="008E3176">
              <w:rPr>
                <w:rFonts w:ascii="Arial" w:hAnsi="Arial" w:cs="Arial"/>
                <w:color w:val="000000" w:themeColor="text1"/>
              </w:rPr>
              <w:t>-66±3</w:t>
            </w:r>
          </w:p>
        </w:tc>
        <w:tc>
          <w:tcPr>
            <w:tcW w:w="714" w:type="pct"/>
            <w:tcBorders>
              <w:top w:val="nil"/>
              <w:left w:val="nil"/>
              <w:bottom w:val="nil"/>
              <w:right w:val="nil"/>
            </w:tcBorders>
            <w:vAlign w:val="center"/>
          </w:tcPr>
          <w:p w14:paraId="6A86D611" w14:textId="563B8FCA" w:rsidR="00ED5C13" w:rsidRPr="008E3176" w:rsidRDefault="00210E6F" w:rsidP="00ED5C13">
            <w:pPr>
              <w:jc w:val="right"/>
              <w:rPr>
                <w:rFonts w:ascii="Arial" w:hAnsi="Arial" w:cs="Arial"/>
                <w:color w:val="000000" w:themeColor="text1"/>
              </w:rPr>
            </w:pPr>
            <w:r w:rsidRPr="008E3176">
              <w:rPr>
                <w:rFonts w:ascii="Arial" w:hAnsi="Arial" w:cs="Arial"/>
                <w:color w:val="000000" w:themeColor="text1"/>
              </w:rPr>
              <w:t>-8±2</w:t>
            </w:r>
          </w:p>
        </w:tc>
        <w:tc>
          <w:tcPr>
            <w:tcW w:w="772" w:type="pct"/>
            <w:tcBorders>
              <w:top w:val="nil"/>
              <w:left w:val="nil"/>
              <w:bottom w:val="nil"/>
              <w:right w:val="nil"/>
            </w:tcBorders>
            <w:vAlign w:val="center"/>
          </w:tcPr>
          <w:p w14:paraId="51CF2D9B" w14:textId="1842DDF4" w:rsidR="00ED5C13" w:rsidRPr="008E3176" w:rsidRDefault="00210E6F" w:rsidP="00ED5C13">
            <w:pPr>
              <w:jc w:val="right"/>
              <w:rPr>
                <w:rFonts w:ascii="Arial" w:hAnsi="Arial" w:cs="Arial"/>
                <w:color w:val="000000" w:themeColor="text1"/>
              </w:rPr>
            </w:pPr>
            <w:r w:rsidRPr="008E3176">
              <w:rPr>
                <w:rFonts w:ascii="Arial" w:hAnsi="Arial" w:cs="Arial"/>
                <w:color w:val="000000" w:themeColor="text1"/>
              </w:rPr>
              <w:t>-57±1</w:t>
            </w:r>
          </w:p>
        </w:tc>
        <w:tc>
          <w:tcPr>
            <w:tcW w:w="835" w:type="pct"/>
            <w:tcBorders>
              <w:top w:val="nil"/>
              <w:left w:val="nil"/>
              <w:bottom w:val="nil"/>
              <w:right w:val="nil"/>
            </w:tcBorders>
            <w:vAlign w:val="center"/>
          </w:tcPr>
          <w:p w14:paraId="14156E93" w14:textId="7D6C74F1" w:rsidR="00ED5C13" w:rsidRPr="008E3176" w:rsidRDefault="00210E6F" w:rsidP="00ED5C13">
            <w:pPr>
              <w:jc w:val="right"/>
              <w:rPr>
                <w:rFonts w:ascii="Arial" w:hAnsi="Arial" w:cs="Arial"/>
                <w:color w:val="000000" w:themeColor="text1"/>
              </w:rPr>
            </w:pPr>
            <w:r w:rsidRPr="008E3176">
              <w:rPr>
                <w:rFonts w:ascii="Arial" w:hAnsi="Arial" w:cs="Arial"/>
                <w:color w:val="000000" w:themeColor="text1"/>
              </w:rPr>
              <w:t>-20±4</w:t>
            </w:r>
          </w:p>
        </w:tc>
        <w:tc>
          <w:tcPr>
            <w:tcW w:w="713" w:type="pct"/>
            <w:tcBorders>
              <w:top w:val="nil"/>
              <w:left w:val="nil"/>
              <w:bottom w:val="nil"/>
            </w:tcBorders>
            <w:vAlign w:val="center"/>
          </w:tcPr>
          <w:p w14:paraId="153FBA06" w14:textId="3DDD38D0" w:rsidR="00ED5C13" w:rsidRPr="008E3176" w:rsidRDefault="00210E6F" w:rsidP="00ED5C13">
            <w:pPr>
              <w:jc w:val="right"/>
              <w:rPr>
                <w:rFonts w:ascii="Arial" w:hAnsi="Arial" w:cs="Arial"/>
                <w:color w:val="000000" w:themeColor="text1"/>
              </w:rPr>
            </w:pPr>
            <w:r w:rsidRPr="008E3176">
              <w:rPr>
                <w:rFonts w:ascii="Arial" w:hAnsi="Arial" w:cs="Arial"/>
                <w:color w:val="000000" w:themeColor="text1"/>
              </w:rPr>
              <w:t>19±3</w:t>
            </w:r>
          </w:p>
        </w:tc>
      </w:tr>
      <w:tr w:rsidR="008E3176" w:rsidRPr="008E3176" w14:paraId="6234425A" w14:textId="77777777" w:rsidTr="002B1F7D">
        <w:trPr>
          <w:trHeight w:val="340"/>
        </w:trPr>
        <w:tc>
          <w:tcPr>
            <w:tcW w:w="476" w:type="pct"/>
            <w:vMerge/>
            <w:vAlign w:val="center"/>
          </w:tcPr>
          <w:p w14:paraId="74DA0131"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6A6CB0BB"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66C4E08E" w14:textId="584B0A7A"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-64±3</w:t>
            </w:r>
          </w:p>
        </w:tc>
        <w:tc>
          <w:tcPr>
            <w:tcW w:w="714" w:type="pct"/>
            <w:tcBorders>
              <w:top w:val="nil"/>
              <w:left w:val="nil"/>
              <w:bottom w:val="nil"/>
              <w:right w:val="nil"/>
            </w:tcBorders>
            <w:vAlign w:val="center"/>
          </w:tcPr>
          <w:p w14:paraId="29E793A2" w14:textId="195AA648"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-8±3</w:t>
            </w:r>
          </w:p>
        </w:tc>
        <w:tc>
          <w:tcPr>
            <w:tcW w:w="772" w:type="pct"/>
            <w:tcBorders>
              <w:top w:val="nil"/>
              <w:left w:val="nil"/>
              <w:bottom w:val="nil"/>
              <w:right w:val="nil"/>
            </w:tcBorders>
            <w:vAlign w:val="center"/>
          </w:tcPr>
          <w:p w14:paraId="341784D8" w14:textId="24056D0E"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-56±2</w:t>
            </w:r>
          </w:p>
        </w:tc>
        <w:tc>
          <w:tcPr>
            <w:tcW w:w="835" w:type="pct"/>
            <w:tcBorders>
              <w:top w:val="nil"/>
              <w:left w:val="nil"/>
              <w:bottom w:val="nil"/>
              <w:right w:val="nil"/>
            </w:tcBorders>
            <w:vAlign w:val="center"/>
          </w:tcPr>
          <w:p w14:paraId="055027E4" w14:textId="196819D1"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-27±4</w:t>
            </w:r>
          </w:p>
        </w:tc>
        <w:tc>
          <w:tcPr>
            <w:tcW w:w="713" w:type="pct"/>
            <w:tcBorders>
              <w:top w:val="nil"/>
              <w:left w:val="nil"/>
              <w:bottom w:val="nil"/>
            </w:tcBorders>
            <w:vAlign w:val="center"/>
          </w:tcPr>
          <w:p w14:paraId="6F170C00" w14:textId="43135F84"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32±4</w:t>
            </w:r>
          </w:p>
        </w:tc>
      </w:tr>
      <w:tr w:rsidR="008E3176" w:rsidRPr="008E3176" w14:paraId="38374728" w14:textId="77777777" w:rsidTr="002B1F7D">
        <w:trPr>
          <w:trHeight w:val="340"/>
        </w:trPr>
        <w:tc>
          <w:tcPr>
            <w:tcW w:w="476" w:type="pct"/>
            <w:vMerge/>
            <w:vAlign w:val="center"/>
          </w:tcPr>
          <w:p w14:paraId="09E25555"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4AF0612A"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02CC6672" w14:textId="40A9114B"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-415±23</w:t>
            </w:r>
          </w:p>
        </w:tc>
        <w:tc>
          <w:tcPr>
            <w:tcW w:w="714" w:type="pct"/>
            <w:tcBorders>
              <w:top w:val="nil"/>
              <w:left w:val="nil"/>
              <w:bottom w:val="single" w:sz="4" w:space="0" w:color="auto"/>
              <w:right w:val="nil"/>
            </w:tcBorders>
            <w:vAlign w:val="center"/>
          </w:tcPr>
          <w:p w14:paraId="7682E340" w14:textId="59DD722A"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-45±24</w:t>
            </w:r>
          </w:p>
        </w:tc>
        <w:tc>
          <w:tcPr>
            <w:tcW w:w="772" w:type="pct"/>
            <w:tcBorders>
              <w:top w:val="nil"/>
              <w:left w:val="nil"/>
              <w:bottom w:val="single" w:sz="4" w:space="0" w:color="auto"/>
              <w:right w:val="nil"/>
            </w:tcBorders>
            <w:vAlign w:val="center"/>
          </w:tcPr>
          <w:p w14:paraId="1655052B" w14:textId="130D398C"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-370±19</w:t>
            </w:r>
          </w:p>
        </w:tc>
        <w:tc>
          <w:tcPr>
            <w:tcW w:w="835" w:type="pct"/>
            <w:tcBorders>
              <w:top w:val="nil"/>
              <w:left w:val="nil"/>
              <w:bottom w:val="single" w:sz="4" w:space="0" w:color="auto"/>
              <w:right w:val="nil"/>
            </w:tcBorders>
            <w:vAlign w:val="center"/>
          </w:tcPr>
          <w:p w14:paraId="56B3F0DA" w14:textId="5E74AD93"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-157±23</w:t>
            </w:r>
          </w:p>
        </w:tc>
        <w:tc>
          <w:tcPr>
            <w:tcW w:w="713" w:type="pct"/>
            <w:tcBorders>
              <w:top w:val="nil"/>
              <w:left w:val="nil"/>
              <w:bottom w:val="single" w:sz="4" w:space="0" w:color="auto"/>
            </w:tcBorders>
            <w:vAlign w:val="center"/>
          </w:tcPr>
          <w:p w14:paraId="502BB7CE" w14:textId="4B64ACE5"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163±15</w:t>
            </w:r>
          </w:p>
        </w:tc>
      </w:tr>
      <w:tr w:rsidR="008E3176" w:rsidRPr="008E3176" w14:paraId="61677371" w14:textId="77777777" w:rsidTr="002B1F7D">
        <w:trPr>
          <w:trHeight w:val="340"/>
        </w:trPr>
        <w:tc>
          <w:tcPr>
            <w:tcW w:w="476" w:type="pct"/>
            <w:vMerge/>
            <w:vAlign w:val="center"/>
          </w:tcPr>
          <w:p w14:paraId="3BB1A3E5"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28E96448"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1CB8DAB3" w14:textId="60A573FE"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-1676 ± 67</w:t>
            </w:r>
          </w:p>
        </w:tc>
        <w:tc>
          <w:tcPr>
            <w:tcW w:w="714" w:type="pct"/>
            <w:tcBorders>
              <w:top w:val="single" w:sz="4" w:space="0" w:color="auto"/>
              <w:left w:val="nil"/>
              <w:bottom w:val="single" w:sz="4" w:space="0" w:color="auto"/>
              <w:right w:val="nil"/>
            </w:tcBorders>
            <w:vAlign w:val="center"/>
          </w:tcPr>
          <w:p w14:paraId="7AAAD5DF" w14:textId="69C78C88"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-204 ± 60</w:t>
            </w:r>
          </w:p>
        </w:tc>
        <w:tc>
          <w:tcPr>
            <w:tcW w:w="772" w:type="pct"/>
            <w:tcBorders>
              <w:top w:val="single" w:sz="4" w:space="0" w:color="auto"/>
              <w:left w:val="nil"/>
              <w:bottom w:val="single" w:sz="4" w:space="0" w:color="auto"/>
              <w:right w:val="nil"/>
            </w:tcBorders>
            <w:vAlign w:val="center"/>
          </w:tcPr>
          <w:p w14:paraId="06DBCBD8" w14:textId="5EEC7DAC"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-1472 ± 29</w:t>
            </w:r>
          </w:p>
        </w:tc>
        <w:tc>
          <w:tcPr>
            <w:tcW w:w="835" w:type="pct"/>
            <w:tcBorders>
              <w:top w:val="single" w:sz="4" w:space="0" w:color="auto"/>
              <w:left w:val="nil"/>
              <w:bottom w:val="single" w:sz="4" w:space="0" w:color="auto"/>
              <w:right w:val="nil"/>
            </w:tcBorders>
            <w:vAlign w:val="center"/>
          </w:tcPr>
          <w:p w14:paraId="3927CC73" w14:textId="4C3023A5"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-598 ± 91</w:t>
            </w:r>
          </w:p>
        </w:tc>
        <w:tc>
          <w:tcPr>
            <w:tcW w:w="713" w:type="pct"/>
            <w:tcBorders>
              <w:top w:val="single" w:sz="4" w:space="0" w:color="auto"/>
              <w:left w:val="nil"/>
              <w:bottom w:val="single" w:sz="4" w:space="0" w:color="auto"/>
            </w:tcBorders>
            <w:vAlign w:val="center"/>
          </w:tcPr>
          <w:p w14:paraId="46DB2D58" w14:textId="63FA32E8"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630 ± 47</w:t>
            </w:r>
          </w:p>
        </w:tc>
      </w:tr>
      <w:tr w:rsidR="008E3176" w:rsidRPr="008E3176" w14:paraId="356B93E7" w14:textId="77777777" w:rsidTr="002B1F7D">
        <w:trPr>
          <w:trHeight w:val="340"/>
        </w:trPr>
        <w:tc>
          <w:tcPr>
            <w:tcW w:w="476" w:type="pct"/>
            <w:vMerge w:val="restart"/>
            <w:vAlign w:val="center"/>
          </w:tcPr>
          <w:p w14:paraId="58C49429" w14:textId="2F87DCA7"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E. Asia</w:t>
            </w:r>
          </w:p>
        </w:tc>
        <w:tc>
          <w:tcPr>
            <w:tcW w:w="656" w:type="pct"/>
            <w:tcBorders>
              <w:bottom w:val="nil"/>
              <w:right w:val="nil"/>
            </w:tcBorders>
            <w:vAlign w:val="center"/>
          </w:tcPr>
          <w:p w14:paraId="0874C822"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032E6EA9" w14:textId="326C09C9"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-1768±40</w:t>
            </w:r>
          </w:p>
        </w:tc>
        <w:tc>
          <w:tcPr>
            <w:tcW w:w="714" w:type="pct"/>
            <w:tcBorders>
              <w:top w:val="single" w:sz="4" w:space="0" w:color="auto"/>
              <w:left w:val="nil"/>
              <w:bottom w:val="nil"/>
              <w:right w:val="nil"/>
            </w:tcBorders>
            <w:vAlign w:val="center"/>
          </w:tcPr>
          <w:p w14:paraId="2758069D" w14:textId="2704FCB2"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-56±27</w:t>
            </w:r>
          </w:p>
        </w:tc>
        <w:tc>
          <w:tcPr>
            <w:tcW w:w="772" w:type="pct"/>
            <w:tcBorders>
              <w:top w:val="single" w:sz="4" w:space="0" w:color="auto"/>
              <w:left w:val="nil"/>
              <w:bottom w:val="nil"/>
              <w:right w:val="nil"/>
            </w:tcBorders>
            <w:vAlign w:val="center"/>
          </w:tcPr>
          <w:p w14:paraId="770277DF" w14:textId="5499FE93"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-1711±43</w:t>
            </w:r>
          </w:p>
        </w:tc>
        <w:tc>
          <w:tcPr>
            <w:tcW w:w="835" w:type="pct"/>
            <w:tcBorders>
              <w:top w:val="single" w:sz="4" w:space="0" w:color="auto"/>
              <w:left w:val="nil"/>
              <w:bottom w:val="nil"/>
              <w:right w:val="nil"/>
            </w:tcBorders>
            <w:vAlign w:val="center"/>
          </w:tcPr>
          <w:p w14:paraId="34BD97C1" w14:textId="1C51F8A0"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-714±38</w:t>
            </w:r>
          </w:p>
        </w:tc>
        <w:tc>
          <w:tcPr>
            <w:tcW w:w="713" w:type="pct"/>
            <w:tcBorders>
              <w:top w:val="single" w:sz="4" w:space="0" w:color="auto"/>
              <w:left w:val="nil"/>
              <w:bottom w:val="nil"/>
            </w:tcBorders>
            <w:vAlign w:val="center"/>
          </w:tcPr>
          <w:p w14:paraId="687396C3" w14:textId="2920AE10"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236±50</w:t>
            </w:r>
          </w:p>
        </w:tc>
      </w:tr>
      <w:tr w:rsidR="008E3176" w:rsidRPr="008E3176" w14:paraId="3EDC2B29" w14:textId="77777777" w:rsidTr="002B1F7D">
        <w:trPr>
          <w:trHeight w:val="340"/>
        </w:trPr>
        <w:tc>
          <w:tcPr>
            <w:tcW w:w="476" w:type="pct"/>
            <w:vMerge/>
            <w:vAlign w:val="center"/>
          </w:tcPr>
          <w:p w14:paraId="7B15CF52"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0EBF64CB"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5F8A77B7" w14:textId="224D7986"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-2956±61</w:t>
            </w:r>
          </w:p>
        </w:tc>
        <w:tc>
          <w:tcPr>
            <w:tcW w:w="714" w:type="pct"/>
            <w:tcBorders>
              <w:top w:val="nil"/>
              <w:left w:val="nil"/>
              <w:bottom w:val="nil"/>
              <w:right w:val="nil"/>
            </w:tcBorders>
            <w:vAlign w:val="center"/>
          </w:tcPr>
          <w:p w14:paraId="5E1F9B9E" w14:textId="62C42605"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-129±69</w:t>
            </w:r>
          </w:p>
        </w:tc>
        <w:tc>
          <w:tcPr>
            <w:tcW w:w="772" w:type="pct"/>
            <w:tcBorders>
              <w:top w:val="nil"/>
              <w:left w:val="nil"/>
              <w:bottom w:val="nil"/>
              <w:right w:val="nil"/>
            </w:tcBorders>
            <w:vAlign w:val="center"/>
          </w:tcPr>
          <w:p w14:paraId="7DA1EB10" w14:textId="3E09D26D"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-2827±84</w:t>
            </w:r>
          </w:p>
        </w:tc>
        <w:tc>
          <w:tcPr>
            <w:tcW w:w="835" w:type="pct"/>
            <w:tcBorders>
              <w:top w:val="nil"/>
              <w:left w:val="nil"/>
              <w:bottom w:val="nil"/>
              <w:right w:val="nil"/>
            </w:tcBorders>
            <w:vAlign w:val="center"/>
          </w:tcPr>
          <w:p w14:paraId="47C3CFE1" w14:textId="42F1D5E1"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-1095±126</w:t>
            </w:r>
          </w:p>
        </w:tc>
        <w:tc>
          <w:tcPr>
            <w:tcW w:w="713" w:type="pct"/>
            <w:tcBorders>
              <w:top w:val="nil"/>
              <w:left w:val="nil"/>
              <w:bottom w:val="nil"/>
            </w:tcBorders>
            <w:vAlign w:val="center"/>
          </w:tcPr>
          <w:p w14:paraId="3E0AC960" w14:textId="7212C26B"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401±116</w:t>
            </w:r>
          </w:p>
        </w:tc>
      </w:tr>
      <w:tr w:rsidR="008E3176" w:rsidRPr="008E3176" w14:paraId="6F096C6B" w14:textId="77777777" w:rsidTr="002B1F7D">
        <w:trPr>
          <w:trHeight w:val="340"/>
        </w:trPr>
        <w:tc>
          <w:tcPr>
            <w:tcW w:w="476" w:type="pct"/>
            <w:vMerge/>
            <w:vAlign w:val="center"/>
          </w:tcPr>
          <w:p w14:paraId="1F70A215"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3F06BF78"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00EC2F25" w14:textId="4D737DD2"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-1421±30</w:t>
            </w:r>
          </w:p>
        </w:tc>
        <w:tc>
          <w:tcPr>
            <w:tcW w:w="714" w:type="pct"/>
            <w:tcBorders>
              <w:top w:val="nil"/>
              <w:left w:val="nil"/>
              <w:bottom w:val="nil"/>
              <w:right w:val="nil"/>
            </w:tcBorders>
            <w:vAlign w:val="center"/>
          </w:tcPr>
          <w:p w14:paraId="7FD95C07" w14:textId="21796A8E"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-60±27</w:t>
            </w:r>
          </w:p>
        </w:tc>
        <w:tc>
          <w:tcPr>
            <w:tcW w:w="772" w:type="pct"/>
            <w:tcBorders>
              <w:top w:val="nil"/>
              <w:left w:val="nil"/>
              <w:bottom w:val="nil"/>
              <w:right w:val="nil"/>
            </w:tcBorders>
            <w:vAlign w:val="center"/>
          </w:tcPr>
          <w:p w14:paraId="50AC8496" w14:textId="3ABE5439"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-1360±34</w:t>
            </w:r>
          </w:p>
        </w:tc>
        <w:tc>
          <w:tcPr>
            <w:tcW w:w="835" w:type="pct"/>
            <w:tcBorders>
              <w:top w:val="nil"/>
              <w:left w:val="nil"/>
              <w:bottom w:val="nil"/>
              <w:right w:val="nil"/>
            </w:tcBorders>
            <w:vAlign w:val="center"/>
          </w:tcPr>
          <w:p w14:paraId="0567403E" w14:textId="65FA76A7"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-540±45</w:t>
            </w:r>
          </w:p>
        </w:tc>
        <w:tc>
          <w:tcPr>
            <w:tcW w:w="713" w:type="pct"/>
            <w:tcBorders>
              <w:top w:val="nil"/>
              <w:left w:val="nil"/>
              <w:bottom w:val="nil"/>
            </w:tcBorders>
            <w:vAlign w:val="center"/>
          </w:tcPr>
          <w:p w14:paraId="65184484" w14:textId="3F349D34"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164±40</w:t>
            </w:r>
          </w:p>
        </w:tc>
      </w:tr>
      <w:tr w:rsidR="008E3176" w:rsidRPr="008E3176" w14:paraId="58709310" w14:textId="77777777" w:rsidTr="002B1F7D">
        <w:trPr>
          <w:trHeight w:val="340"/>
        </w:trPr>
        <w:tc>
          <w:tcPr>
            <w:tcW w:w="476" w:type="pct"/>
            <w:vMerge/>
            <w:vAlign w:val="center"/>
          </w:tcPr>
          <w:p w14:paraId="5791375C"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7905B33D"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6ABA1DCC" w14:textId="7DC9C1BE"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-2501±49</w:t>
            </w:r>
          </w:p>
        </w:tc>
        <w:tc>
          <w:tcPr>
            <w:tcW w:w="714" w:type="pct"/>
            <w:tcBorders>
              <w:top w:val="nil"/>
              <w:left w:val="nil"/>
              <w:bottom w:val="single" w:sz="4" w:space="0" w:color="auto"/>
              <w:right w:val="nil"/>
            </w:tcBorders>
            <w:vAlign w:val="center"/>
          </w:tcPr>
          <w:p w14:paraId="01161805" w14:textId="7D538311"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-30±93</w:t>
            </w:r>
          </w:p>
        </w:tc>
        <w:tc>
          <w:tcPr>
            <w:tcW w:w="772" w:type="pct"/>
            <w:tcBorders>
              <w:top w:val="nil"/>
              <w:left w:val="nil"/>
              <w:bottom w:val="single" w:sz="4" w:space="0" w:color="auto"/>
              <w:right w:val="nil"/>
            </w:tcBorders>
            <w:vAlign w:val="center"/>
          </w:tcPr>
          <w:p w14:paraId="47A4236D" w14:textId="31E0F87F"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-2471±74</w:t>
            </w:r>
          </w:p>
        </w:tc>
        <w:tc>
          <w:tcPr>
            <w:tcW w:w="835" w:type="pct"/>
            <w:tcBorders>
              <w:top w:val="nil"/>
              <w:left w:val="nil"/>
              <w:bottom w:val="single" w:sz="4" w:space="0" w:color="auto"/>
              <w:right w:val="nil"/>
            </w:tcBorders>
            <w:vAlign w:val="center"/>
          </w:tcPr>
          <w:p w14:paraId="7EEFDB7F" w14:textId="13A71518"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-546±54</w:t>
            </w:r>
          </w:p>
        </w:tc>
        <w:tc>
          <w:tcPr>
            <w:tcW w:w="713" w:type="pct"/>
            <w:tcBorders>
              <w:top w:val="nil"/>
              <w:left w:val="nil"/>
              <w:bottom w:val="single" w:sz="4" w:space="0" w:color="auto"/>
            </w:tcBorders>
            <w:vAlign w:val="center"/>
          </w:tcPr>
          <w:p w14:paraId="52C486B4" w14:textId="696ACCAB"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274±53</w:t>
            </w:r>
          </w:p>
        </w:tc>
      </w:tr>
      <w:tr w:rsidR="008E3176" w:rsidRPr="008E3176" w14:paraId="01C07090" w14:textId="77777777" w:rsidTr="002B1F7D">
        <w:trPr>
          <w:trHeight w:val="340"/>
        </w:trPr>
        <w:tc>
          <w:tcPr>
            <w:tcW w:w="476" w:type="pct"/>
            <w:vMerge/>
            <w:vAlign w:val="center"/>
          </w:tcPr>
          <w:p w14:paraId="71C6A753"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6D0E052C"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4DE96A16" w14:textId="3D5585A0"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-31213 ± 448</w:t>
            </w:r>
          </w:p>
        </w:tc>
        <w:tc>
          <w:tcPr>
            <w:tcW w:w="714" w:type="pct"/>
            <w:tcBorders>
              <w:top w:val="single" w:sz="4" w:space="0" w:color="auto"/>
              <w:left w:val="nil"/>
              <w:bottom w:val="single" w:sz="4" w:space="0" w:color="auto"/>
              <w:right w:val="nil"/>
            </w:tcBorders>
            <w:vAlign w:val="center"/>
          </w:tcPr>
          <w:p w14:paraId="0E97A6A3" w14:textId="66D4B3B3"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-1098 ± 500</w:t>
            </w:r>
          </w:p>
        </w:tc>
        <w:tc>
          <w:tcPr>
            <w:tcW w:w="772" w:type="pct"/>
            <w:tcBorders>
              <w:top w:val="single" w:sz="4" w:space="0" w:color="auto"/>
              <w:left w:val="nil"/>
              <w:bottom w:val="single" w:sz="4" w:space="0" w:color="auto"/>
              <w:right w:val="nil"/>
            </w:tcBorders>
            <w:vAlign w:val="center"/>
          </w:tcPr>
          <w:p w14:paraId="6AE06A1E" w14:textId="27DAF692"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-30114 ± 608</w:t>
            </w:r>
          </w:p>
        </w:tc>
        <w:tc>
          <w:tcPr>
            <w:tcW w:w="835" w:type="pct"/>
            <w:tcBorders>
              <w:top w:val="single" w:sz="4" w:space="0" w:color="auto"/>
              <w:left w:val="nil"/>
              <w:bottom w:val="single" w:sz="4" w:space="0" w:color="auto"/>
              <w:right w:val="nil"/>
            </w:tcBorders>
            <w:vAlign w:val="center"/>
          </w:tcPr>
          <w:p w14:paraId="3E53F5DD" w14:textId="258D6958"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-10805 ± 813</w:t>
            </w:r>
          </w:p>
        </w:tc>
        <w:tc>
          <w:tcPr>
            <w:tcW w:w="713" w:type="pct"/>
            <w:tcBorders>
              <w:top w:val="single" w:sz="4" w:space="0" w:color="auto"/>
              <w:left w:val="nil"/>
              <w:bottom w:val="single" w:sz="4" w:space="0" w:color="auto"/>
            </w:tcBorders>
            <w:vAlign w:val="center"/>
          </w:tcPr>
          <w:p w14:paraId="360BE798" w14:textId="24FFFD7F"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3883 ± 693</w:t>
            </w:r>
          </w:p>
        </w:tc>
      </w:tr>
      <w:tr w:rsidR="008E3176" w:rsidRPr="008E3176" w14:paraId="4288221E" w14:textId="77777777" w:rsidTr="002B1F7D">
        <w:trPr>
          <w:trHeight w:val="340"/>
        </w:trPr>
        <w:tc>
          <w:tcPr>
            <w:tcW w:w="476" w:type="pct"/>
            <w:vMerge w:val="restart"/>
            <w:vAlign w:val="center"/>
          </w:tcPr>
          <w:p w14:paraId="4EAAFC95" w14:textId="083CC0AE"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S. Asia</w:t>
            </w:r>
          </w:p>
        </w:tc>
        <w:tc>
          <w:tcPr>
            <w:tcW w:w="656" w:type="pct"/>
            <w:tcBorders>
              <w:bottom w:val="nil"/>
              <w:right w:val="nil"/>
            </w:tcBorders>
            <w:vAlign w:val="center"/>
          </w:tcPr>
          <w:p w14:paraId="10A8C9C9"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3651CC7B" w14:textId="0118F944"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-429±11</w:t>
            </w:r>
          </w:p>
        </w:tc>
        <w:tc>
          <w:tcPr>
            <w:tcW w:w="714" w:type="pct"/>
            <w:tcBorders>
              <w:top w:val="single" w:sz="4" w:space="0" w:color="auto"/>
              <w:left w:val="nil"/>
              <w:bottom w:val="nil"/>
              <w:right w:val="nil"/>
            </w:tcBorders>
            <w:vAlign w:val="center"/>
          </w:tcPr>
          <w:p w14:paraId="7B1E67D1" w14:textId="1831C6B3"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-23±9</w:t>
            </w:r>
          </w:p>
        </w:tc>
        <w:tc>
          <w:tcPr>
            <w:tcW w:w="772" w:type="pct"/>
            <w:tcBorders>
              <w:top w:val="single" w:sz="4" w:space="0" w:color="auto"/>
              <w:left w:val="nil"/>
              <w:bottom w:val="nil"/>
              <w:right w:val="nil"/>
            </w:tcBorders>
            <w:vAlign w:val="center"/>
          </w:tcPr>
          <w:p w14:paraId="5881B4A9" w14:textId="7B713C14"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-405±12</w:t>
            </w:r>
          </w:p>
        </w:tc>
        <w:tc>
          <w:tcPr>
            <w:tcW w:w="835" w:type="pct"/>
            <w:tcBorders>
              <w:top w:val="single" w:sz="4" w:space="0" w:color="auto"/>
              <w:left w:val="nil"/>
              <w:bottom w:val="nil"/>
              <w:right w:val="nil"/>
            </w:tcBorders>
            <w:vAlign w:val="center"/>
          </w:tcPr>
          <w:p w14:paraId="02FC9B6E" w14:textId="4D8D454F"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-153±21</w:t>
            </w:r>
          </w:p>
        </w:tc>
        <w:tc>
          <w:tcPr>
            <w:tcW w:w="713" w:type="pct"/>
            <w:tcBorders>
              <w:top w:val="single" w:sz="4" w:space="0" w:color="auto"/>
              <w:left w:val="nil"/>
              <w:bottom w:val="nil"/>
            </w:tcBorders>
            <w:vAlign w:val="center"/>
          </w:tcPr>
          <w:p w14:paraId="2FE36AE2" w14:textId="29553CA3"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63±22</w:t>
            </w:r>
          </w:p>
        </w:tc>
      </w:tr>
      <w:tr w:rsidR="008E3176" w:rsidRPr="008E3176" w14:paraId="5B96FE8F" w14:textId="77777777" w:rsidTr="002B1F7D">
        <w:trPr>
          <w:trHeight w:val="340"/>
        </w:trPr>
        <w:tc>
          <w:tcPr>
            <w:tcW w:w="476" w:type="pct"/>
            <w:vMerge/>
            <w:vAlign w:val="center"/>
          </w:tcPr>
          <w:p w14:paraId="7B91A459"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1D5AE72A"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43630169" w14:textId="2312893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-622±22</w:t>
            </w:r>
          </w:p>
        </w:tc>
        <w:tc>
          <w:tcPr>
            <w:tcW w:w="714" w:type="pct"/>
            <w:tcBorders>
              <w:top w:val="nil"/>
              <w:left w:val="nil"/>
              <w:bottom w:val="nil"/>
              <w:right w:val="nil"/>
            </w:tcBorders>
            <w:vAlign w:val="center"/>
          </w:tcPr>
          <w:p w14:paraId="4839FA1A" w14:textId="26994507"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-20±15</w:t>
            </w:r>
          </w:p>
        </w:tc>
        <w:tc>
          <w:tcPr>
            <w:tcW w:w="772" w:type="pct"/>
            <w:tcBorders>
              <w:top w:val="nil"/>
              <w:left w:val="nil"/>
              <w:bottom w:val="nil"/>
              <w:right w:val="nil"/>
            </w:tcBorders>
            <w:vAlign w:val="center"/>
          </w:tcPr>
          <w:p w14:paraId="733C92EE" w14:textId="3AF2CA62"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-601±29</w:t>
            </w:r>
          </w:p>
        </w:tc>
        <w:tc>
          <w:tcPr>
            <w:tcW w:w="835" w:type="pct"/>
            <w:tcBorders>
              <w:top w:val="nil"/>
              <w:left w:val="nil"/>
              <w:bottom w:val="nil"/>
              <w:right w:val="nil"/>
            </w:tcBorders>
            <w:vAlign w:val="center"/>
          </w:tcPr>
          <w:p w14:paraId="75DDAC58" w14:textId="4CED683F"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-258±28</w:t>
            </w:r>
          </w:p>
        </w:tc>
        <w:tc>
          <w:tcPr>
            <w:tcW w:w="713" w:type="pct"/>
            <w:tcBorders>
              <w:top w:val="nil"/>
              <w:left w:val="nil"/>
              <w:bottom w:val="nil"/>
            </w:tcBorders>
            <w:vAlign w:val="center"/>
          </w:tcPr>
          <w:p w14:paraId="54299DC9" w14:textId="5CE5E327"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77±39</w:t>
            </w:r>
          </w:p>
        </w:tc>
      </w:tr>
      <w:tr w:rsidR="008E3176" w:rsidRPr="008E3176" w14:paraId="0B1910AF" w14:textId="77777777" w:rsidTr="002B1F7D">
        <w:trPr>
          <w:trHeight w:val="340"/>
        </w:trPr>
        <w:tc>
          <w:tcPr>
            <w:tcW w:w="476" w:type="pct"/>
            <w:vMerge/>
            <w:vAlign w:val="center"/>
          </w:tcPr>
          <w:p w14:paraId="4AB0AC49"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76CE3B6A"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60CA5BF9" w14:textId="1AA4E1E9"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-318±17</w:t>
            </w:r>
          </w:p>
        </w:tc>
        <w:tc>
          <w:tcPr>
            <w:tcW w:w="714" w:type="pct"/>
            <w:tcBorders>
              <w:top w:val="nil"/>
              <w:left w:val="nil"/>
              <w:bottom w:val="nil"/>
              <w:right w:val="nil"/>
            </w:tcBorders>
            <w:vAlign w:val="center"/>
          </w:tcPr>
          <w:p w14:paraId="4E375312" w14:textId="378C6D31"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-9±9</w:t>
            </w:r>
          </w:p>
        </w:tc>
        <w:tc>
          <w:tcPr>
            <w:tcW w:w="772" w:type="pct"/>
            <w:tcBorders>
              <w:top w:val="nil"/>
              <w:left w:val="nil"/>
              <w:bottom w:val="nil"/>
              <w:right w:val="nil"/>
            </w:tcBorders>
            <w:vAlign w:val="center"/>
          </w:tcPr>
          <w:p w14:paraId="3B7ABDCB" w14:textId="1D9E4870"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-309±22</w:t>
            </w:r>
          </w:p>
        </w:tc>
        <w:tc>
          <w:tcPr>
            <w:tcW w:w="835" w:type="pct"/>
            <w:tcBorders>
              <w:top w:val="nil"/>
              <w:left w:val="nil"/>
              <w:bottom w:val="nil"/>
              <w:right w:val="nil"/>
            </w:tcBorders>
            <w:vAlign w:val="center"/>
          </w:tcPr>
          <w:p w14:paraId="6ECFEFEE" w14:textId="67A5DECD"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-139±16</w:t>
            </w:r>
          </w:p>
        </w:tc>
        <w:tc>
          <w:tcPr>
            <w:tcW w:w="713" w:type="pct"/>
            <w:tcBorders>
              <w:top w:val="nil"/>
              <w:left w:val="nil"/>
              <w:bottom w:val="nil"/>
            </w:tcBorders>
            <w:vAlign w:val="center"/>
          </w:tcPr>
          <w:p w14:paraId="3A347FD6" w14:textId="18EB7558"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41±25</w:t>
            </w:r>
          </w:p>
        </w:tc>
      </w:tr>
      <w:tr w:rsidR="008E3176" w:rsidRPr="008E3176" w14:paraId="575D1AAC" w14:textId="77777777" w:rsidTr="002B1F7D">
        <w:trPr>
          <w:trHeight w:val="340"/>
        </w:trPr>
        <w:tc>
          <w:tcPr>
            <w:tcW w:w="476" w:type="pct"/>
            <w:vMerge/>
            <w:vAlign w:val="center"/>
          </w:tcPr>
          <w:p w14:paraId="5BA1B82E"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662395CC"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7E36B22F" w14:textId="656F83A7"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-1333±48</w:t>
            </w:r>
          </w:p>
        </w:tc>
        <w:tc>
          <w:tcPr>
            <w:tcW w:w="714" w:type="pct"/>
            <w:tcBorders>
              <w:top w:val="nil"/>
              <w:left w:val="nil"/>
              <w:bottom w:val="single" w:sz="4" w:space="0" w:color="auto"/>
              <w:right w:val="nil"/>
            </w:tcBorders>
            <w:vAlign w:val="center"/>
          </w:tcPr>
          <w:p w14:paraId="135EB7AD" w14:textId="3AD55BF2"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-55±53</w:t>
            </w:r>
          </w:p>
        </w:tc>
        <w:tc>
          <w:tcPr>
            <w:tcW w:w="772" w:type="pct"/>
            <w:tcBorders>
              <w:top w:val="nil"/>
              <w:left w:val="nil"/>
              <w:bottom w:val="single" w:sz="4" w:space="0" w:color="auto"/>
              <w:right w:val="nil"/>
            </w:tcBorders>
            <w:vAlign w:val="center"/>
          </w:tcPr>
          <w:p w14:paraId="33B93267" w14:textId="3A6D0CCA"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-1277±37</w:t>
            </w:r>
          </w:p>
        </w:tc>
        <w:tc>
          <w:tcPr>
            <w:tcW w:w="835" w:type="pct"/>
            <w:tcBorders>
              <w:top w:val="nil"/>
              <w:left w:val="nil"/>
              <w:bottom w:val="single" w:sz="4" w:space="0" w:color="auto"/>
              <w:right w:val="nil"/>
            </w:tcBorders>
            <w:vAlign w:val="center"/>
          </w:tcPr>
          <w:p w14:paraId="62CF68FD" w14:textId="3259D976"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-263±52</w:t>
            </w:r>
          </w:p>
        </w:tc>
        <w:tc>
          <w:tcPr>
            <w:tcW w:w="713" w:type="pct"/>
            <w:tcBorders>
              <w:top w:val="nil"/>
              <w:left w:val="nil"/>
              <w:bottom w:val="single" w:sz="4" w:space="0" w:color="auto"/>
            </w:tcBorders>
            <w:vAlign w:val="center"/>
          </w:tcPr>
          <w:p w14:paraId="49FBAE5E" w14:textId="38803313" w:rsidR="00840073" w:rsidRPr="008E3176" w:rsidRDefault="000D7F35" w:rsidP="002B1F7D">
            <w:pPr>
              <w:jc w:val="right"/>
              <w:rPr>
                <w:rFonts w:ascii="Arial" w:hAnsi="Arial" w:cs="Arial"/>
                <w:color w:val="000000" w:themeColor="text1"/>
              </w:rPr>
            </w:pPr>
            <w:r w:rsidRPr="008E3176">
              <w:rPr>
                <w:rFonts w:ascii="Arial" w:hAnsi="Arial" w:cs="Arial"/>
                <w:color w:val="000000" w:themeColor="text1"/>
              </w:rPr>
              <w:t>110±51</w:t>
            </w:r>
          </w:p>
        </w:tc>
      </w:tr>
      <w:tr w:rsidR="008E3176" w:rsidRPr="008E3176" w14:paraId="777777EF" w14:textId="77777777" w:rsidTr="002B1F7D">
        <w:trPr>
          <w:trHeight w:val="340"/>
        </w:trPr>
        <w:tc>
          <w:tcPr>
            <w:tcW w:w="476" w:type="pct"/>
            <w:vMerge/>
            <w:vAlign w:val="center"/>
          </w:tcPr>
          <w:p w14:paraId="29D5201D"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703DB407"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0A3052ED" w14:textId="167DB194"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-8102 ± 202</w:t>
            </w:r>
          </w:p>
        </w:tc>
        <w:tc>
          <w:tcPr>
            <w:tcW w:w="714" w:type="pct"/>
            <w:tcBorders>
              <w:top w:val="single" w:sz="4" w:space="0" w:color="auto"/>
              <w:left w:val="nil"/>
              <w:bottom w:val="single" w:sz="4" w:space="0" w:color="auto"/>
              <w:right w:val="nil"/>
            </w:tcBorders>
            <w:vAlign w:val="center"/>
          </w:tcPr>
          <w:p w14:paraId="7AEA149A" w14:textId="076BE2C9"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-320 ± 141</w:t>
            </w:r>
          </w:p>
        </w:tc>
        <w:tc>
          <w:tcPr>
            <w:tcW w:w="772" w:type="pct"/>
            <w:tcBorders>
              <w:top w:val="single" w:sz="4" w:space="0" w:color="auto"/>
              <w:left w:val="nil"/>
              <w:bottom w:val="single" w:sz="4" w:space="0" w:color="auto"/>
              <w:right w:val="nil"/>
            </w:tcBorders>
            <w:vAlign w:val="center"/>
          </w:tcPr>
          <w:p w14:paraId="0125553B" w14:textId="6C17F780"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-7782 ± 223</w:t>
            </w:r>
          </w:p>
        </w:tc>
        <w:tc>
          <w:tcPr>
            <w:tcW w:w="835" w:type="pct"/>
            <w:tcBorders>
              <w:top w:val="single" w:sz="4" w:space="0" w:color="auto"/>
              <w:left w:val="nil"/>
              <w:bottom w:val="single" w:sz="4" w:space="0" w:color="auto"/>
              <w:right w:val="nil"/>
            </w:tcBorders>
            <w:vAlign w:val="center"/>
          </w:tcPr>
          <w:p w14:paraId="10436086" w14:textId="0C6819B4"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-2596 ± 268</w:t>
            </w:r>
          </w:p>
        </w:tc>
        <w:tc>
          <w:tcPr>
            <w:tcW w:w="713" w:type="pct"/>
            <w:tcBorders>
              <w:top w:val="single" w:sz="4" w:space="0" w:color="auto"/>
              <w:left w:val="nil"/>
              <w:bottom w:val="single" w:sz="4" w:space="0" w:color="auto"/>
            </w:tcBorders>
            <w:vAlign w:val="center"/>
          </w:tcPr>
          <w:p w14:paraId="03DAAEFB" w14:textId="148511C9"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903 ± 307</w:t>
            </w:r>
          </w:p>
        </w:tc>
      </w:tr>
      <w:tr w:rsidR="008E3176" w:rsidRPr="008E3176" w14:paraId="3B8ECB47" w14:textId="77777777" w:rsidTr="002B1F7D">
        <w:trPr>
          <w:trHeight w:val="340"/>
        </w:trPr>
        <w:tc>
          <w:tcPr>
            <w:tcW w:w="476" w:type="pct"/>
            <w:vMerge w:val="restart"/>
            <w:vAlign w:val="center"/>
          </w:tcPr>
          <w:p w14:paraId="0122C517" w14:textId="07C614DF"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Europe</w:t>
            </w:r>
          </w:p>
        </w:tc>
        <w:tc>
          <w:tcPr>
            <w:tcW w:w="656" w:type="pct"/>
            <w:tcBorders>
              <w:bottom w:val="nil"/>
              <w:right w:val="nil"/>
            </w:tcBorders>
            <w:vAlign w:val="center"/>
          </w:tcPr>
          <w:p w14:paraId="2DEFC4FE"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6265229C" w14:textId="3CB41EE7"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-251±24</w:t>
            </w:r>
          </w:p>
        </w:tc>
        <w:tc>
          <w:tcPr>
            <w:tcW w:w="714" w:type="pct"/>
            <w:tcBorders>
              <w:top w:val="single" w:sz="4" w:space="0" w:color="auto"/>
              <w:left w:val="nil"/>
              <w:bottom w:val="nil"/>
              <w:right w:val="nil"/>
            </w:tcBorders>
            <w:vAlign w:val="center"/>
          </w:tcPr>
          <w:p w14:paraId="5CED93F3" w14:textId="56B735A2"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-104±26</w:t>
            </w:r>
          </w:p>
        </w:tc>
        <w:tc>
          <w:tcPr>
            <w:tcW w:w="772" w:type="pct"/>
            <w:tcBorders>
              <w:top w:val="single" w:sz="4" w:space="0" w:color="auto"/>
              <w:left w:val="nil"/>
              <w:bottom w:val="nil"/>
              <w:right w:val="nil"/>
            </w:tcBorders>
            <w:vAlign w:val="center"/>
          </w:tcPr>
          <w:p w14:paraId="2151A832" w14:textId="600AE7FE"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-146±17</w:t>
            </w:r>
          </w:p>
        </w:tc>
        <w:tc>
          <w:tcPr>
            <w:tcW w:w="835" w:type="pct"/>
            <w:tcBorders>
              <w:top w:val="single" w:sz="4" w:space="0" w:color="auto"/>
              <w:left w:val="nil"/>
              <w:bottom w:val="nil"/>
              <w:right w:val="nil"/>
            </w:tcBorders>
            <w:vAlign w:val="center"/>
          </w:tcPr>
          <w:p w14:paraId="54AE549D" w14:textId="49EB474D"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-139±22</w:t>
            </w:r>
          </w:p>
        </w:tc>
        <w:tc>
          <w:tcPr>
            <w:tcW w:w="713" w:type="pct"/>
            <w:tcBorders>
              <w:top w:val="single" w:sz="4" w:space="0" w:color="auto"/>
              <w:left w:val="nil"/>
              <w:bottom w:val="nil"/>
            </w:tcBorders>
            <w:vAlign w:val="center"/>
          </w:tcPr>
          <w:p w14:paraId="3EF0EBB1" w14:textId="130DB56E"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278±29</w:t>
            </w:r>
          </w:p>
        </w:tc>
      </w:tr>
      <w:tr w:rsidR="008E3176" w:rsidRPr="008E3176" w14:paraId="56CB0838" w14:textId="77777777" w:rsidTr="002B1F7D">
        <w:trPr>
          <w:trHeight w:val="340"/>
        </w:trPr>
        <w:tc>
          <w:tcPr>
            <w:tcW w:w="476" w:type="pct"/>
            <w:vMerge/>
            <w:vAlign w:val="center"/>
          </w:tcPr>
          <w:p w14:paraId="701944CC"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1471366E"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5641D83A" w14:textId="0B78E5BC"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-42±3</w:t>
            </w:r>
          </w:p>
        </w:tc>
        <w:tc>
          <w:tcPr>
            <w:tcW w:w="714" w:type="pct"/>
            <w:tcBorders>
              <w:top w:val="nil"/>
              <w:left w:val="nil"/>
              <w:bottom w:val="nil"/>
              <w:right w:val="nil"/>
            </w:tcBorders>
            <w:vAlign w:val="center"/>
          </w:tcPr>
          <w:p w14:paraId="371100BD" w14:textId="3B41BD93"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-13±4</w:t>
            </w:r>
          </w:p>
        </w:tc>
        <w:tc>
          <w:tcPr>
            <w:tcW w:w="772" w:type="pct"/>
            <w:tcBorders>
              <w:top w:val="nil"/>
              <w:left w:val="nil"/>
              <w:bottom w:val="nil"/>
              <w:right w:val="nil"/>
            </w:tcBorders>
            <w:vAlign w:val="center"/>
          </w:tcPr>
          <w:p w14:paraId="22561A12" w14:textId="64E82CAD"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-29±2</w:t>
            </w:r>
          </w:p>
        </w:tc>
        <w:tc>
          <w:tcPr>
            <w:tcW w:w="835" w:type="pct"/>
            <w:tcBorders>
              <w:top w:val="nil"/>
              <w:left w:val="nil"/>
              <w:bottom w:val="nil"/>
              <w:right w:val="nil"/>
            </w:tcBorders>
            <w:vAlign w:val="center"/>
          </w:tcPr>
          <w:p w14:paraId="5C32DBFC" w14:textId="17618FA8"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-22±4</w:t>
            </w:r>
          </w:p>
        </w:tc>
        <w:tc>
          <w:tcPr>
            <w:tcW w:w="713" w:type="pct"/>
            <w:tcBorders>
              <w:top w:val="nil"/>
              <w:left w:val="nil"/>
              <w:bottom w:val="nil"/>
            </w:tcBorders>
            <w:vAlign w:val="center"/>
          </w:tcPr>
          <w:p w14:paraId="262E3C46" w14:textId="56CD33CC"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42±2</w:t>
            </w:r>
          </w:p>
        </w:tc>
      </w:tr>
      <w:tr w:rsidR="008E3176" w:rsidRPr="008E3176" w14:paraId="2C8B1DE1" w14:textId="77777777" w:rsidTr="002B1F7D">
        <w:trPr>
          <w:trHeight w:val="340"/>
        </w:trPr>
        <w:tc>
          <w:tcPr>
            <w:tcW w:w="476" w:type="pct"/>
            <w:vMerge/>
            <w:vAlign w:val="center"/>
          </w:tcPr>
          <w:p w14:paraId="46072E6D"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1C8CDC86"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62F4BABF" w14:textId="380B1B53"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-120±18</w:t>
            </w:r>
          </w:p>
        </w:tc>
        <w:tc>
          <w:tcPr>
            <w:tcW w:w="714" w:type="pct"/>
            <w:tcBorders>
              <w:top w:val="nil"/>
              <w:left w:val="nil"/>
              <w:bottom w:val="nil"/>
              <w:right w:val="nil"/>
            </w:tcBorders>
            <w:vAlign w:val="center"/>
          </w:tcPr>
          <w:p w14:paraId="61AD28D2" w14:textId="147CD9D8"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-40±13</w:t>
            </w:r>
          </w:p>
        </w:tc>
        <w:tc>
          <w:tcPr>
            <w:tcW w:w="772" w:type="pct"/>
            <w:tcBorders>
              <w:top w:val="nil"/>
              <w:left w:val="nil"/>
              <w:bottom w:val="nil"/>
              <w:right w:val="nil"/>
            </w:tcBorders>
            <w:vAlign w:val="center"/>
          </w:tcPr>
          <w:p w14:paraId="4B03EEA8" w14:textId="04541761"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-79±14</w:t>
            </w:r>
          </w:p>
        </w:tc>
        <w:tc>
          <w:tcPr>
            <w:tcW w:w="835" w:type="pct"/>
            <w:tcBorders>
              <w:top w:val="nil"/>
              <w:left w:val="nil"/>
              <w:bottom w:val="nil"/>
              <w:right w:val="nil"/>
            </w:tcBorders>
            <w:vAlign w:val="center"/>
          </w:tcPr>
          <w:p w14:paraId="70E79239" w14:textId="28FBEBCF"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-67±17</w:t>
            </w:r>
          </w:p>
        </w:tc>
        <w:tc>
          <w:tcPr>
            <w:tcW w:w="713" w:type="pct"/>
            <w:tcBorders>
              <w:top w:val="nil"/>
              <w:left w:val="nil"/>
              <w:bottom w:val="nil"/>
            </w:tcBorders>
            <w:vAlign w:val="center"/>
          </w:tcPr>
          <w:p w14:paraId="7EE183D2" w14:textId="504541EA"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117±15</w:t>
            </w:r>
          </w:p>
        </w:tc>
      </w:tr>
      <w:tr w:rsidR="008E3176" w:rsidRPr="008E3176" w14:paraId="01CA48C2" w14:textId="77777777" w:rsidTr="002B1F7D">
        <w:trPr>
          <w:trHeight w:val="340"/>
        </w:trPr>
        <w:tc>
          <w:tcPr>
            <w:tcW w:w="476" w:type="pct"/>
            <w:vMerge/>
            <w:vAlign w:val="center"/>
          </w:tcPr>
          <w:p w14:paraId="70060DB0"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334807AF"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6D5B8A08" w14:textId="2681B76B"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-1017±92</w:t>
            </w:r>
          </w:p>
        </w:tc>
        <w:tc>
          <w:tcPr>
            <w:tcW w:w="714" w:type="pct"/>
            <w:tcBorders>
              <w:top w:val="nil"/>
              <w:left w:val="nil"/>
              <w:bottom w:val="single" w:sz="4" w:space="0" w:color="auto"/>
              <w:right w:val="nil"/>
            </w:tcBorders>
            <w:vAlign w:val="center"/>
          </w:tcPr>
          <w:p w14:paraId="6BCB3D5B" w14:textId="2F2437D8"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-337±77</w:t>
            </w:r>
          </w:p>
        </w:tc>
        <w:tc>
          <w:tcPr>
            <w:tcW w:w="772" w:type="pct"/>
            <w:tcBorders>
              <w:top w:val="nil"/>
              <w:left w:val="nil"/>
              <w:bottom w:val="single" w:sz="4" w:space="0" w:color="auto"/>
              <w:right w:val="nil"/>
            </w:tcBorders>
            <w:vAlign w:val="center"/>
          </w:tcPr>
          <w:p w14:paraId="6EFDADFD" w14:textId="095D393E"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-679±63</w:t>
            </w:r>
          </w:p>
        </w:tc>
        <w:tc>
          <w:tcPr>
            <w:tcW w:w="835" w:type="pct"/>
            <w:tcBorders>
              <w:top w:val="nil"/>
              <w:left w:val="nil"/>
              <w:bottom w:val="single" w:sz="4" w:space="0" w:color="auto"/>
              <w:right w:val="nil"/>
            </w:tcBorders>
            <w:vAlign w:val="center"/>
          </w:tcPr>
          <w:p w14:paraId="1508AC56" w14:textId="7E78466E"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-539±92</w:t>
            </w:r>
          </w:p>
        </w:tc>
        <w:tc>
          <w:tcPr>
            <w:tcW w:w="713" w:type="pct"/>
            <w:tcBorders>
              <w:top w:val="nil"/>
              <w:left w:val="nil"/>
              <w:bottom w:val="single" w:sz="4" w:space="0" w:color="auto"/>
            </w:tcBorders>
            <w:vAlign w:val="center"/>
          </w:tcPr>
          <w:p w14:paraId="08C8289A" w14:textId="08B2FD9F"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655±133</w:t>
            </w:r>
          </w:p>
        </w:tc>
      </w:tr>
      <w:tr w:rsidR="008E3176" w:rsidRPr="008E3176" w14:paraId="4C2C2F9E" w14:textId="77777777" w:rsidTr="002B1F7D">
        <w:trPr>
          <w:trHeight w:val="340"/>
        </w:trPr>
        <w:tc>
          <w:tcPr>
            <w:tcW w:w="476" w:type="pct"/>
            <w:vMerge/>
            <w:tcBorders>
              <w:bottom w:val="single" w:sz="4" w:space="0" w:color="auto"/>
            </w:tcBorders>
            <w:vAlign w:val="center"/>
          </w:tcPr>
          <w:p w14:paraId="4855DF6B"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2168D468"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4DA95DAA" w14:textId="40186397"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-3299 ± 270</w:t>
            </w:r>
          </w:p>
        </w:tc>
        <w:tc>
          <w:tcPr>
            <w:tcW w:w="714" w:type="pct"/>
            <w:tcBorders>
              <w:top w:val="single" w:sz="4" w:space="0" w:color="auto"/>
              <w:left w:val="nil"/>
              <w:bottom w:val="single" w:sz="4" w:space="0" w:color="auto"/>
              <w:right w:val="nil"/>
            </w:tcBorders>
            <w:vAlign w:val="center"/>
          </w:tcPr>
          <w:p w14:paraId="757B3253" w14:textId="55477B98"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-1101 ± 178</w:t>
            </w:r>
          </w:p>
        </w:tc>
        <w:tc>
          <w:tcPr>
            <w:tcW w:w="772" w:type="pct"/>
            <w:tcBorders>
              <w:top w:val="single" w:sz="4" w:space="0" w:color="auto"/>
              <w:left w:val="nil"/>
              <w:bottom w:val="single" w:sz="4" w:space="0" w:color="auto"/>
              <w:right w:val="nil"/>
            </w:tcBorders>
            <w:vAlign w:val="center"/>
          </w:tcPr>
          <w:p w14:paraId="124685C1" w14:textId="7ABD74AD"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-2197 ± 144</w:t>
            </w:r>
          </w:p>
        </w:tc>
        <w:tc>
          <w:tcPr>
            <w:tcW w:w="835" w:type="pct"/>
            <w:tcBorders>
              <w:top w:val="single" w:sz="4" w:space="0" w:color="auto"/>
              <w:left w:val="nil"/>
              <w:bottom w:val="single" w:sz="4" w:space="0" w:color="auto"/>
              <w:right w:val="nil"/>
            </w:tcBorders>
            <w:vAlign w:val="center"/>
          </w:tcPr>
          <w:p w14:paraId="3685EA4C" w14:textId="3B61D0F0"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-1734 ± 240</w:t>
            </w:r>
          </w:p>
        </w:tc>
        <w:tc>
          <w:tcPr>
            <w:tcW w:w="713" w:type="pct"/>
            <w:tcBorders>
              <w:top w:val="single" w:sz="4" w:space="0" w:color="auto"/>
              <w:left w:val="nil"/>
              <w:bottom w:val="single" w:sz="4" w:space="0" w:color="auto"/>
            </w:tcBorders>
            <w:vAlign w:val="center"/>
          </w:tcPr>
          <w:p w14:paraId="4A7A2D64" w14:textId="290E29E6"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2472 ± 338</w:t>
            </w:r>
          </w:p>
        </w:tc>
      </w:tr>
      <w:tr w:rsidR="008E3176" w:rsidRPr="008E3176" w14:paraId="4AC124C1" w14:textId="77777777" w:rsidTr="002B1F7D">
        <w:trPr>
          <w:trHeight w:val="340"/>
        </w:trPr>
        <w:tc>
          <w:tcPr>
            <w:tcW w:w="476" w:type="pct"/>
            <w:vMerge w:val="restart"/>
            <w:vAlign w:val="center"/>
          </w:tcPr>
          <w:p w14:paraId="562B9584" w14:textId="28FD808A"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S. America</w:t>
            </w:r>
          </w:p>
        </w:tc>
        <w:tc>
          <w:tcPr>
            <w:tcW w:w="656" w:type="pct"/>
            <w:tcBorders>
              <w:bottom w:val="nil"/>
            </w:tcBorders>
            <w:vAlign w:val="center"/>
          </w:tcPr>
          <w:p w14:paraId="6113CFFA"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bottom w:val="nil"/>
              <w:right w:val="nil"/>
            </w:tcBorders>
            <w:vAlign w:val="center"/>
          </w:tcPr>
          <w:p w14:paraId="501EA0A8" w14:textId="763453EF"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-79±8</w:t>
            </w:r>
          </w:p>
        </w:tc>
        <w:tc>
          <w:tcPr>
            <w:tcW w:w="714" w:type="pct"/>
            <w:tcBorders>
              <w:top w:val="single" w:sz="4" w:space="0" w:color="auto"/>
              <w:left w:val="nil"/>
              <w:bottom w:val="nil"/>
              <w:right w:val="nil"/>
            </w:tcBorders>
            <w:vAlign w:val="center"/>
          </w:tcPr>
          <w:p w14:paraId="42062A04" w14:textId="5FEFE3F1"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0±0</w:t>
            </w:r>
          </w:p>
        </w:tc>
        <w:tc>
          <w:tcPr>
            <w:tcW w:w="772" w:type="pct"/>
            <w:tcBorders>
              <w:top w:val="single" w:sz="4" w:space="0" w:color="auto"/>
              <w:left w:val="nil"/>
              <w:bottom w:val="nil"/>
              <w:right w:val="nil"/>
            </w:tcBorders>
            <w:vAlign w:val="center"/>
          </w:tcPr>
          <w:p w14:paraId="0186C542" w14:textId="646CA93E"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-79±8</w:t>
            </w:r>
          </w:p>
        </w:tc>
        <w:tc>
          <w:tcPr>
            <w:tcW w:w="835" w:type="pct"/>
            <w:tcBorders>
              <w:top w:val="single" w:sz="4" w:space="0" w:color="auto"/>
              <w:left w:val="nil"/>
              <w:bottom w:val="nil"/>
              <w:right w:val="nil"/>
            </w:tcBorders>
            <w:vAlign w:val="center"/>
          </w:tcPr>
          <w:p w14:paraId="2A4A1460" w14:textId="64A46E13"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-61±8</w:t>
            </w:r>
          </w:p>
        </w:tc>
        <w:tc>
          <w:tcPr>
            <w:tcW w:w="713" w:type="pct"/>
            <w:tcBorders>
              <w:top w:val="single" w:sz="4" w:space="0" w:color="auto"/>
              <w:left w:val="nil"/>
              <w:bottom w:val="nil"/>
            </w:tcBorders>
            <w:vAlign w:val="center"/>
          </w:tcPr>
          <w:p w14:paraId="76FC5E78" w14:textId="38F079E1" w:rsidR="00840073" w:rsidRPr="008E3176" w:rsidRDefault="00AD2763" w:rsidP="002B1F7D">
            <w:pPr>
              <w:jc w:val="right"/>
              <w:rPr>
                <w:rFonts w:ascii="Arial" w:hAnsi="Arial" w:cs="Arial"/>
                <w:color w:val="000000" w:themeColor="text1"/>
              </w:rPr>
            </w:pPr>
            <w:r w:rsidRPr="008E3176">
              <w:rPr>
                <w:rFonts w:ascii="Arial" w:hAnsi="Arial" w:cs="Arial"/>
                <w:color w:val="000000" w:themeColor="text1"/>
              </w:rPr>
              <w:t>26±10</w:t>
            </w:r>
          </w:p>
        </w:tc>
      </w:tr>
      <w:tr w:rsidR="008E3176" w:rsidRPr="008E3176" w14:paraId="34F36764" w14:textId="77777777" w:rsidTr="002B1F7D">
        <w:trPr>
          <w:trHeight w:val="340"/>
        </w:trPr>
        <w:tc>
          <w:tcPr>
            <w:tcW w:w="476" w:type="pct"/>
            <w:vMerge/>
            <w:vAlign w:val="center"/>
          </w:tcPr>
          <w:p w14:paraId="6EABEBC8"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tcBorders>
            <w:vAlign w:val="center"/>
          </w:tcPr>
          <w:p w14:paraId="54815888"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bottom w:val="nil"/>
              <w:right w:val="nil"/>
            </w:tcBorders>
            <w:vAlign w:val="center"/>
          </w:tcPr>
          <w:p w14:paraId="012E436F" w14:textId="67D012D9"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-47±4</w:t>
            </w:r>
          </w:p>
        </w:tc>
        <w:tc>
          <w:tcPr>
            <w:tcW w:w="714" w:type="pct"/>
            <w:tcBorders>
              <w:top w:val="nil"/>
              <w:left w:val="nil"/>
              <w:bottom w:val="nil"/>
              <w:right w:val="nil"/>
            </w:tcBorders>
            <w:vAlign w:val="center"/>
          </w:tcPr>
          <w:p w14:paraId="66DDAD9F" w14:textId="78B761BE"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 xml:space="preserve">  0±0</w:t>
            </w:r>
          </w:p>
        </w:tc>
        <w:tc>
          <w:tcPr>
            <w:tcW w:w="772" w:type="pct"/>
            <w:tcBorders>
              <w:top w:val="nil"/>
              <w:left w:val="nil"/>
              <w:bottom w:val="nil"/>
              <w:right w:val="nil"/>
            </w:tcBorders>
            <w:vAlign w:val="center"/>
          </w:tcPr>
          <w:p w14:paraId="615AA4B9" w14:textId="76FCCE6A"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-47±4</w:t>
            </w:r>
          </w:p>
        </w:tc>
        <w:tc>
          <w:tcPr>
            <w:tcW w:w="835" w:type="pct"/>
            <w:tcBorders>
              <w:top w:val="nil"/>
              <w:left w:val="nil"/>
              <w:bottom w:val="nil"/>
              <w:right w:val="nil"/>
            </w:tcBorders>
            <w:vAlign w:val="center"/>
          </w:tcPr>
          <w:p w14:paraId="6D6E2B17" w14:textId="50B3D8AB"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-37±4</w:t>
            </w:r>
          </w:p>
        </w:tc>
        <w:tc>
          <w:tcPr>
            <w:tcW w:w="713" w:type="pct"/>
            <w:tcBorders>
              <w:top w:val="nil"/>
              <w:left w:val="nil"/>
              <w:bottom w:val="nil"/>
            </w:tcBorders>
            <w:vAlign w:val="center"/>
          </w:tcPr>
          <w:p w14:paraId="3678020C" w14:textId="587AFB25"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19±6</w:t>
            </w:r>
          </w:p>
        </w:tc>
      </w:tr>
      <w:tr w:rsidR="008E3176" w:rsidRPr="008E3176" w14:paraId="1E3CBC00" w14:textId="77777777" w:rsidTr="002B1F7D">
        <w:trPr>
          <w:trHeight w:val="340"/>
        </w:trPr>
        <w:tc>
          <w:tcPr>
            <w:tcW w:w="476" w:type="pct"/>
            <w:vMerge/>
            <w:vAlign w:val="center"/>
          </w:tcPr>
          <w:p w14:paraId="78D249C8"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tcBorders>
            <w:vAlign w:val="center"/>
          </w:tcPr>
          <w:p w14:paraId="3665716C"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bottom w:val="nil"/>
              <w:right w:val="nil"/>
            </w:tcBorders>
            <w:vAlign w:val="center"/>
          </w:tcPr>
          <w:p w14:paraId="6CBD0822" w14:textId="4CDE5400"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-126±12</w:t>
            </w:r>
          </w:p>
        </w:tc>
        <w:tc>
          <w:tcPr>
            <w:tcW w:w="714" w:type="pct"/>
            <w:tcBorders>
              <w:top w:val="nil"/>
              <w:left w:val="nil"/>
              <w:bottom w:val="nil"/>
              <w:right w:val="nil"/>
            </w:tcBorders>
            <w:vAlign w:val="center"/>
          </w:tcPr>
          <w:p w14:paraId="2AEE00A1" w14:textId="324C2C63"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0±0</w:t>
            </w:r>
          </w:p>
        </w:tc>
        <w:tc>
          <w:tcPr>
            <w:tcW w:w="772" w:type="pct"/>
            <w:tcBorders>
              <w:top w:val="nil"/>
              <w:left w:val="nil"/>
              <w:bottom w:val="nil"/>
              <w:right w:val="nil"/>
            </w:tcBorders>
            <w:vAlign w:val="center"/>
          </w:tcPr>
          <w:p w14:paraId="079AF922" w14:textId="21DFB839"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-126±12</w:t>
            </w:r>
          </w:p>
        </w:tc>
        <w:tc>
          <w:tcPr>
            <w:tcW w:w="835" w:type="pct"/>
            <w:tcBorders>
              <w:top w:val="nil"/>
              <w:left w:val="nil"/>
              <w:bottom w:val="nil"/>
              <w:right w:val="nil"/>
            </w:tcBorders>
            <w:vAlign w:val="center"/>
          </w:tcPr>
          <w:p w14:paraId="5F543C41" w14:textId="15F1BA7A"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-99±12</w:t>
            </w:r>
          </w:p>
        </w:tc>
        <w:tc>
          <w:tcPr>
            <w:tcW w:w="713" w:type="pct"/>
            <w:tcBorders>
              <w:top w:val="nil"/>
              <w:left w:val="nil"/>
              <w:bottom w:val="nil"/>
            </w:tcBorders>
            <w:vAlign w:val="center"/>
          </w:tcPr>
          <w:p w14:paraId="3D987E94" w14:textId="205BAF85"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40±17</w:t>
            </w:r>
          </w:p>
        </w:tc>
      </w:tr>
      <w:tr w:rsidR="008E3176" w:rsidRPr="008E3176" w14:paraId="225EE86B" w14:textId="77777777" w:rsidTr="002B1F7D">
        <w:trPr>
          <w:trHeight w:val="340"/>
        </w:trPr>
        <w:tc>
          <w:tcPr>
            <w:tcW w:w="476" w:type="pct"/>
            <w:vMerge/>
            <w:vAlign w:val="center"/>
          </w:tcPr>
          <w:p w14:paraId="1B050360"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tcBorders>
            <w:vAlign w:val="center"/>
          </w:tcPr>
          <w:p w14:paraId="2A5F3645"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bottom w:val="single" w:sz="4" w:space="0" w:color="auto"/>
              <w:right w:val="nil"/>
            </w:tcBorders>
            <w:vAlign w:val="center"/>
          </w:tcPr>
          <w:p w14:paraId="21B1B7FB" w14:textId="257ECF27"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-205±14</w:t>
            </w:r>
          </w:p>
        </w:tc>
        <w:tc>
          <w:tcPr>
            <w:tcW w:w="714" w:type="pct"/>
            <w:tcBorders>
              <w:top w:val="nil"/>
              <w:left w:val="nil"/>
              <w:bottom w:val="single" w:sz="4" w:space="0" w:color="auto"/>
              <w:right w:val="nil"/>
            </w:tcBorders>
            <w:vAlign w:val="center"/>
          </w:tcPr>
          <w:p w14:paraId="39EBD387" w14:textId="52422248"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-3±3</w:t>
            </w:r>
          </w:p>
        </w:tc>
        <w:tc>
          <w:tcPr>
            <w:tcW w:w="772" w:type="pct"/>
            <w:tcBorders>
              <w:top w:val="nil"/>
              <w:left w:val="nil"/>
              <w:bottom w:val="single" w:sz="4" w:space="0" w:color="auto"/>
              <w:right w:val="nil"/>
            </w:tcBorders>
            <w:vAlign w:val="center"/>
          </w:tcPr>
          <w:p w14:paraId="271EB67D" w14:textId="56CE3043"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-202±14</w:t>
            </w:r>
          </w:p>
        </w:tc>
        <w:tc>
          <w:tcPr>
            <w:tcW w:w="835" w:type="pct"/>
            <w:tcBorders>
              <w:top w:val="nil"/>
              <w:left w:val="nil"/>
              <w:bottom w:val="single" w:sz="4" w:space="0" w:color="auto"/>
              <w:right w:val="nil"/>
            </w:tcBorders>
            <w:vAlign w:val="center"/>
          </w:tcPr>
          <w:p w14:paraId="604BA815" w14:textId="72A13DD0"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-116±13</w:t>
            </w:r>
          </w:p>
        </w:tc>
        <w:tc>
          <w:tcPr>
            <w:tcW w:w="713" w:type="pct"/>
            <w:tcBorders>
              <w:top w:val="nil"/>
              <w:left w:val="nil"/>
              <w:bottom w:val="single" w:sz="4" w:space="0" w:color="auto"/>
            </w:tcBorders>
            <w:vAlign w:val="center"/>
          </w:tcPr>
          <w:p w14:paraId="517C2331" w14:textId="1F5687C8"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55±23</w:t>
            </w:r>
          </w:p>
        </w:tc>
      </w:tr>
      <w:tr w:rsidR="008E3176" w:rsidRPr="008E3176" w14:paraId="13F2C22D" w14:textId="77777777" w:rsidTr="002B1F7D">
        <w:trPr>
          <w:trHeight w:val="340"/>
        </w:trPr>
        <w:tc>
          <w:tcPr>
            <w:tcW w:w="476" w:type="pct"/>
            <w:vMerge/>
            <w:tcBorders>
              <w:bottom w:val="single" w:sz="4" w:space="0" w:color="auto"/>
            </w:tcBorders>
            <w:vAlign w:val="center"/>
          </w:tcPr>
          <w:p w14:paraId="2E070DA4"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tcBorders>
            <w:vAlign w:val="center"/>
          </w:tcPr>
          <w:p w14:paraId="5FA30BF7"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bottom w:val="single" w:sz="4" w:space="0" w:color="auto"/>
              <w:right w:val="nil"/>
            </w:tcBorders>
            <w:vAlign w:val="center"/>
          </w:tcPr>
          <w:p w14:paraId="0D0EF633" w14:textId="69A4CFC5"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-1239 ± 72</w:t>
            </w:r>
          </w:p>
        </w:tc>
        <w:tc>
          <w:tcPr>
            <w:tcW w:w="714" w:type="pct"/>
            <w:tcBorders>
              <w:top w:val="single" w:sz="4" w:space="0" w:color="auto"/>
              <w:left w:val="nil"/>
              <w:bottom w:val="single" w:sz="4" w:space="0" w:color="auto"/>
              <w:right w:val="nil"/>
            </w:tcBorders>
            <w:vAlign w:val="center"/>
          </w:tcPr>
          <w:p w14:paraId="1207B27C" w14:textId="3B463AAF"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-7 ± 7</w:t>
            </w:r>
          </w:p>
        </w:tc>
        <w:tc>
          <w:tcPr>
            <w:tcW w:w="772" w:type="pct"/>
            <w:tcBorders>
              <w:top w:val="single" w:sz="4" w:space="0" w:color="auto"/>
              <w:left w:val="nil"/>
              <w:bottom w:val="single" w:sz="4" w:space="0" w:color="auto"/>
              <w:right w:val="nil"/>
            </w:tcBorders>
            <w:vAlign w:val="center"/>
          </w:tcPr>
          <w:p w14:paraId="4C56FC1D" w14:textId="6058F3B7"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-1231 ± 79</w:t>
            </w:r>
          </w:p>
        </w:tc>
        <w:tc>
          <w:tcPr>
            <w:tcW w:w="835" w:type="pct"/>
            <w:tcBorders>
              <w:top w:val="single" w:sz="4" w:space="0" w:color="auto"/>
              <w:left w:val="nil"/>
              <w:bottom w:val="single" w:sz="4" w:space="0" w:color="auto"/>
              <w:right w:val="nil"/>
            </w:tcBorders>
            <w:vAlign w:val="center"/>
          </w:tcPr>
          <w:p w14:paraId="4012BFCC" w14:textId="4155FE43" w:rsidR="00840073" w:rsidRPr="008E3176" w:rsidRDefault="000669F5" w:rsidP="002B1F7D">
            <w:pPr>
              <w:jc w:val="right"/>
              <w:rPr>
                <w:rFonts w:ascii="Arial" w:hAnsi="Arial" w:cs="Arial"/>
                <w:color w:val="000000" w:themeColor="text1"/>
              </w:rPr>
            </w:pPr>
            <w:r w:rsidRPr="008E3176">
              <w:rPr>
                <w:rFonts w:ascii="Arial" w:hAnsi="Arial" w:cs="Arial"/>
                <w:color w:val="000000" w:themeColor="text1"/>
              </w:rPr>
              <w:t>-860 ± 85</w:t>
            </w:r>
          </w:p>
        </w:tc>
        <w:tc>
          <w:tcPr>
            <w:tcW w:w="713" w:type="pct"/>
            <w:tcBorders>
              <w:top w:val="single" w:sz="4" w:space="0" w:color="auto"/>
              <w:left w:val="nil"/>
              <w:bottom w:val="single" w:sz="4" w:space="0" w:color="auto"/>
            </w:tcBorders>
            <w:vAlign w:val="center"/>
          </w:tcPr>
          <w:p w14:paraId="2A54D817" w14:textId="089A42A5"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377 ± 115</w:t>
            </w:r>
          </w:p>
        </w:tc>
      </w:tr>
      <w:tr w:rsidR="008E3176" w:rsidRPr="008E3176" w14:paraId="0778F2B3" w14:textId="77777777" w:rsidTr="002B1F7D">
        <w:trPr>
          <w:trHeight w:val="340"/>
        </w:trPr>
        <w:tc>
          <w:tcPr>
            <w:tcW w:w="476" w:type="pct"/>
            <w:vMerge w:val="restart"/>
            <w:tcBorders>
              <w:top w:val="single" w:sz="4" w:space="0" w:color="auto"/>
            </w:tcBorders>
            <w:vAlign w:val="center"/>
          </w:tcPr>
          <w:p w14:paraId="630FE753" w14:textId="1811497D" w:rsidR="002170C5" w:rsidRPr="008E3176" w:rsidRDefault="002170C5" w:rsidP="002170C5">
            <w:pPr>
              <w:jc w:val="center"/>
              <w:rPr>
                <w:rFonts w:ascii="Arial" w:hAnsi="Arial" w:cs="Arial"/>
                <w:b/>
                <w:color w:val="000000" w:themeColor="text1"/>
              </w:rPr>
            </w:pPr>
            <w:r w:rsidRPr="008E3176">
              <w:rPr>
                <w:rFonts w:ascii="Arial" w:hAnsi="Arial" w:cs="Arial"/>
                <w:b/>
                <w:color w:val="000000" w:themeColor="text1"/>
              </w:rPr>
              <w:t>N. America</w:t>
            </w:r>
          </w:p>
        </w:tc>
        <w:tc>
          <w:tcPr>
            <w:tcW w:w="656" w:type="pct"/>
            <w:tcBorders>
              <w:top w:val="single" w:sz="4" w:space="0" w:color="auto"/>
              <w:bottom w:val="nil"/>
              <w:right w:val="nil"/>
            </w:tcBorders>
            <w:vAlign w:val="center"/>
          </w:tcPr>
          <w:p w14:paraId="742A5715" w14:textId="77777777"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175BAB1B" w14:textId="59D1685F"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-370±57</w:t>
            </w:r>
          </w:p>
        </w:tc>
        <w:tc>
          <w:tcPr>
            <w:tcW w:w="714" w:type="pct"/>
            <w:tcBorders>
              <w:top w:val="single" w:sz="4" w:space="0" w:color="auto"/>
              <w:left w:val="nil"/>
              <w:bottom w:val="nil"/>
              <w:right w:val="nil"/>
            </w:tcBorders>
            <w:vAlign w:val="center"/>
          </w:tcPr>
          <w:p w14:paraId="32BFE2A2" w14:textId="519DEE4F"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-213±110</w:t>
            </w:r>
          </w:p>
        </w:tc>
        <w:tc>
          <w:tcPr>
            <w:tcW w:w="772" w:type="pct"/>
            <w:tcBorders>
              <w:top w:val="single" w:sz="4" w:space="0" w:color="auto"/>
              <w:left w:val="nil"/>
              <w:bottom w:val="nil"/>
              <w:right w:val="nil"/>
            </w:tcBorders>
            <w:vAlign w:val="center"/>
          </w:tcPr>
          <w:p w14:paraId="066620B2" w14:textId="32CC38D2"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-157±104</w:t>
            </w:r>
          </w:p>
        </w:tc>
        <w:tc>
          <w:tcPr>
            <w:tcW w:w="835" w:type="pct"/>
            <w:tcBorders>
              <w:top w:val="single" w:sz="4" w:space="0" w:color="auto"/>
              <w:left w:val="nil"/>
              <w:bottom w:val="nil"/>
              <w:right w:val="nil"/>
            </w:tcBorders>
            <w:vAlign w:val="center"/>
          </w:tcPr>
          <w:p w14:paraId="1700F6DA" w14:textId="5FACAE3F"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-585±62</w:t>
            </w:r>
          </w:p>
        </w:tc>
        <w:tc>
          <w:tcPr>
            <w:tcW w:w="713" w:type="pct"/>
            <w:tcBorders>
              <w:top w:val="single" w:sz="4" w:space="0" w:color="auto"/>
              <w:left w:val="nil"/>
              <w:bottom w:val="nil"/>
            </w:tcBorders>
            <w:vAlign w:val="center"/>
          </w:tcPr>
          <w:p w14:paraId="1B0AC6CA" w14:textId="7EA59E8B" w:rsidR="002170C5" w:rsidRPr="008E3176" w:rsidRDefault="002170C5" w:rsidP="002170C5">
            <w:pPr>
              <w:jc w:val="right"/>
              <w:rPr>
                <w:rFonts w:ascii="Arial" w:hAnsi="Arial" w:cs="Arial"/>
                <w:color w:val="000000" w:themeColor="text1"/>
              </w:rPr>
            </w:pPr>
            <w:r w:rsidRPr="008E3176">
              <w:rPr>
                <w:rFonts w:ascii="Arial" w:hAnsi="Arial" w:cs="Arial"/>
                <w:color w:val="000000" w:themeColor="text1"/>
              </w:rPr>
              <w:t>-3±71</w:t>
            </w:r>
          </w:p>
        </w:tc>
      </w:tr>
      <w:tr w:rsidR="008E3176" w:rsidRPr="008E3176" w14:paraId="13AF68D8" w14:textId="77777777" w:rsidTr="002B1F7D">
        <w:trPr>
          <w:trHeight w:val="340"/>
        </w:trPr>
        <w:tc>
          <w:tcPr>
            <w:tcW w:w="476" w:type="pct"/>
            <w:vMerge/>
            <w:vAlign w:val="center"/>
          </w:tcPr>
          <w:p w14:paraId="46038329"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0FCB9656"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10531DF0" w14:textId="6DB764E0"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-27±4</w:t>
            </w:r>
          </w:p>
        </w:tc>
        <w:tc>
          <w:tcPr>
            <w:tcW w:w="714" w:type="pct"/>
            <w:tcBorders>
              <w:top w:val="nil"/>
              <w:left w:val="nil"/>
              <w:bottom w:val="nil"/>
              <w:right w:val="nil"/>
            </w:tcBorders>
            <w:vAlign w:val="center"/>
          </w:tcPr>
          <w:p w14:paraId="5FB0389B" w14:textId="7CE7A781"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-12±8</w:t>
            </w:r>
          </w:p>
        </w:tc>
        <w:tc>
          <w:tcPr>
            <w:tcW w:w="772" w:type="pct"/>
            <w:tcBorders>
              <w:top w:val="nil"/>
              <w:left w:val="nil"/>
              <w:bottom w:val="nil"/>
              <w:right w:val="nil"/>
            </w:tcBorders>
            <w:vAlign w:val="center"/>
          </w:tcPr>
          <w:p w14:paraId="067889E6" w14:textId="623D7DDC"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-14±8</w:t>
            </w:r>
          </w:p>
        </w:tc>
        <w:tc>
          <w:tcPr>
            <w:tcW w:w="835" w:type="pct"/>
            <w:tcBorders>
              <w:top w:val="nil"/>
              <w:left w:val="nil"/>
              <w:bottom w:val="nil"/>
              <w:right w:val="nil"/>
            </w:tcBorders>
            <w:vAlign w:val="center"/>
          </w:tcPr>
          <w:p w14:paraId="594EEC22" w14:textId="203A3C0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-38±6</w:t>
            </w:r>
          </w:p>
        </w:tc>
        <w:tc>
          <w:tcPr>
            <w:tcW w:w="713" w:type="pct"/>
            <w:tcBorders>
              <w:top w:val="nil"/>
              <w:left w:val="nil"/>
              <w:bottom w:val="nil"/>
            </w:tcBorders>
            <w:vAlign w:val="center"/>
          </w:tcPr>
          <w:p w14:paraId="43C5BB4E" w14:textId="6A9700CF"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4±5</w:t>
            </w:r>
          </w:p>
        </w:tc>
      </w:tr>
      <w:tr w:rsidR="008E3176" w:rsidRPr="008E3176" w14:paraId="35799201" w14:textId="77777777" w:rsidTr="002B1F7D">
        <w:trPr>
          <w:trHeight w:val="340"/>
        </w:trPr>
        <w:tc>
          <w:tcPr>
            <w:tcW w:w="476" w:type="pct"/>
            <w:vMerge/>
            <w:vAlign w:val="center"/>
          </w:tcPr>
          <w:p w14:paraId="4B55E136" w14:textId="77777777" w:rsidR="00840073" w:rsidRPr="008E3176" w:rsidRDefault="00840073" w:rsidP="002B1F7D">
            <w:pPr>
              <w:jc w:val="center"/>
              <w:rPr>
                <w:rFonts w:ascii="Arial" w:hAnsi="Arial" w:cs="Arial"/>
                <w:b/>
                <w:color w:val="000000" w:themeColor="text1"/>
              </w:rPr>
            </w:pPr>
          </w:p>
        </w:tc>
        <w:tc>
          <w:tcPr>
            <w:tcW w:w="656" w:type="pct"/>
            <w:tcBorders>
              <w:top w:val="nil"/>
              <w:bottom w:val="nil"/>
              <w:right w:val="nil"/>
            </w:tcBorders>
            <w:vAlign w:val="center"/>
          </w:tcPr>
          <w:p w14:paraId="38ADBE0B"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7C607546" w14:textId="58F2115A"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-157±51</w:t>
            </w:r>
          </w:p>
        </w:tc>
        <w:tc>
          <w:tcPr>
            <w:tcW w:w="714" w:type="pct"/>
            <w:tcBorders>
              <w:top w:val="nil"/>
              <w:left w:val="nil"/>
              <w:bottom w:val="nil"/>
              <w:right w:val="nil"/>
            </w:tcBorders>
            <w:vAlign w:val="center"/>
          </w:tcPr>
          <w:p w14:paraId="1B7FF0FF" w14:textId="1D3CB734"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-162±74</w:t>
            </w:r>
          </w:p>
        </w:tc>
        <w:tc>
          <w:tcPr>
            <w:tcW w:w="772" w:type="pct"/>
            <w:tcBorders>
              <w:top w:val="nil"/>
              <w:left w:val="nil"/>
              <w:bottom w:val="nil"/>
              <w:right w:val="nil"/>
            </w:tcBorders>
            <w:vAlign w:val="center"/>
          </w:tcPr>
          <w:p w14:paraId="164D3623" w14:textId="124BCA66"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5±69</w:t>
            </w:r>
          </w:p>
        </w:tc>
        <w:tc>
          <w:tcPr>
            <w:tcW w:w="835" w:type="pct"/>
            <w:tcBorders>
              <w:top w:val="nil"/>
              <w:left w:val="nil"/>
              <w:bottom w:val="nil"/>
              <w:right w:val="nil"/>
            </w:tcBorders>
            <w:vAlign w:val="center"/>
          </w:tcPr>
          <w:p w14:paraId="2B22ABD7" w14:textId="70DAF81F"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-344±50</w:t>
            </w:r>
          </w:p>
        </w:tc>
        <w:tc>
          <w:tcPr>
            <w:tcW w:w="713" w:type="pct"/>
            <w:tcBorders>
              <w:top w:val="nil"/>
              <w:left w:val="nil"/>
              <w:bottom w:val="nil"/>
            </w:tcBorders>
            <w:vAlign w:val="center"/>
          </w:tcPr>
          <w:p w14:paraId="6C2729C0" w14:textId="1480EFC2"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-8±46</w:t>
            </w:r>
          </w:p>
        </w:tc>
      </w:tr>
      <w:tr w:rsidR="008E3176" w:rsidRPr="008E3176" w14:paraId="17E99720" w14:textId="77777777" w:rsidTr="002B1F7D">
        <w:trPr>
          <w:trHeight w:val="340"/>
        </w:trPr>
        <w:tc>
          <w:tcPr>
            <w:tcW w:w="476" w:type="pct"/>
            <w:vMerge/>
            <w:vAlign w:val="center"/>
          </w:tcPr>
          <w:p w14:paraId="13E2EF88" w14:textId="77777777" w:rsidR="00840073" w:rsidRPr="008E3176" w:rsidRDefault="00840073" w:rsidP="002B1F7D">
            <w:pPr>
              <w:jc w:val="center"/>
              <w:rPr>
                <w:rFonts w:ascii="Arial" w:hAnsi="Arial" w:cs="Arial"/>
                <w:b/>
                <w:color w:val="000000" w:themeColor="text1"/>
              </w:rPr>
            </w:pPr>
          </w:p>
        </w:tc>
        <w:tc>
          <w:tcPr>
            <w:tcW w:w="656" w:type="pct"/>
            <w:tcBorders>
              <w:top w:val="nil"/>
              <w:bottom w:val="single" w:sz="4" w:space="0" w:color="auto"/>
              <w:right w:val="nil"/>
            </w:tcBorders>
            <w:vAlign w:val="center"/>
          </w:tcPr>
          <w:p w14:paraId="040BEC9B"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5880B2A0" w14:textId="6883B89D"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-1200±138</w:t>
            </w:r>
          </w:p>
        </w:tc>
        <w:tc>
          <w:tcPr>
            <w:tcW w:w="714" w:type="pct"/>
            <w:tcBorders>
              <w:top w:val="nil"/>
              <w:left w:val="nil"/>
              <w:bottom w:val="single" w:sz="4" w:space="0" w:color="auto"/>
              <w:right w:val="nil"/>
            </w:tcBorders>
            <w:vAlign w:val="center"/>
          </w:tcPr>
          <w:p w14:paraId="5C51866E" w14:textId="2C1A87DF"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-252±75</w:t>
            </w:r>
          </w:p>
        </w:tc>
        <w:tc>
          <w:tcPr>
            <w:tcW w:w="772" w:type="pct"/>
            <w:tcBorders>
              <w:top w:val="nil"/>
              <w:left w:val="nil"/>
              <w:bottom w:val="single" w:sz="4" w:space="0" w:color="auto"/>
              <w:right w:val="nil"/>
            </w:tcBorders>
            <w:vAlign w:val="center"/>
          </w:tcPr>
          <w:p w14:paraId="3E9F0FCA" w14:textId="77387B88"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-948±142</w:t>
            </w:r>
          </w:p>
        </w:tc>
        <w:tc>
          <w:tcPr>
            <w:tcW w:w="835" w:type="pct"/>
            <w:tcBorders>
              <w:top w:val="nil"/>
              <w:left w:val="nil"/>
              <w:bottom w:val="single" w:sz="4" w:space="0" w:color="auto"/>
              <w:right w:val="nil"/>
            </w:tcBorders>
            <w:vAlign w:val="center"/>
          </w:tcPr>
          <w:p w14:paraId="772D8C73" w14:textId="00DBE2D0"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-1104±111</w:t>
            </w:r>
          </w:p>
        </w:tc>
        <w:tc>
          <w:tcPr>
            <w:tcW w:w="713" w:type="pct"/>
            <w:tcBorders>
              <w:top w:val="nil"/>
              <w:left w:val="nil"/>
              <w:bottom w:val="single" w:sz="4" w:space="0" w:color="auto"/>
            </w:tcBorders>
            <w:vAlign w:val="center"/>
          </w:tcPr>
          <w:p w14:paraId="29721057" w14:textId="75D89F37"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194±148</w:t>
            </w:r>
          </w:p>
        </w:tc>
      </w:tr>
      <w:tr w:rsidR="008E3176" w:rsidRPr="008E3176" w14:paraId="2DEA99D1" w14:textId="77777777" w:rsidTr="002B1F7D">
        <w:trPr>
          <w:trHeight w:val="340"/>
        </w:trPr>
        <w:tc>
          <w:tcPr>
            <w:tcW w:w="476" w:type="pct"/>
            <w:vMerge/>
            <w:tcBorders>
              <w:bottom w:val="single" w:sz="4" w:space="0" w:color="auto"/>
            </w:tcBorders>
            <w:vAlign w:val="center"/>
          </w:tcPr>
          <w:p w14:paraId="77575EF8"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bottom w:val="single" w:sz="4" w:space="0" w:color="auto"/>
              <w:right w:val="nil"/>
            </w:tcBorders>
            <w:vAlign w:val="center"/>
          </w:tcPr>
          <w:p w14:paraId="6DE340B5"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bottom w:val="single" w:sz="4" w:space="0" w:color="auto"/>
              <w:right w:val="nil"/>
            </w:tcBorders>
            <w:vAlign w:val="center"/>
          </w:tcPr>
          <w:p w14:paraId="42366042" w14:textId="5E117423"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-3957 ± 318</w:t>
            </w:r>
          </w:p>
        </w:tc>
        <w:tc>
          <w:tcPr>
            <w:tcW w:w="714" w:type="pct"/>
            <w:tcBorders>
              <w:top w:val="single" w:sz="4" w:space="0" w:color="auto"/>
              <w:left w:val="nil"/>
              <w:bottom w:val="single" w:sz="4" w:space="0" w:color="auto"/>
              <w:right w:val="nil"/>
            </w:tcBorders>
            <w:vAlign w:val="center"/>
          </w:tcPr>
          <w:p w14:paraId="3B178B3C" w14:textId="1F9779F1"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-1652 ± 580</w:t>
            </w:r>
          </w:p>
        </w:tc>
        <w:tc>
          <w:tcPr>
            <w:tcW w:w="772" w:type="pct"/>
            <w:tcBorders>
              <w:top w:val="single" w:sz="4" w:space="0" w:color="auto"/>
              <w:left w:val="nil"/>
              <w:bottom w:val="single" w:sz="4" w:space="0" w:color="auto"/>
              <w:right w:val="nil"/>
            </w:tcBorders>
            <w:vAlign w:val="center"/>
          </w:tcPr>
          <w:p w14:paraId="11454CAC" w14:textId="0DBFAA09"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-2305 ± 706</w:t>
            </w:r>
          </w:p>
        </w:tc>
        <w:tc>
          <w:tcPr>
            <w:tcW w:w="835" w:type="pct"/>
            <w:tcBorders>
              <w:top w:val="single" w:sz="4" w:space="0" w:color="auto"/>
              <w:left w:val="nil"/>
              <w:bottom w:val="single" w:sz="4" w:space="0" w:color="auto"/>
              <w:right w:val="nil"/>
            </w:tcBorders>
            <w:vAlign w:val="center"/>
          </w:tcPr>
          <w:p w14:paraId="2A9B2E17" w14:textId="42A75012"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-4977 ± 478</w:t>
            </w:r>
          </w:p>
        </w:tc>
        <w:tc>
          <w:tcPr>
            <w:tcW w:w="713" w:type="pct"/>
            <w:tcBorders>
              <w:top w:val="single" w:sz="4" w:space="0" w:color="auto"/>
              <w:left w:val="nil"/>
              <w:bottom w:val="single" w:sz="4" w:space="0" w:color="auto"/>
            </w:tcBorders>
            <w:vAlign w:val="center"/>
          </w:tcPr>
          <w:p w14:paraId="1E43E666" w14:textId="289EBA2A"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368 ± 420</w:t>
            </w:r>
          </w:p>
        </w:tc>
      </w:tr>
      <w:tr w:rsidR="008E3176" w:rsidRPr="008E3176" w14:paraId="3EC0A295" w14:textId="77777777" w:rsidTr="002B1F7D">
        <w:tblPrEx>
          <w:tblBorders>
            <w:left w:val="single" w:sz="4" w:space="0" w:color="auto"/>
            <w:right w:val="single" w:sz="4" w:space="0" w:color="auto"/>
            <w:insideV w:val="single" w:sz="4" w:space="0" w:color="auto"/>
          </w:tblBorders>
        </w:tblPrEx>
        <w:trPr>
          <w:trHeight w:val="340"/>
        </w:trPr>
        <w:tc>
          <w:tcPr>
            <w:tcW w:w="476" w:type="pct"/>
            <w:vMerge w:val="restart"/>
            <w:tcBorders>
              <w:left w:val="nil"/>
              <w:bottom w:val="nil"/>
              <w:right w:val="nil"/>
            </w:tcBorders>
            <w:vAlign w:val="center"/>
          </w:tcPr>
          <w:p w14:paraId="1C1BBAB3" w14:textId="77777777" w:rsidR="00840073" w:rsidRPr="008E3176" w:rsidRDefault="00840073" w:rsidP="002B1F7D">
            <w:pPr>
              <w:jc w:val="center"/>
              <w:rPr>
                <w:rFonts w:ascii="Arial" w:hAnsi="Arial" w:cs="Arial"/>
                <w:b/>
                <w:color w:val="000000" w:themeColor="text1"/>
              </w:rPr>
            </w:pPr>
            <w:r w:rsidRPr="008E3176">
              <w:rPr>
                <w:rFonts w:ascii="Arial" w:hAnsi="Arial" w:cs="Arial"/>
                <w:b/>
                <w:color w:val="000000" w:themeColor="text1"/>
              </w:rPr>
              <w:t>Global</w:t>
            </w:r>
          </w:p>
        </w:tc>
        <w:tc>
          <w:tcPr>
            <w:tcW w:w="656" w:type="pct"/>
            <w:tcBorders>
              <w:left w:val="nil"/>
              <w:bottom w:val="nil"/>
              <w:right w:val="nil"/>
            </w:tcBorders>
            <w:vAlign w:val="center"/>
          </w:tcPr>
          <w:p w14:paraId="6ED61B59"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 xml:space="preserve">Maize </w:t>
            </w:r>
          </w:p>
        </w:tc>
        <w:tc>
          <w:tcPr>
            <w:tcW w:w="834" w:type="pct"/>
            <w:tcBorders>
              <w:top w:val="single" w:sz="4" w:space="0" w:color="auto"/>
              <w:left w:val="nil"/>
              <w:bottom w:val="nil"/>
              <w:right w:val="nil"/>
            </w:tcBorders>
            <w:vAlign w:val="center"/>
          </w:tcPr>
          <w:p w14:paraId="26E4199F" w14:textId="3A2DE7A0" w:rsidR="00840073" w:rsidRPr="008E3176" w:rsidRDefault="002170C5" w:rsidP="002B1F7D">
            <w:pPr>
              <w:jc w:val="right"/>
              <w:rPr>
                <w:rFonts w:ascii="Arial" w:hAnsi="Arial" w:cs="Arial"/>
                <w:color w:val="000000" w:themeColor="text1"/>
              </w:rPr>
            </w:pPr>
            <w:r w:rsidRPr="008E3176">
              <w:rPr>
                <w:rFonts w:ascii="Arial" w:hAnsi="Arial" w:cs="Arial"/>
                <w:color w:val="000000" w:themeColor="text1"/>
              </w:rPr>
              <w:t>-3372±54</w:t>
            </w:r>
          </w:p>
        </w:tc>
        <w:tc>
          <w:tcPr>
            <w:tcW w:w="714" w:type="pct"/>
            <w:tcBorders>
              <w:top w:val="single" w:sz="4" w:space="0" w:color="auto"/>
              <w:left w:val="nil"/>
              <w:bottom w:val="nil"/>
              <w:right w:val="nil"/>
            </w:tcBorders>
            <w:vAlign w:val="center"/>
          </w:tcPr>
          <w:p w14:paraId="17B7BF02" w14:textId="7A268790" w:rsidR="00840073" w:rsidRPr="008E3176" w:rsidRDefault="002170C5" w:rsidP="002B1F7D">
            <w:pPr>
              <w:jc w:val="right"/>
              <w:rPr>
                <w:rFonts w:ascii="Arial" w:hAnsi="Arial" w:cs="Arial"/>
                <w:color w:val="000000" w:themeColor="text1"/>
              </w:rPr>
            </w:pPr>
            <w:r w:rsidRPr="008E3176">
              <w:rPr>
                <w:rFonts w:ascii="Arial" w:hAnsi="Arial" w:cs="Arial"/>
                <w:color w:val="000000" w:themeColor="text1"/>
              </w:rPr>
              <w:t>-447±90</w:t>
            </w:r>
          </w:p>
        </w:tc>
        <w:tc>
          <w:tcPr>
            <w:tcW w:w="772" w:type="pct"/>
            <w:tcBorders>
              <w:top w:val="single" w:sz="4" w:space="0" w:color="auto"/>
              <w:left w:val="nil"/>
              <w:bottom w:val="nil"/>
              <w:right w:val="nil"/>
            </w:tcBorders>
            <w:vAlign w:val="center"/>
          </w:tcPr>
          <w:p w14:paraId="7F2765D2" w14:textId="08B0012A" w:rsidR="00840073" w:rsidRPr="008E3176" w:rsidRDefault="002170C5" w:rsidP="002B1F7D">
            <w:pPr>
              <w:jc w:val="right"/>
              <w:rPr>
                <w:rFonts w:ascii="Arial" w:hAnsi="Arial" w:cs="Arial"/>
                <w:color w:val="000000" w:themeColor="text1"/>
              </w:rPr>
            </w:pPr>
            <w:r w:rsidRPr="008E3176">
              <w:rPr>
                <w:rFonts w:ascii="Arial" w:hAnsi="Arial" w:cs="Arial"/>
                <w:color w:val="000000" w:themeColor="text1"/>
              </w:rPr>
              <w:t>-2925±112</w:t>
            </w:r>
          </w:p>
        </w:tc>
        <w:tc>
          <w:tcPr>
            <w:tcW w:w="835" w:type="pct"/>
            <w:tcBorders>
              <w:top w:val="single" w:sz="4" w:space="0" w:color="auto"/>
              <w:left w:val="nil"/>
              <w:bottom w:val="nil"/>
              <w:right w:val="nil"/>
            </w:tcBorders>
            <w:vAlign w:val="center"/>
          </w:tcPr>
          <w:p w14:paraId="257A2F0A" w14:textId="19E77B5E" w:rsidR="00840073" w:rsidRPr="008E3176" w:rsidRDefault="002170C5" w:rsidP="002B1F7D">
            <w:pPr>
              <w:jc w:val="right"/>
              <w:rPr>
                <w:rFonts w:ascii="Arial" w:hAnsi="Arial" w:cs="Arial"/>
                <w:color w:val="000000" w:themeColor="text1"/>
              </w:rPr>
            </w:pPr>
            <w:r w:rsidRPr="008E3176">
              <w:rPr>
                <w:rFonts w:ascii="Arial" w:hAnsi="Arial" w:cs="Arial"/>
                <w:color w:val="000000" w:themeColor="text1"/>
              </w:rPr>
              <w:t>-1807±57</w:t>
            </w:r>
          </w:p>
        </w:tc>
        <w:tc>
          <w:tcPr>
            <w:tcW w:w="713" w:type="pct"/>
            <w:tcBorders>
              <w:top w:val="single" w:sz="4" w:space="0" w:color="auto"/>
              <w:left w:val="nil"/>
              <w:bottom w:val="nil"/>
              <w:right w:val="nil"/>
            </w:tcBorders>
            <w:vAlign w:val="center"/>
          </w:tcPr>
          <w:p w14:paraId="5B6B4EF3" w14:textId="294C08D7" w:rsidR="00840073" w:rsidRPr="008E3176" w:rsidRDefault="002170C5" w:rsidP="002B1F7D">
            <w:pPr>
              <w:jc w:val="right"/>
              <w:rPr>
                <w:rFonts w:ascii="Arial" w:hAnsi="Arial" w:cs="Arial"/>
                <w:color w:val="000000" w:themeColor="text1"/>
              </w:rPr>
            </w:pPr>
            <w:r w:rsidRPr="008E3176">
              <w:rPr>
                <w:rFonts w:ascii="Arial" w:hAnsi="Arial" w:cs="Arial"/>
                <w:color w:val="000000" w:themeColor="text1"/>
              </w:rPr>
              <w:t>777±116</w:t>
            </w:r>
          </w:p>
        </w:tc>
      </w:tr>
      <w:tr w:rsidR="008E3176" w:rsidRPr="008E3176" w14:paraId="760996A9" w14:textId="77777777" w:rsidTr="002B1F7D">
        <w:tblPrEx>
          <w:tblBorders>
            <w:left w:val="single" w:sz="4" w:space="0" w:color="auto"/>
            <w:right w:val="single" w:sz="4" w:space="0" w:color="auto"/>
            <w:insideV w:val="single" w:sz="4" w:space="0" w:color="auto"/>
          </w:tblBorders>
        </w:tblPrEx>
        <w:trPr>
          <w:trHeight w:val="340"/>
        </w:trPr>
        <w:tc>
          <w:tcPr>
            <w:tcW w:w="476" w:type="pct"/>
            <w:vMerge/>
            <w:tcBorders>
              <w:top w:val="nil"/>
              <w:left w:val="nil"/>
              <w:bottom w:val="nil"/>
              <w:right w:val="nil"/>
            </w:tcBorders>
          </w:tcPr>
          <w:p w14:paraId="7F2A13F4" w14:textId="77777777" w:rsidR="00840073" w:rsidRPr="008E3176" w:rsidRDefault="00840073" w:rsidP="002B1F7D">
            <w:pPr>
              <w:jc w:val="center"/>
              <w:rPr>
                <w:rFonts w:ascii="Arial" w:hAnsi="Arial" w:cs="Arial"/>
                <w:b/>
                <w:color w:val="000000" w:themeColor="text1"/>
              </w:rPr>
            </w:pPr>
          </w:p>
        </w:tc>
        <w:tc>
          <w:tcPr>
            <w:tcW w:w="656" w:type="pct"/>
            <w:tcBorders>
              <w:top w:val="nil"/>
              <w:left w:val="nil"/>
              <w:bottom w:val="nil"/>
              <w:right w:val="nil"/>
            </w:tcBorders>
            <w:vAlign w:val="center"/>
          </w:tcPr>
          <w:p w14:paraId="0C4C7214"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Rice</w:t>
            </w:r>
          </w:p>
        </w:tc>
        <w:tc>
          <w:tcPr>
            <w:tcW w:w="834" w:type="pct"/>
            <w:tcBorders>
              <w:top w:val="nil"/>
              <w:left w:val="nil"/>
              <w:bottom w:val="nil"/>
              <w:right w:val="nil"/>
            </w:tcBorders>
            <w:vAlign w:val="center"/>
          </w:tcPr>
          <w:p w14:paraId="6BC1153F" w14:textId="539C1953"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-3880±69</w:t>
            </w:r>
          </w:p>
        </w:tc>
        <w:tc>
          <w:tcPr>
            <w:tcW w:w="714" w:type="pct"/>
            <w:tcBorders>
              <w:top w:val="nil"/>
              <w:left w:val="nil"/>
              <w:bottom w:val="nil"/>
              <w:right w:val="nil"/>
            </w:tcBorders>
            <w:vAlign w:val="center"/>
          </w:tcPr>
          <w:p w14:paraId="695903A0" w14:textId="643AFD3A"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-191±78</w:t>
            </w:r>
          </w:p>
        </w:tc>
        <w:tc>
          <w:tcPr>
            <w:tcW w:w="772" w:type="pct"/>
            <w:tcBorders>
              <w:top w:val="nil"/>
              <w:left w:val="nil"/>
              <w:bottom w:val="nil"/>
              <w:right w:val="nil"/>
            </w:tcBorders>
            <w:vAlign w:val="center"/>
          </w:tcPr>
          <w:p w14:paraId="16ED0724" w14:textId="43761F63"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-3688±99</w:t>
            </w:r>
          </w:p>
        </w:tc>
        <w:tc>
          <w:tcPr>
            <w:tcW w:w="835" w:type="pct"/>
            <w:tcBorders>
              <w:top w:val="nil"/>
              <w:left w:val="nil"/>
              <w:bottom w:val="nil"/>
              <w:right w:val="nil"/>
            </w:tcBorders>
            <w:vAlign w:val="center"/>
          </w:tcPr>
          <w:p w14:paraId="1E37A6C7" w14:textId="05DD536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-1503±140</w:t>
            </w:r>
          </w:p>
        </w:tc>
        <w:tc>
          <w:tcPr>
            <w:tcW w:w="713" w:type="pct"/>
            <w:tcBorders>
              <w:top w:val="nil"/>
              <w:left w:val="nil"/>
              <w:bottom w:val="nil"/>
              <w:right w:val="nil"/>
            </w:tcBorders>
            <w:vAlign w:val="center"/>
          </w:tcPr>
          <w:p w14:paraId="5805EAB2" w14:textId="7A2BA564" w:rsidR="00840073" w:rsidRPr="008E3176" w:rsidRDefault="00210E6F" w:rsidP="002B1F7D">
            <w:pPr>
              <w:jc w:val="right"/>
              <w:rPr>
                <w:rFonts w:ascii="Arial" w:hAnsi="Arial" w:cs="Arial"/>
                <w:color w:val="000000" w:themeColor="text1"/>
              </w:rPr>
            </w:pPr>
            <w:r w:rsidRPr="008E3176">
              <w:rPr>
                <w:rFonts w:ascii="Arial" w:hAnsi="Arial" w:cs="Arial"/>
                <w:color w:val="000000" w:themeColor="text1"/>
              </w:rPr>
              <w:t>612±138</w:t>
            </w:r>
          </w:p>
        </w:tc>
      </w:tr>
      <w:tr w:rsidR="008E3176" w:rsidRPr="008E3176" w14:paraId="40B9DD7F" w14:textId="77777777" w:rsidTr="002B1F7D">
        <w:tblPrEx>
          <w:tblBorders>
            <w:left w:val="single" w:sz="4" w:space="0" w:color="auto"/>
            <w:right w:val="single" w:sz="4" w:space="0" w:color="auto"/>
            <w:insideV w:val="single" w:sz="4" w:space="0" w:color="auto"/>
          </w:tblBorders>
        </w:tblPrEx>
        <w:trPr>
          <w:trHeight w:val="340"/>
        </w:trPr>
        <w:tc>
          <w:tcPr>
            <w:tcW w:w="476" w:type="pct"/>
            <w:vMerge/>
            <w:tcBorders>
              <w:top w:val="nil"/>
              <w:left w:val="nil"/>
              <w:bottom w:val="nil"/>
              <w:right w:val="nil"/>
            </w:tcBorders>
          </w:tcPr>
          <w:p w14:paraId="68E5D617" w14:textId="77777777" w:rsidR="00840073" w:rsidRPr="008E3176" w:rsidRDefault="00840073" w:rsidP="002B1F7D">
            <w:pPr>
              <w:jc w:val="center"/>
              <w:rPr>
                <w:rFonts w:ascii="Arial" w:hAnsi="Arial" w:cs="Arial"/>
                <w:b/>
                <w:color w:val="000000" w:themeColor="text1"/>
              </w:rPr>
            </w:pPr>
          </w:p>
        </w:tc>
        <w:tc>
          <w:tcPr>
            <w:tcW w:w="656" w:type="pct"/>
            <w:tcBorders>
              <w:top w:val="nil"/>
              <w:left w:val="nil"/>
              <w:bottom w:val="nil"/>
              <w:right w:val="nil"/>
            </w:tcBorders>
            <w:vAlign w:val="center"/>
          </w:tcPr>
          <w:p w14:paraId="54532491"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Soybean</w:t>
            </w:r>
          </w:p>
        </w:tc>
        <w:tc>
          <w:tcPr>
            <w:tcW w:w="834" w:type="pct"/>
            <w:tcBorders>
              <w:top w:val="nil"/>
              <w:left w:val="nil"/>
              <w:bottom w:val="nil"/>
              <w:right w:val="nil"/>
            </w:tcBorders>
            <w:vAlign w:val="center"/>
          </w:tcPr>
          <w:p w14:paraId="14AEC451" w14:textId="39A712F3"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-2335±56</w:t>
            </w:r>
          </w:p>
        </w:tc>
        <w:tc>
          <w:tcPr>
            <w:tcW w:w="714" w:type="pct"/>
            <w:tcBorders>
              <w:top w:val="nil"/>
              <w:left w:val="nil"/>
              <w:bottom w:val="nil"/>
              <w:right w:val="nil"/>
            </w:tcBorders>
            <w:vAlign w:val="center"/>
          </w:tcPr>
          <w:p w14:paraId="0FAE11A6" w14:textId="77ADA7E0"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-288±54</w:t>
            </w:r>
          </w:p>
        </w:tc>
        <w:tc>
          <w:tcPr>
            <w:tcW w:w="772" w:type="pct"/>
            <w:tcBorders>
              <w:top w:val="nil"/>
              <w:left w:val="nil"/>
              <w:bottom w:val="nil"/>
              <w:right w:val="nil"/>
            </w:tcBorders>
            <w:vAlign w:val="center"/>
          </w:tcPr>
          <w:p w14:paraId="23E7C5F4" w14:textId="13338929"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-2047±68</w:t>
            </w:r>
          </w:p>
        </w:tc>
        <w:tc>
          <w:tcPr>
            <w:tcW w:w="835" w:type="pct"/>
            <w:tcBorders>
              <w:top w:val="nil"/>
              <w:left w:val="nil"/>
              <w:bottom w:val="nil"/>
              <w:right w:val="nil"/>
            </w:tcBorders>
            <w:vAlign w:val="center"/>
          </w:tcPr>
          <w:p w14:paraId="0DA1E168" w14:textId="5B302387"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-1246±33</w:t>
            </w:r>
          </w:p>
        </w:tc>
        <w:tc>
          <w:tcPr>
            <w:tcW w:w="713" w:type="pct"/>
            <w:tcBorders>
              <w:top w:val="nil"/>
              <w:left w:val="nil"/>
              <w:bottom w:val="nil"/>
              <w:right w:val="nil"/>
            </w:tcBorders>
            <w:vAlign w:val="center"/>
          </w:tcPr>
          <w:p w14:paraId="16511C5D" w14:textId="0EFFD297" w:rsidR="00840073" w:rsidRPr="008E3176" w:rsidRDefault="00AF38B8" w:rsidP="002B1F7D">
            <w:pPr>
              <w:jc w:val="right"/>
              <w:rPr>
                <w:rFonts w:ascii="Arial" w:hAnsi="Arial" w:cs="Arial"/>
                <w:color w:val="000000" w:themeColor="text1"/>
              </w:rPr>
            </w:pPr>
            <w:r w:rsidRPr="008E3176">
              <w:rPr>
                <w:rFonts w:ascii="Arial" w:hAnsi="Arial" w:cs="Arial"/>
                <w:color w:val="000000" w:themeColor="text1"/>
              </w:rPr>
              <w:t>423±91</w:t>
            </w:r>
          </w:p>
        </w:tc>
      </w:tr>
      <w:tr w:rsidR="008E3176" w:rsidRPr="008E3176" w14:paraId="2A043326" w14:textId="77777777" w:rsidTr="002B1F7D">
        <w:tblPrEx>
          <w:tblBorders>
            <w:left w:val="single" w:sz="4" w:space="0" w:color="auto"/>
            <w:right w:val="single" w:sz="4" w:space="0" w:color="auto"/>
            <w:insideV w:val="single" w:sz="4" w:space="0" w:color="auto"/>
          </w:tblBorders>
        </w:tblPrEx>
        <w:trPr>
          <w:trHeight w:val="340"/>
        </w:trPr>
        <w:tc>
          <w:tcPr>
            <w:tcW w:w="476" w:type="pct"/>
            <w:vMerge/>
            <w:tcBorders>
              <w:top w:val="nil"/>
              <w:left w:val="nil"/>
              <w:bottom w:val="nil"/>
              <w:right w:val="nil"/>
            </w:tcBorders>
          </w:tcPr>
          <w:p w14:paraId="35733671" w14:textId="77777777" w:rsidR="00840073" w:rsidRPr="008E3176" w:rsidRDefault="00840073" w:rsidP="002B1F7D">
            <w:pPr>
              <w:jc w:val="center"/>
              <w:rPr>
                <w:rFonts w:ascii="Arial" w:hAnsi="Arial" w:cs="Arial"/>
                <w:b/>
                <w:color w:val="000000" w:themeColor="text1"/>
              </w:rPr>
            </w:pPr>
          </w:p>
        </w:tc>
        <w:tc>
          <w:tcPr>
            <w:tcW w:w="656" w:type="pct"/>
            <w:tcBorders>
              <w:top w:val="nil"/>
              <w:left w:val="nil"/>
              <w:bottom w:val="single" w:sz="4" w:space="0" w:color="auto"/>
              <w:right w:val="nil"/>
            </w:tcBorders>
            <w:vAlign w:val="center"/>
          </w:tcPr>
          <w:p w14:paraId="1FFC56B5"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Wheat</w:t>
            </w:r>
          </w:p>
        </w:tc>
        <w:tc>
          <w:tcPr>
            <w:tcW w:w="834" w:type="pct"/>
            <w:tcBorders>
              <w:top w:val="nil"/>
              <w:left w:val="nil"/>
              <w:bottom w:val="single" w:sz="4" w:space="0" w:color="auto"/>
              <w:right w:val="nil"/>
            </w:tcBorders>
            <w:vAlign w:val="center"/>
          </w:tcPr>
          <w:p w14:paraId="2E972670" w14:textId="5AAA7A46"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-7721±196</w:t>
            </w:r>
          </w:p>
        </w:tc>
        <w:tc>
          <w:tcPr>
            <w:tcW w:w="714" w:type="pct"/>
            <w:tcBorders>
              <w:top w:val="nil"/>
              <w:left w:val="nil"/>
              <w:bottom w:val="single" w:sz="4" w:space="0" w:color="auto"/>
              <w:right w:val="nil"/>
            </w:tcBorders>
            <w:vAlign w:val="center"/>
          </w:tcPr>
          <w:p w14:paraId="77AA5181" w14:textId="6C35AADC"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-826±149</w:t>
            </w:r>
          </w:p>
        </w:tc>
        <w:tc>
          <w:tcPr>
            <w:tcW w:w="772" w:type="pct"/>
            <w:tcBorders>
              <w:top w:val="nil"/>
              <w:left w:val="nil"/>
              <w:bottom w:val="single" w:sz="4" w:space="0" w:color="auto"/>
              <w:right w:val="nil"/>
            </w:tcBorders>
            <w:vAlign w:val="center"/>
          </w:tcPr>
          <w:p w14:paraId="5C05B241" w14:textId="4200D9C6"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-6894±161</w:t>
            </w:r>
          </w:p>
        </w:tc>
        <w:tc>
          <w:tcPr>
            <w:tcW w:w="835" w:type="pct"/>
            <w:tcBorders>
              <w:top w:val="nil"/>
              <w:left w:val="nil"/>
              <w:bottom w:val="single" w:sz="4" w:space="0" w:color="auto"/>
              <w:right w:val="nil"/>
            </w:tcBorders>
            <w:vAlign w:val="center"/>
          </w:tcPr>
          <w:p w14:paraId="61945322" w14:textId="4D4E7F0D"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-3180±111</w:t>
            </w:r>
          </w:p>
        </w:tc>
        <w:tc>
          <w:tcPr>
            <w:tcW w:w="713" w:type="pct"/>
            <w:tcBorders>
              <w:top w:val="nil"/>
              <w:left w:val="nil"/>
              <w:bottom w:val="single" w:sz="4" w:space="0" w:color="auto"/>
              <w:right w:val="nil"/>
            </w:tcBorders>
            <w:vAlign w:val="center"/>
          </w:tcPr>
          <w:p w14:paraId="1246324B" w14:textId="1B0A0664" w:rsidR="00840073" w:rsidRPr="008E3176" w:rsidRDefault="00ED3E1E" w:rsidP="002B1F7D">
            <w:pPr>
              <w:jc w:val="right"/>
              <w:rPr>
                <w:rFonts w:ascii="Arial" w:hAnsi="Arial" w:cs="Arial"/>
                <w:color w:val="000000" w:themeColor="text1"/>
              </w:rPr>
            </w:pPr>
            <w:r w:rsidRPr="008E3176">
              <w:rPr>
                <w:rFonts w:ascii="Arial" w:hAnsi="Arial" w:cs="Arial"/>
                <w:color w:val="000000" w:themeColor="text1"/>
              </w:rPr>
              <w:t>1776±252</w:t>
            </w:r>
          </w:p>
        </w:tc>
      </w:tr>
      <w:tr w:rsidR="00840073" w:rsidRPr="008E3176" w14:paraId="512F8FC5" w14:textId="77777777" w:rsidTr="002B1F7D">
        <w:tblPrEx>
          <w:tblBorders>
            <w:left w:val="single" w:sz="4" w:space="0" w:color="auto"/>
            <w:right w:val="single" w:sz="4" w:space="0" w:color="auto"/>
            <w:insideV w:val="single" w:sz="4" w:space="0" w:color="auto"/>
          </w:tblBorders>
        </w:tblPrEx>
        <w:trPr>
          <w:trHeight w:val="340"/>
        </w:trPr>
        <w:tc>
          <w:tcPr>
            <w:tcW w:w="476" w:type="pct"/>
            <w:vMerge/>
            <w:tcBorders>
              <w:top w:val="nil"/>
              <w:left w:val="nil"/>
              <w:right w:val="nil"/>
            </w:tcBorders>
          </w:tcPr>
          <w:p w14:paraId="7E2B12B7" w14:textId="77777777" w:rsidR="00840073" w:rsidRPr="008E3176" w:rsidRDefault="00840073" w:rsidP="002B1F7D">
            <w:pPr>
              <w:jc w:val="center"/>
              <w:rPr>
                <w:rFonts w:ascii="Arial" w:hAnsi="Arial" w:cs="Arial"/>
                <w:b/>
                <w:color w:val="000000" w:themeColor="text1"/>
              </w:rPr>
            </w:pPr>
          </w:p>
        </w:tc>
        <w:tc>
          <w:tcPr>
            <w:tcW w:w="656" w:type="pct"/>
            <w:tcBorders>
              <w:top w:val="single" w:sz="4" w:space="0" w:color="auto"/>
              <w:left w:val="nil"/>
              <w:right w:val="nil"/>
            </w:tcBorders>
            <w:vAlign w:val="center"/>
          </w:tcPr>
          <w:p w14:paraId="5579F57C" w14:textId="77777777" w:rsidR="00840073" w:rsidRPr="008E3176" w:rsidRDefault="00840073" w:rsidP="002B1F7D">
            <w:pPr>
              <w:jc w:val="right"/>
              <w:rPr>
                <w:rFonts w:ascii="Arial" w:hAnsi="Arial" w:cs="Arial"/>
                <w:color w:val="000000" w:themeColor="text1"/>
              </w:rPr>
            </w:pPr>
            <w:r w:rsidRPr="008E3176">
              <w:rPr>
                <w:rFonts w:ascii="Arial" w:hAnsi="Arial" w:cs="Arial"/>
                <w:color w:val="000000" w:themeColor="text1"/>
              </w:rPr>
              <w:t>Economic loss</w:t>
            </w:r>
          </w:p>
        </w:tc>
        <w:tc>
          <w:tcPr>
            <w:tcW w:w="834" w:type="pct"/>
            <w:tcBorders>
              <w:top w:val="single" w:sz="4" w:space="0" w:color="auto"/>
              <w:left w:val="nil"/>
              <w:right w:val="nil"/>
            </w:tcBorders>
            <w:vAlign w:val="center"/>
          </w:tcPr>
          <w:p w14:paraId="42CB6B64" w14:textId="40DFC825"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-55054 ± 431</w:t>
            </w:r>
          </w:p>
        </w:tc>
        <w:tc>
          <w:tcPr>
            <w:tcW w:w="714" w:type="pct"/>
            <w:tcBorders>
              <w:top w:val="single" w:sz="4" w:space="0" w:color="auto"/>
              <w:left w:val="nil"/>
              <w:right w:val="nil"/>
            </w:tcBorders>
            <w:vAlign w:val="center"/>
          </w:tcPr>
          <w:p w14:paraId="10E3B0E6" w14:textId="4E9BE713"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-4791 ± 512</w:t>
            </w:r>
          </w:p>
        </w:tc>
        <w:tc>
          <w:tcPr>
            <w:tcW w:w="772" w:type="pct"/>
            <w:tcBorders>
              <w:top w:val="single" w:sz="4" w:space="0" w:color="auto"/>
              <w:left w:val="nil"/>
              <w:right w:val="nil"/>
            </w:tcBorders>
            <w:vAlign w:val="center"/>
          </w:tcPr>
          <w:p w14:paraId="0A062BAB" w14:textId="5EB12F5E"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-50262 ± 718</w:t>
            </w:r>
          </w:p>
        </w:tc>
        <w:tc>
          <w:tcPr>
            <w:tcW w:w="835" w:type="pct"/>
            <w:tcBorders>
              <w:top w:val="single" w:sz="4" w:space="0" w:color="auto"/>
              <w:left w:val="nil"/>
              <w:right w:val="nil"/>
            </w:tcBorders>
            <w:vAlign w:val="center"/>
          </w:tcPr>
          <w:p w14:paraId="29C5F6DF" w14:textId="2C4186EE"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-23370 ± 562</w:t>
            </w:r>
          </w:p>
        </w:tc>
        <w:tc>
          <w:tcPr>
            <w:tcW w:w="713" w:type="pct"/>
            <w:tcBorders>
              <w:top w:val="single" w:sz="4" w:space="0" w:color="auto"/>
              <w:left w:val="nil"/>
              <w:right w:val="nil"/>
            </w:tcBorders>
            <w:vAlign w:val="center"/>
          </w:tcPr>
          <w:p w14:paraId="2A9C81E2" w14:textId="33553950" w:rsidR="00840073" w:rsidRPr="008E3176" w:rsidRDefault="00455126" w:rsidP="002B1F7D">
            <w:pPr>
              <w:jc w:val="right"/>
              <w:rPr>
                <w:rFonts w:ascii="Arial" w:hAnsi="Arial" w:cs="Arial"/>
                <w:color w:val="000000" w:themeColor="text1"/>
              </w:rPr>
            </w:pPr>
            <w:r w:rsidRPr="008E3176">
              <w:rPr>
                <w:rFonts w:ascii="Arial" w:hAnsi="Arial" w:cs="Arial"/>
                <w:color w:val="000000" w:themeColor="text1"/>
              </w:rPr>
              <w:t>10266 ± 930</w:t>
            </w:r>
          </w:p>
        </w:tc>
      </w:tr>
    </w:tbl>
    <w:p w14:paraId="383E82F9" w14:textId="77777777" w:rsidR="00DC4594" w:rsidRPr="008E3176" w:rsidRDefault="00DC4594">
      <w:pPr>
        <w:rPr>
          <w:rFonts w:ascii="Arial" w:eastAsia="Times New Roman" w:hAnsi="Arial" w:cs="Arial"/>
          <w:b/>
          <w:color w:val="000000" w:themeColor="text1"/>
        </w:rPr>
        <w:sectPr w:rsidR="00DC4594" w:rsidRPr="008E3176" w:rsidSect="004D09F6">
          <w:type w:val="continuous"/>
          <w:pgSz w:w="16838" w:h="11906" w:orient="landscape"/>
          <w:pgMar w:top="1440" w:right="1440" w:bottom="1440" w:left="1440" w:header="709" w:footer="709" w:gutter="0"/>
          <w:cols w:space="720"/>
          <w:docGrid w:linePitch="299"/>
        </w:sectPr>
      </w:pPr>
    </w:p>
    <w:p w14:paraId="589FFD25" w14:textId="6228E9A9" w:rsidR="006651D2" w:rsidRPr="008E3176" w:rsidRDefault="00AA5D46">
      <w:pPr>
        <w:rPr>
          <w:rFonts w:ascii="Arial" w:eastAsia="Times New Roman" w:hAnsi="Arial" w:cs="Arial"/>
          <w:color w:val="000000" w:themeColor="text1"/>
        </w:rPr>
      </w:pPr>
      <w:r w:rsidRPr="008E3176">
        <w:rPr>
          <w:rFonts w:ascii="Arial" w:eastAsia="Times New Roman" w:hAnsi="Arial" w:cs="Arial"/>
          <w:b/>
          <w:color w:val="000000" w:themeColor="text1"/>
        </w:rPr>
        <w:lastRenderedPageBreak/>
        <w:t>Table S</w:t>
      </w:r>
      <w:r w:rsidR="006E753F" w:rsidRPr="008E3176">
        <w:rPr>
          <w:rFonts w:ascii="Arial" w:eastAsia="Times New Roman" w:hAnsi="Arial" w:cs="Arial"/>
          <w:b/>
          <w:color w:val="000000" w:themeColor="text1"/>
        </w:rPr>
        <w:t>4</w:t>
      </w:r>
      <w:r w:rsidRPr="008E3176">
        <w:rPr>
          <w:rFonts w:ascii="Arial" w:eastAsia="Times New Roman" w:hAnsi="Arial" w:cs="Arial"/>
          <w:color w:val="000000" w:themeColor="text1"/>
        </w:rPr>
        <w:t xml:space="preserve"> Exposure</w:t>
      </w:r>
      <w:r w:rsidR="00C143E5"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response functions used to calculate relative yield loss (RYL) of maize, rice, </w:t>
      </w:r>
      <w:r w:rsidR="00203F7D" w:rsidRPr="008E3176">
        <w:rPr>
          <w:rFonts w:ascii="Arial" w:eastAsia="Times New Roman" w:hAnsi="Arial" w:cs="Arial"/>
          <w:color w:val="000000" w:themeColor="text1"/>
        </w:rPr>
        <w:t>soybean,</w:t>
      </w:r>
      <w:r w:rsidRPr="008E3176">
        <w:rPr>
          <w:rFonts w:ascii="Arial" w:eastAsia="Times New Roman" w:hAnsi="Arial" w:cs="Arial"/>
          <w:color w:val="000000" w:themeColor="text1"/>
        </w:rPr>
        <w:t xml:space="preserve"> and wheat. Note the relative yield (RY) is relative to base yield where O</w:t>
      </w:r>
      <w:r w:rsidRPr="008E3176">
        <w:rPr>
          <w:rFonts w:ascii="Arial" w:eastAsia="Times New Roman" w:hAnsi="Arial" w:cs="Arial"/>
          <w:color w:val="000000" w:themeColor="text1"/>
          <w:vertAlign w:val="subscript"/>
        </w:rPr>
        <w:t>3</w:t>
      </w:r>
      <w:r w:rsidRPr="008E3176">
        <w:rPr>
          <w:rFonts w:ascii="Arial" w:eastAsia="Times New Roman" w:hAnsi="Arial" w:cs="Arial"/>
          <w:color w:val="000000" w:themeColor="text1"/>
        </w:rPr>
        <w:t xml:space="preserve"> impacts are removed, and RYL is calculated by subtracting RY from unity (i.e., 100% yield without O</w:t>
      </w:r>
      <w:r w:rsidRPr="008E3176">
        <w:rPr>
          <w:rFonts w:ascii="Arial" w:eastAsia="Times New Roman" w:hAnsi="Arial" w:cs="Arial"/>
          <w:color w:val="000000" w:themeColor="text1"/>
          <w:vertAlign w:val="subscript"/>
        </w:rPr>
        <w:t>3</w:t>
      </w:r>
      <w:r w:rsidRPr="008E3176">
        <w:rPr>
          <w:rFonts w:ascii="Arial" w:eastAsia="Times New Roman" w:hAnsi="Arial" w:cs="Arial"/>
          <w:color w:val="000000" w:themeColor="text1"/>
        </w:rPr>
        <w:t xml:space="preserve"> damages). </w:t>
      </w:r>
    </w:p>
    <w:tbl>
      <w:tblPr>
        <w:tblW w:w="0" w:type="auto"/>
        <w:tblInd w:w="127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246"/>
        <w:gridCol w:w="2155"/>
        <w:gridCol w:w="1607"/>
      </w:tblGrid>
      <w:tr w:rsidR="00DB72B5" w:rsidRPr="008E3176" w14:paraId="223A1C25" w14:textId="77777777" w:rsidTr="00F45BD1">
        <w:trPr>
          <w:cantSplit/>
          <w:trHeight w:val="340"/>
        </w:trPr>
        <w:tc>
          <w:tcPr>
            <w:tcW w:w="2246" w:type="dxa"/>
            <w:tcBorders>
              <w:top w:val="single" w:sz="4" w:space="0" w:color="auto"/>
              <w:left w:val="nil"/>
              <w:bottom w:val="single" w:sz="4" w:space="0" w:color="auto"/>
              <w:right w:val="nil"/>
            </w:tcBorders>
            <w:vAlign w:val="center"/>
          </w:tcPr>
          <w:p w14:paraId="0504B6FB" w14:textId="77777777" w:rsidR="00DB72B5" w:rsidRPr="003460A4" w:rsidRDefault="00DB72B5" w:rsidP="00A4621C">
            <w:pPr>
              <w:spacing w:after="0" w:line="240" w:lineRule="auto"/>
              <w:jc w:val="right"/>
              <w:rPr>
                <w:rFonts w:ascii="Arial" w:hAnsi="Arial" w:cs="Arial"/>
                <w:b/>
                <w:bCs/>
                <w:color w:val="000000" w:themeColor="text1"/>
              </w:rPr>
            </w:pPr>
            <w:r w:rsidRPr="003460A4">
              <w:rPr>
                <w:rFonts w:ascii="Arial" w:hAnsi="Arial" w:cs="Arial"/>
                <w:b/>
                <w:bCs/>
                <w:color w:val="000000" w:themeColor="text1"/>
              </w:rPr>
              <w:t>Crop</w:t>
            </w:r>
          </w:p>
        </w:tc>
        <w:tc>
          <w:tcPr>
            <w:tcW w:w="2155" w:type="dxa"/>
            <w:tcBorders>
              <w:top w:val="single" w:sz="4" w:space="0" w:color="auto"/>
              <w:left w:val="nil"/>
              <w:bottom w:val="single" w:sz="4" w:space="0" w:color="auto"/>
              <w:right w:val="nil"/>
            </w:tcBorders>
            <w:vAlign w:val="center"/>
          </w:tcPr>
          <w:p w14:paraId="20EC6AD7" w14:textId="77777777" w:rsidR="00DB72B5" w:rsidRPr="003460A4" w:rsidRDefault="00DB72B5" w:rsidP="003460A4">
            <w:pPr>
              <w:spacing w:after="0" w:line="240" w:lineRule="auto"/>
              <w:jc w:val="right"/>
              <w:rPr>
                <w:rFonts w:ascii="Arial" w:hAnsi="Arial" w:cs="Arial"/>
                <w:b/>
                <w:bCs/>
                <w:color w:val="000000" w:themeColor="text1"/>
              </w:rPr>
            </w:pPr>
            <w:r w:rsidRPr="003460A4">
              <w:rPr>
                <w:rFonts w:ascii="Arial" w:hAnsi="Arial" w:cs="Arial"/>
                <w:b/>
                <w:bCs/>
                <w:color w:val="000000" w:themeColor="text1"/>
              </w:rPr>
              <w:t>RYL</w:t>
            </w:r>
          </w:p>
        </w:tc>
        <w:tc>
          <w:tcPr>
            <w:tcW w:w="1607" w:type="dxa"/>
            <w:tcBorders>
              <w:top w:val="single" w:sz="4" w:space="0" w:color="auto"/>
              <w:left w:val="nil"/>
              <w:bottom w:val="single" w:sz="4" w:space="0" w:color="auto"/>
              <w:right w:val="nil"/>
            </w:tcBorders>
            <w:vAlign w:val="center"/>
          </w:tcPr>
          <w:p w14:paraId="28CB81AA" w14:textId="77777777" w:rsidR="00DB72B5" w:rsidRPr="003460A4" w:rsidRDefault="00DB72B5" w:rsidP="003460A4">
            <w:pPr>
              <w:spacing w:after="0" w:line="240" w:lineRule="auto"/>
              <w:jc w:val="right"/>
              <w:rPr>
                <w:rFonts w:ascii="Arial" w:hAnsi="Arial" w:cs="Arial"/>
                <w:b/>
                <w:bCs/>
                <w:color w:val="000000" w:themeColor="text1"/>
              </w:rPr>
            </w:pPr>
            <w:r w:rsidRPr="003460A4">
              <w:rPr>
                <w:rFonts w:ascii="Arial" w:hAnsi="Arial" w:cs="Arial"/>
                <w:b/>
                <w:bCs/>
                <w:color w:val="000000" w:themeColor="text1"/>
              </w:rPr>
              <w:t>Reference</w:t>
            </w:r>
          </w:p>
        </w:tc>
      </w:tr>
      <w:tr w:rsidR="00DB72B5" w:rsidRPr="008E3176" w14:paraId="217DDEE0" w14:textId="77777777" w:rsidTr="00F45BD1">
        <w:trPr>
          <w:cantSplit/>
          <w:trHeight w:val="340"/>
        </w:trPr>
        <w:tc>
          <w:tcPr>
            <w:tcW w:w="2246" w:type="dxa"/>
            <w:tcBorders>
              <w:top w:val="single" w:sz="4" w:space="0" w:color="auto"/>
              <w:left w:val="nil"/>
              <w:bottom w:val="nil"/>
              <w:right w:val="nil"/>
            </w:tcBorders>
            <w:vAlign w:val="center"/>
          </w:tcPr>
          <w:p w14:paraId="2A567290"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Maize</w:t>
            </w:r>
          </w:p>
        </w:tc>
        <w:tc>
          <w:tcPr>
            <w:tcW w:w="2155" w:type="dxa"/>
            <w:tcBorders>
              <w:top w:val="single" w:sz="4" w:space="0" w:color="auto"/>
              <w:left w:val="nil"/>
              <w:bottom w:val="nil"/>
              <w:right w:val="nil"/>
            </w:tcBorders>
            <w:vAlign w:val="center"/>
          </w:tcPr>
          <w:p w14:paraId="5175BDDA"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1 - 0.00356×AOT40</w:t>
            </w:r>
          </w:p>
        </w:tc>
        <w:tc>
          <w:tcPr>
            <w:tcW w:w="1607" w:type="dxa"/>
            <w:vMerge w:val="restart"/>
            <w:tcBorders>
              <w:top w:val="single" w:sz="4" w:space="0" w:color="auto"/>
              <w:left w:val="nil"/>
              <w:bottom w:val="nil"/>
              <w:right w:val="nil"/>
            </w:tcBorders>
            <w:vAlign w:val="center"/>
          </w:tcPr>
          <w:p w14:paraId="2D012F3C" w14:textId="77777777" w:rsidR="00DB72B5" w:rsidRPr="00DD5EF6" w:rsidRDefault="005611DD" w:rsidP="00F45BD1">
            <w:pPr>
              <w:spacing w:line="360" w:lineRule="auto"/>
              <w:jc w:val="right"/>
              <w:rPr>
                <w:rFonts w:ascii="Arial" w:eastAsia="Times New Roman" w:hAnsi="Arial" w:cs="Arial"/>
                <w:color w:val="000000" w:themeColor="text1"/>
              </w:rPr>
            </w:pPr>
            <w:hyperlink w:anchor="_heading=h.3rdcrjn">
              <w:r w:rsidR="00DB72B5" w:rsidRPr="00DD5EF6">
                <w:rPr>
                  <w:rFonts w:ascii="Arial" w:eastAsia="Times New Roman" w:hAnsi="Arial" w:cs="Arial"/>
                  <w:color w:val="000000" w:themeColor="text1"/>
                </w:rPr>
                <w:t xml:space="preserve">Mills, et al. </w:t>
              </w:r>
            </w:hyperlink>
            <w:r w:rsidR="00DB72B5" w:rsidRPr="00DD5EF6">
              <w:rPr>
                <w:rFonts w:ascii="Arial" w:eastAsia="Times New Roman" w:hAnsi="Arial" w:cs="Arial"/>
                <w:color w:val="000000" w:themeColor="text1"/>
              </w:rPr>
              <w:fldChar w:fldCharType="begin"/>
            </w:r>
            <w:r w:rsidR="00DB72B5" w:rsidRPr="00DD5EF6">
              <w:rPr>
                <w:rFonts w:ascii="Arial" w:eastAsia="Times New Roman" w:hAnsi="Arial" w:cs="Arial"/>
                <w:color w:val="000000" w:themeColor="text1"/>
              </w:rPr>
              <w:instrText xml:space="preserve"> ADDIN ZOTERO_ITEM CSL_CITATION {"citationID":"vJR0WWjm","properties":{"formattedCitation":"\\super 12\\nosupersub{}","plainCitation":"12","noteIndex":0},"citationItems":[{"id":803,"uris":["http://zotero.org/users/6175474/items/8XSNW4UH"],"uri":["http://zotero.org/users/6175474/items/8XSNW4UH"],"itemData":{"id":803,"type":"article-journal","abstract":"Crop-response data from over 700 published papers and conference proceedings have been analysed with the aim of establishing ozone dose-response functions for a wide range of European agricultural and horticultural crops. Data that met rigorous selection criteria (e.g. field-based, ozone concentrations within European range, full season exposure period) were used to derive AOT40-yield response functions for 19 crops by first converting the published ozone concentration data into AOT40 (AOT40 is the hourly mean ozone concentration accumulated over a threshold ozone concentration of 40ppb during daylight hours, units ppmh). For any individual crop, there were no significant differences in the linear response functions derived for experiments conducted in the USA or Europe, or for individual cultivars. Three statistically independent groups were identified: ozone sensitive crops (wheat, water melon, pulses, cotton, turnip, tomato, onion, soybean and lettuce); moderately sensitive crops (sugar beet, potato, oilseed rape, tobacco, rice, maize, grape and broccoli) and ozone resistant (barley and fruit represented by plum and strawberry). Critical levels of a 3 month AOT40 of 3ppmh and a 3.5 month AOT40 of 6ppm h were derived from the functions for wheat and tomato, respectively.","container-title":"Atmospheric Environment","DOI":"10.1016/j.atmosenv.2006.11.016","ISSN":"1352-2310","issue":"12","journalAbbreviation":"Atmospheric Environment","language":"en","page":"2630-2643","source":"ScienceDirect","title":"A synthesis of AOT40-based response functions and critical levels of ozone for agricultural and horticultural crops","volume":"41","author":[{"family":"Mills","given":"G."},{"family":"Buse","given":"A."},{"family":"Gimeno","given":"B."},{"family":"Bermejo","given":"V."},{"family":"Holland","given":"M."},{"family":"Emberson","given":"L."},{"family":"Pleijel","given":"H."}],"issued":{"date-parts":[["2007",4,1]]}}}],"schema":"https://github.com/citation-style-language/schema/raw/master/csl-citation.json"} </w:instrText>
            </w:r>
            <w:r w:rsidR="00DB72B5" w:rsidRPr="00DD5EF6">
              <w:rPr>
                <w:rFonts w:ascii="Arial" w:eastAsia="Times New Roman" w:hAnsi="Arial" w:cs="Arial"/>
                <w:color w:val="000000" w:themeColor="text1"/>
              </w:rPr>
              <w:fldChar w:fldCharType="separate"/>
            </w:r>
            <w:r w:rsidR="00DB72B5" w:rsidRPr="00DD5EF6">
              <w:rPr>
                <w:rFonts w:ascii="Arial" w:hAnsi="Arial" w:cs="Arial"/>
                <w:color w:val="000000" w:themeColor="text1"/>
                <w:vertAlign w:val="superscript"/>
              </w:rPr>
              <w:t>12</w:t>
            </w:r>
            <w:r w:rsidR="00DB72B5" w:rsidRPr="00DD5EF6">
              <w:rPr>
                <w:rFonts w:ascii="Arial" w:eastAsia="Times New Roman" w:hAnsi="Arial" w:cs="Arial"/>
                <w:color w:val="000000" w:themeColor="text1"/>
              </w:rPr>
              <w:fldChar w:fldCharType="end"/>
            </w:r>
            <w:r w:rsidR="00DB72B5" w:rsidRPr="00DD5EF6">
              <w:rPr>
                <w:rFonts w:ascii="Arial" w:eastAsia="Times New Roman" w:hAnsi="Arial" w:cs="Arial"/>
                <w:color w:val="000000" w:themeColor="text1"/>
              </w:rPr>
              <w:t xml:space="preserve"> </w:t>
            </w:r>
          </w:p>
        </w:tc>
      </w:tr>
      <w:tr w:rsidR="00DB72B5" w:rsidRPr="008E3176" w14:paraId="7EC45DD6" w14:textId="77777777" w:rsidTr="00F45BD1">
        <w:trPr>
          <w:cantSplit/>
          <w:trHeight w:val="340"/>
        </w:trPr>
        <w:tc>
          <w:tcPr>
            <w:tcW w:w="2246" w:type="dxa"/>
            <w:tcBorders>
              <w:top w:val="nil"/>
              <w:left w:val="nil"/>
              <w:bottom w:val="nil"/>
              <w:right w:val="nil"/>
            </w:tcBorders>
            <w:vAlign w:val="center"/>
          </w:tcPr>
          <w:p w14:paraId="74DBF530"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Spring Wheat</w:t>
            </w:r>
          </w:p>
        </w:tc>
        <w:tc>
          <w:tcPr>
            <w:tcW w:w="2155" w:type="dxa"/>
            <w:tcBorders>
              <w:top w:val="nil"/>
              <w:left w:val="nil"/>
              <w:bottom w:val="nil"/>
              <w:right w:val="nil"/>
            </w:tcBorders>
            <w:vAlign w:val="center"/>
          </w:tcPr>
          <w:p w14:paraId="355A2D05"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1 - 0.0163×AOT40</w:t>
            </w:r>
          </w:p>
        </w:tc>
        <w:tc>
          <w:tcPr>
            <w:tcW w:w="1607" w:type="dxa"/>
            <w:vMerge/>
            <w:tcBorders>
              <w:top w:val="nil"/>
              <w:left w:val="nil"/>
              <w:bottom w:val="nil"/>
              <w:right w:val="nil"/>
            </w:tcBorders>
            <w:vAlign w:val="center"/>
          </w:tcPr>
          <w:p w14:paraId="5F7DF8F3" w14:textId="77777777" w:rsidR="00DB72B5" w:rsidRPr="00DD5EF6" w:rsidRDefault="00DB72B5" w:rsidP="00F45BD1">
            <w:pPr>
              <w:widowControl w:val="0"/>
              <w:pBdr>
                <w:top w:val="nil"/>
                <w:left w:val="nil"/>
                <w:bottom w:val="nil"/>
                <w:right w:val="nil"/>
                <w:between w:val="nil"/>
              </w:pBdr>
              <w:spacing w:line="276" w:lineRule="auto"/>
              <w:jc w:val="right"/>
              <w:rPr>
                <w:rFonts w:ascii="Arial" w:eastAsia="Times New Roman" w:hAnsi="Arial" w:cs="Arial"/>
                <w:color w:val="000000" w:themeColor="text1"/>
              </w:rPr>
            </w:pPr>
          </w:p>
        </w:tc>
      </w:tr>
      <w:tr w:rsidR="00DB72B5" w:rsidRPr="008E3176" w14:paraId="092D5892" w14:textId="77777777" w:rsidTr="00F45BD1">
        <w:trPr>
          <w:cantSplit/>
          <w:trHeight w:val="340"/>
        </w:trPr>
        <w:tc>
          <w:tcPr>
            <w:tcW w:w="2246" w:type="dxa"/>
            <w:tcBorders>
              <w:top w:val="nil"/>
              <w:left w:val="nil"/>
              <w:bottom w:val="nil"/>
              <w:right w:val="nil"/>
            </w:tcBorders>
            <w:vAlign w:val="center"/>
          </w:tcPr>
          <w:p w14:paraId="4E50D998"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Winter Wheat</w:t>
            </w:r>
          </w:p>
        </w:tc>
        <w:tc>
          <w:tcPr>
            <w:tcW w:w="2155" w:type="dxa"/>
            <w:tcBorders>
              <w:top w:val="nil"/>
              <w:left w:val="nil"/>
              <w:bottom w:val="nil"/>
              <w:right w:val="nil"/>
            </w:tcBorders>
            <w:vAlign w:val="center"/>
          </w:tcPr>
          <w:p w14:paraId="0EB889FE"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1 - 0.0163×AOT40</w:t>
            </w:r>
          </w:p>
        </w:tc>
        <w:tc>
          <w:tcPr>
            <w:tcW w:w="1607" w:type="dxa"/>
            <w:vMerge/>
            <w:tcBorders>
              <w:top w:val="nil"/>
              <w:left w:val="nil"/>
              <w:bottom w:val="nil"/>
              <w:right w:val="nil"/>
            </w:tcBorders>
            <w:vAlign w:val="center"/>
          </w:tcPr>
          <w:p w14:paraId="58928CB8" w14:textId="77777777" w:rsidR="00DB72B5" w:rsidRPr="00DD5EF6" w:rsidRDefault="00DB72B5" w:rsidP="00F45BD1">
            <w:pPr>
              <w:widowControl w:val="0"/>
              <w:pBdr>
                <w:top w:val="nil"/>
                <w:left w:val="nil"/>
                <w:bottom w:val="nil"/>
                <w:right w:val="nil"/>
                <w:between w:val="nil"/>
              </w:pBdr>
              <w:spacing w:line="276" w:lineRule="auto"/>
              <w:jc w:val="right"/>
              <w:rPr>
                <w:rFonts w:ascii="Arial" w:eastAsia="Times New Roman" w:hAnsi="Arial" w:cs="Arial"/>
                <w:color w:val="000000" w:themeColor="text1"/>
              </w:rPr>
            </w:pPr>
          </w:p>
        </w:tc>
      </w:tr>
      <w:tr w:rsidR="00DB72B5" w:rsidRPr="008E3176" w14:paraId="291D68CC" w14:textId="77777777" w:rsidTr="00F45BD1">
        <w:trPr>
          <w:cantSplit/>
          <w:trHeight w:val="340"/>
        </w:trPr>
        <w:tc>
          <w:tcPr>
            <w:tcW w:w="2246" w:type="dxa"/>
            <w:tcBorders>
              <w:top w:val="nil"/>
              <w:left w:val="nil"/>
              <w:bottom w:val="nil"/>
              <w:right w:val="nil"/>
            </w:tcBorders>
            <w:vAlign w:val="center"/>
          </w:tcPr>
          <w:p w14:paraId="2BAB97D5"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Rice</w:t>
            </w:r>
          </w:p>
        </w:tc>
        <w:tc>
          <w:tcPr>
            <w:tcW w:w="2155" w:type="dxa"/>
            <w:tcBorders>
              <w:top w:val="nil"/>
              <w:left w:val="nil"/>
              <w:bottom w:val="nil"/>
              <w:right w:val="nil"/>
            </w:tcBorders>
            <w:vAlign w:val="center"/>
          </w:tcPr>
          <w:p w14:paraId="70EC8218"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1 - 0.00415×AOT40</w:t>
            </w:r>
          </w:p>
        </w:tc>
        <w:tc>
          <w:tcPr>
            <w:tcW w:w="1607" w:type="dxa"/>
            <w:vMerge/>
            <w:tcBorders>
              <w:top w:val="nil"/>
              <w:left w:val="nil"/>
              <w:bottom w:val="nil"/>
              <w:right w:val="nil"/>
            </w:tcBorders>
            <w:vAlign w:val="center"/>
          </w:tcPr>
          <w:p w14:paraId="3C47CA01" w14:textId="77777777" w:rsidR="00DB72B5" w:rsidRPr="00DD5EF6" w:rsidRDefault="00DB72B5" w:rsidP="00F45BD1">
            <w:pPr>
              <w:widowControl w:val="0"/>
              <w:pBdr>
                <w:top w:val="nil"/>
                <w:left w:val="nil"/>
                <w:bottom w:val="nil"/>
                <w:right w:val="nil"/>
                <w:between w:val="nil"/>
              </w:pBdr>
              <w:spacing w:line="276" w:lineRule="auto"/>
              <w:jc w:val="right"/>
              <w:rPr>
                <w:rFonts w:ascii="Arial" w:eastAsia="Times New Roman" w:hAnsi="Arial" w:cs="Arial"/>
                <w:color w:val="000000" w:themeColor="text1"/>
              </w:rPr>
            </w:pPr>
          </w:p>
        </w:tc>
      </w:tr>
      <w:tr w:rsidR="00DB72B5" w:rsidRPr="008E3176" w14:paraId="0B9E6FA1" w14:textId="77777777" w:rsidTr="00F45BD1">
        <w:trPr>
          <w:cantSplit/>
          <w:trHeight w:val="340"/>
        </w:trPr>
        <w:tc>
          <w:tcPr>
            <w:tcW w:w="2246" w:type="dxa"/>
            <w:tcBorders>
              <w:top w:val="nil"/>
              <w:left w:val="nil"/>
              <w:bottom w:val="nil"/>
              <w:right w:val="nil"/>
            </w:tcBorders>
            <w:vAlign w:val="center"/>
          </w:tcPr>
          <w:p w14:paraId="684A2B2E"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Soybean</w:t>
            </w:r>
          </w:p>
        </w:tc>
        <w:tc>
          <w:tcPr>
            <w:tcW w:w="2155" w:type="dxa"/>
            <w:tcBorders>
              <w:top w:val="nil"/>
              <w:left w:val="nil"/>
              <w:bottom w:val="nil"/>
              <w:right w:val="nil"/>
            </w:tcBorders>
            <w:vAlign w:val="center"/>
          </w:tcPr>
          <w:p w14:paraId="00677216"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1 - 0.00116×AOT40</w:t>
            </w:r>
          </w:p>
        </w:tc>
        <w:tc>
          <w:tcPr>
            <w:tcW w:w="1607" w:type="dxa"/>
            <w:vMerge/>
            <w:tcBorders>
              <w:top w:val="nil"/>
              <w:left w:val="nil"/>
              <w:bottom w:val="nil"/>
              <w:right w:val="nil"/>
            </w:tcBorders>
            <w:vAlign w:val="center"/>
          </w:tcPr>
          <w:p w14:paraId="1B905876" w14:textId="77777777" w:rsidR="00DB72B5" w:rsidRPr="00DD5EF6" w:rsidRDefault="00DB72B5" w:rsidP="00F45BD1">
            <w:pPr>
              <w:widowControl w:val="0"/>
              <w:pBdr>
                <w:top w:val="nil"/>
                <w:left w:val="nil"/>
                <w:bottom w:val="nil"/>
                <w:right w:val="nil"/>
                <w:between w:val="nil"/>
              </w:pBdr>
              <w:spacing w:line="276" w:lineRule="auto"/>
              <w:jc w:val="right"/>
              <w:rPr>
                <w:rFonts w:ascii="Arial" w:eastAsia="Times New Roman" w:hAnsi="Arial" w:cs="Arial"/>
                <w:color w:val="000000" w:themeColor="text1"/>
              </w:rPr>
            </w:pPr>
          </w:p>
        </w:tc>
      </w:tr>
      <w:tr w:rsidR="00DB72B5" w:rsidRPr="008E3176" w14:paraId="5DA08C44" w14:textId="77777777" w:rsidTr="00F45BD1">
        <w:trPr>
          <w:cantSplit/>
          <w:trHeight w:val="340"/>
        </w:trPr>
        <w:tc>
          <w:tcPr>
            <w:tcW w:w="2246" w:type="dxa"/>
            <w:tcBorders>
              <w:top w:val="nil"/>
              <w:left w:val="nil"/>
              <w:bottom w:val="nil"/>
              <w:right w:val="nil"/>
            </w:tcBorders>
            <w:vAlign w:val="center"/>
          </w:tcPr>
          <w:p w14:paraId="582D1D4C"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Winter Wheat, China</w:t>
            </w:r>
          </w:p>
        </w:tc>
        <w:tc>
          <w:tcPr>
            <w:tcW w:w="2155" w:type="dxa"/>
            <w:tcBorders>
              <w:top w:val="nil"/>
              <w:left w:val="nil"/>
              <w:bottom w:val="nil"/>
              <w:right w:val="nil"/>
            </w:tcBorders>
            <w:vAlign w:val="center"/>
          </w:tcPr>
          <w:p w14:paraId="55C9D416"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1 - 0.0228×AOT40</w:t>
            </w:r>
          </w:p>
        </w:tc>
        <w:tc>
          <w:tcPr>
            <w:tcW w:w="1607" w:type="dxa"/>
            <w:vMerge w:val="restart"/>
            <w:tcBorders>
              <w:top w:val="nil"/>
              <w:left w:val="nil"/>
              <w:bottom w:val="single" w:sz="4" w:space="0" w:color="auto"/>
              <w:right w:val="nil"/>
            </w:tcBorders>
            <w:vAlign w:val="center"/>
          </w:tcPr>
          <w:p w14:paraId="3ADA23EA" w14:textId="77777777" w:rsidR="00DB72B5" w:rsidRPr="00DD5EF6" w:rsidRDefault="005611DD" w:rsidP="00F45BD1">
            <w:pPr>
              <w:spacing w:line="360" w:lineRule="auto"/>
              <w:jc w:val="right"/>
              <w:rPr>
                <w:rFonts w:ascii="Arial" w:eastAsia="Times New Roman" w:hAnsi="Arial" w:cs="Arial"/>
                <w:color w:val="000000" w:themeColor="text1"/>
              </w:rPr>
            </w:pPr>
            <w:hyperlink w:anchor="_heading=h.26in1rg">
              <w:r w:rsidR="00DB72B5" w:rsidRPr="00DD5EF6">
                <w:rPr>
                  <w:rFonts w:ascii="Arial" w:eastAsia="Times New Roman" w:hAnsi="Arial" w:cs="Arial"/>
                  <w:color w:val="000000" w:themeColor="text1"/>
                </w:rPr>
                <w:t xml:space="preserve">Wang, et al. </w:t>
              </w:r>
            </w:hyperlink>
            <w:r w:rsidR="00DB72B5" w:rsidRPr="00DD5EF6">
              <w:rPr>
                <w:rFonts w:ascii="Arial" w:eastAsia="Times New Roman" w:hAnsi="Arial" w:cs="Arial"/>
                <w:color w:val="000000" w:themeColor="text1"/>
              </w:rPr>
              <w:fldChar w:fldCharType="begin"/>
            </w:r>
            <w:r w:rsidR="00DB72B5" w:rsidRPr="00DD5EF6">
              <w:rPr>
                <w:rFonts w:ascii="Arial" w:eastAsia="Times New Roman" w:hAnsi="Arial" w:cs="Arial"/>
                <w:color w:val="000000" w:themeColor="text1"/>
              </w:rPr>
              <w:instrText xml:space="preserve"> ADDIN ZOTERO_ITEM CSL_CITATION {"citationID":"K78QvOcr","properties":{"formattedCitation":"\\super 13\\nosupersub{}","plainCitation":"13","noteIndex":0},"citationItems":[{"id":643,"uris":["http://zotero.org/users/6175474/items/56BGKPIX"],"uri":["http://zotero.org/users/6175474/items/56BGKPIX"],"itemData":{"id":643,"type":"article-journal","container-title":"Environmental pollution","ISSN":"0269-7491","page":"118-125","title":"Effects of elevated O3 concentration on winter wheat and rice yields in the Yangtze River Delta, China","volume":"171","author":[{"family":"Wang","given":"Xiaoke"},{"family":"Zhang","given":"Qianqian"},{"family":"Zheng","given":"Feixiang"},{"family":"Zheng","given":"Qiwei"},{"family":"Yao","given":"Fangfang"},{"family":"Chen","given":"Zhan"},{"family":"Zhang","given":"Weiwei"},{"family":"Hou","given":"Peiqiang"},{"family":"Feng","given":"Zhaozhong"},{"family":"Song","given":"Wenzhi"}],"issued":{"date-parts":[["2012"]]}}}],"schema":"https://github.com/citation-style-language/schema/raw/master/csl-citation.json"} </w:instrText>
            </w:r>
            <w:r w:rsidR="00DB72B5" w:rsidRPr="00DD5EF6">
              <w:rPr>
                <w:rFonts w:ascii="Arial" w:eastAsia="Times New Roman" w:hAnsi="Arial" w:cs="Arial"/>
                <w:color w:val="000000" w:themeColor="text1"/>
              </w:rPr>
              <w:fldChar w:fldCharType="separate"/>
            </w:r>
            <w:r w:rsidR="00DB72B5" w:rsidRPr="00DD5EF6">
              <w:rPr>
                <w:rFonts w:ascii="Arial" w:hAnsi="Arial" w:cs="Arial"/>
                <w:color w:val="000000" w:themeColor="text1"/>
                <w:vertAlign w:val="superscript"/>
              </w:rPr>
              <w:t>13</w:t>
            </w:r>
            <w:r w:rsidR="00DB72B5" w:rsidRPr="00DD5EF6">
              <w:rPr>
                <w:rFonts w:ascii="Arial" w:eastAsia="Times New Roman" w:hAnsi="Arial" w:cs="Arial"/>
                <w:color w:val="000000" w:themeColor="text1"/>
              </w:rPr>
              <w:fldChar w:fldCharType="end"/>
            </w:r>
            <w:r w:rsidR="00DB72B5" w:rsidRPr="00DD5EF6">
              <w:rPr>
                <w:rFonts w:ascii="Arial" w:eastAsia="Times New Roman" w:hAnsi="Arial" w:cs="Arial"/>
                <w:color w:val="000000" w:themeColor="text1"/>
              </w:rPr>
              <w:t xml:space="preserve"> </w:t>
            </w:r>
          </w:p>
        </w:tc>
      </w:tr>
      <w:tr w:rsidR="00DB72B5" w:rsidRPr="008E3176" w14:paraId="3C475575" w14:textId="77777777" w:rsidTr="00F45BD1">
        <w:trPr>
          <w:cantSplit/>
          <w:trHeight w:val="340"/>
        </w:trPr>
        <w:tc>
          <w:tcPr>
            <w:tcW w:w="2246" w:type="dxa"/>
            <w:tcBorders>
              <w:top w:val="nil"/>
              <w:bottom w:val="single" w:sz="4" w:space="0" w:color="000000"/>
            </w:tcBorders>
            <w:vAlign w:val="center"/>
          </w:tcPr>
          <w:p w14:paraId="7331F8BF"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Rice China</w:t>
            </w:r>
          </w:p>
        </w:tc>
        <w:tc>
          <w:tcPr>
            <w:tcW w:w="2155" w:type="dxa"/>
            <w:tcBorders>
              <w:top w:val="nil"/>
              <w:bottom w:val="single" w:sz="4" w:space="0" w:color="000000"/>
            </w:tcBorders>
            <w:vAlign w:val="center"/>
          </w:tcPr>
          <w:p w14:paraId="5F20B4BD" w14:textId="77777777" w:rsidR="00DB72B5" w:rsidRPr="00A4621C" w:rsidRDefault="00DB72B5" w:rsidP="00A4621C">
            <w:pPr>
              <w:spacing w:after="0" w:line="240" w:lineRule="auto"/>
              <w:jc w:val="right"/>
              <w:rPr>
                <w:rFonts w:ascii="Arial" w:hAnsi="Arial" w:cs="Arial"/>
                <w:color w:val="000000" w:themeColor="text1"/>
              </w:rPr>
            </w:pPr>
            <w:r w:rsidRPr="00A4621C">
              <w:rPr>
                <w:rFonts w:ascii="Arial" w:hAnsi="Arial" w:cs="Arial"/>
                <w:color w:val="000000" w:themeColor="text1"/>
              </w:rPr>
              <w:t>1 - 0.00949×AOT40</w:t>
            </w:r>
          </w:p>
        </w:tc>
        <w:tc>
          <w:tcPr>
            <w:tcW w:w="1607" w:type="dxa"/>
            <w:vMerge/>
            <w:tcBorders>
              <w:top w:val="single" w:sz="4" w:space="0" w:color="auto"/>
              <w:bottom w:val="single" w:sz="4" w:space="0" w:color="auto"/>
            </w:tcBorders>
            <w:vAlign w:val="center"/>
          </w:tcPr>
          <w:p w14:paraId="04C2B285" w14:textId="77777777" w:rsidR="00DB72B5" w:rsidRPr="008E3176" w:rsidRDefault="00DB72B5" w:rsidP="00034B42">
            <w:pPr>
              <w:widowControl w:val="0"/>
              <w:pBdr>
                <w:top w:val="nil"/>
                <w:left w:val="nil"/>
                <w:bottom w:val="nil"/>
                <w:right w:val="nil"/>
                <w:between w:val="nil"/>
              </w:pBdr>
              <w:spacing w:line="276" w:lineRule="auto"/>
              <w:rPr>
                <w:rFonts w:ascii="Arial" w:eastAsia="Times New Roman" w:hAnsi="Arial" w:cs="Arial"/>
                <w:color w:val="000000" w:themeColor="text1"/>
              </w:rPr>
            </w:pPr>
          </w:p>
        </w:tc>
      </w:tr>
    </w:tbl>
    <w:p w14:paraId="589FFD46" w14:textId="7F913399" w:rsidR="006651D2" w:rsidRPr="008E3176" w:rsidRDefault="00AA5D46">
      <w:pPr>
        <w:rPr>
          <w:rFonts w:ascii="Arial" w:eastAsia="Times New Roman" w:hAnsi="Arial" w:cs="Arial"/>
          <w:b/>
          <w:color w:val="000000" w:themeColor="text1"/>
        </w:rPr>
      </w:pPr>
      <w:r w:rsidRPr="008E3176">
        <w:rPr>
          <w:rFonts w:ascii="Arial" w:hAnsi="Arial" w:cs="Arial"/>
          <w:color w:val="000000" w:themeColor="text1"/>
        </w:rPr>
        <w:br w:type="page"/>
      </w:r>
    </w:p>
    <w:p w14:paraId="589FFD47" w14:textId="597FD249" w:rsidR="006651D2" w:rsidRPr="008E3176" w:rsidRDefault="00787DDB">
      <w:pPr>
        <w:rPr>
          <w:rFonts w:ascii="Arial" w:eastAsia="Times New Roman" w:hAnsi="Arial" w:cs="Arial"/>
          <w:b/>
          <w:color w:val="000000" w:themeColor="text1"/>
          <w:sz w:val="24"/>
          <w:szCs w:val="24"/>
        </w:rPr>
      </w:pPr>
      <w:r w:rsidRPr="008E3176">
        <w:rPr>
          <w:rFonts w:ascii="Arial" w:eastAsia="Times New Roman" w:hAnsi="Arial" w:cs="Arial"/>
          <w:b/>
          <w:noProof/>
          <w:color w:val="000000" w:themeColor="text1"/>
          <w:sz w:val="24"/>
          <w:szCs w:val="24"/>
        </w:rPr>
        <w:lastRenderedPageBreak/>
        <w:drawing>
          <wp:inline distT="0" distB="0" distL="0" distR="0" wp14:anchorId="17B31004" wp14:editId="1C76359B">
            <wp:extent cx="5731510" cy="3582035"/>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589FFD48" w14:textId="2D8D6D46" w:rsidR="006651D2" w:rsidRPr="008E3176" w:rsidRDefault="00AA5D46" w:rsidP="005611DD">
      <w:pPr>
        <w:rPr>
          <w:rFonts w:ascii="Arial" w:hAnsi="Arial" w:cs="Arial"/>
          <w:color w:val="000000" w:themeColor="text1"/>
        </w:rPr>
      </w:pPr>
      <w:r w:rsidRPr="008E3176">
        <w:rPr>
          <w:rFonts w:ascii="Arial" w:eastAsia="Times New Roman" w:hAnsi="Arial" w:cs="Arial"/>
          <w:b/>
          <w:color w:val="000000" w:themeColor="text1"/>
          <w:sz w:val="24"/>
          <w:szCs w:val="24"/>
        </w:rPr>
        <w:t>Figure S1</w:t>
      </w:r>
      <w:r w:rsidRPr="008E3176">
        <w:rPr>
          <w:rFonts w:ascii="Arial" w:eastAsia="Times New Roman" w:hAnsi="Arial" w:cs="Arial"/>
          <w:color w:val="000000" w:themeColor="text1"/>
          <w:sz w:val="24"/>
          <w:szCs w:val="24"/>
        </w:rPr>
        <w:t xml:space="preserve"> </w:t>
      </w:r>
      <w:r w:rsidR="00B6409F" w:rsidRPr="008E3176">
        <w:rPr>
          <w:rFonts w:ascii="Arial" w:eastAsia="Times New Roman" w:hAnsi="Arial" w:cs="Arial"/>
          <w:color w:val="000000" w:themeColor="text1"/>
        </w:rPr>
        <w:t xml:space="preserve">Global annual mean surface air temperature from simulations using the Community Earth System Model 1 (CESM1), fully coupled with the standard Community Atmosphere Model (CAM5; dotted) and then switched to the full chemistry scheme (CAM5-Chem; solid). Baseline simulations (B_1970, black and B_2010, blue) are initialized with 1970 and 2010 dumps (half circles) from one of the CESM1 large ensemble simulations (no 34). Three further experiments branch off from the B_2010 simulation: </w:t>
      </w:r>
      <w:r w:rsidR="00B221E4" w:rsidRPr="008E3176">
        <w:rPr>
          <w:rFonts w:ascii="Arial" w:hAnsi="Arial" w:cs="Arial"/>
          <w:color w:val="000000" w:themeColor="text1"/>
        </w:rPr>
        <w:t xml:space="preserve">P_1970A </w:t>
      </w:r>
      <w:r w:rsidR="00B6409F" w:rsidRPr="008E3176">
        <w:rPr>
          <w:rFonts w:ascii="Arial" w:eastAsia="Times New Roman" w:hAnsi="Arial" w:cs="Arial"/>
          <w:color w:val="000000" w:themeColor="text1"/>
        </w:rPr>
        <w:t xml:space="preserve">(purple) with anthropogenic emissions fixed at 1970 levels; P_ENE (red) with energy use related emissions fixed at 1970 levels; and P_TECH (green) with emissions changes related to technology advances fixed at 1970 levels (Table S1). Black boxes denote the last 30 years of CAM5-Chem simulations used for analysis. </w:t>
      </w:r>
      <w:r w:rsidRPr="008E3176">
        <w:rPr>
          <w:rFonts w:ascii="Arial" w:hAnsi="Arial" w:cs="Arial"/>
          <w:color w:val="000000" w:themeColor="text1"/>
        </w:rPr>
        <w:br w:type="page"/>
      </w:r>
    </w:p>
    <w:p w14:paraId="589FFD49" w14:textId="77777777" w:rsidR="006651D2" w:rsidRPr="008E3176" w:rsidRDefault="00AA5D46">
      <w:pPr>
        <w:jc w:val="center"/>
        <w:rPr>
          <w:rFonts w:ascii="Arial" w:eastAsia="Times New Roman" w:hAnsi="Arial" w:cs="Arial"/>
          <w:color w:val="000000" w:themeColor="text1"/>
        </w:rPr>
      </w:pPr>
      <w:r w:rsidRPr="008E3176">
        <w:rPr>
          <w:rFonts w:ascii="Arial" w:eastAsia="Times New Roman" w:hAnsi="Arial" w:cs="Arial"/>
          <w:noProof/>
          <w:color w:val="000000" w:themeColor="text1"/>
          <w:lang w:eastAsia="en-GB"/>
        </w:rPr>
        <w:lastRenderedPageBreak/>
        <w:drawing>
          <wp:inline distT="0" distB="0" distL="0" distR="0" wp14:anchorId="589FFD76" wp14:editId="589FFD77">
            <wp:extent cx="5731510" cy="4408805"/>
            <wp:effectExtent l="0" t="0" r="0" b="0"/>
            <wp:docPr id="33" name="image6.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graphical user interface&#10;&#10;Description automatically generated"/>
                    <pic:cNvPicPr preferRelativeResize="0"/>
                  </pic:nvPicPr>
                  <pic:blipFill>
                    <a:blip r:embed="rId9"/>
                    <a:srcRect/>
                    <a:stretch>
                      <a:fillRect/>
                    </a:stretch>
                  </pic:blipFill>
                  <pic:spPr>
                    <a:xfrm>
                      <a:off x="0" y="0"/>
                      <a:ext cx="5731510" cy="4408805"/>
                    </a:xfrm>
                    <a:prstGeom prst="rect">
                      <a:avLst/>
                    </a:prstGeom>
                    <a:ln/>
                  </pic:spPr>
                </pic:pic>
              </a:graphicData>
            </a:graphic>
          </wp:inline>
        </w:drawing>
      </w:r>
    </w:p>
    <w:p w14:paraId="2033A4B1" w14:textId="77777777" w:rsidR="005566CD" w:rsidRDefault="00AA5D46" w:rsidP="005611DD">
      <w:pPr>
        <w:rPr>
          <w:rFonts w:ascii="Arial" w:eastAsia="Times New Roman" w:hAnsi="Arial" w:cs="Arial"/>
          <w:color w:val="000000" w:themeColor="text1"/>
        </w:rPr>
        <w:sectPr w:rsidR="005566CD" w:rsidSect="004D09F6">
          <w:type w:val="continuous"/>
          <w:pgSz w:w="11906" w:h="16838"/>
          <w:pgMar w:top="1440" w:right="1440" w:bottom="1440" w:left="1440" w:header="709" w:footer="709" w:gutter="0"/>
          <w:cols w:space="720"/>
          <w:docGrid w:linePitch="299"/>
        </w:sectPr>
      </w:pPr>
      <w:r w:rsidRPr="008E3176">
        <w:rPr>
          <w:rFonts w:ascii="Arial" w:eastAsia="Times New Roman" w:hAnsi="Arial" w:cs="Arial"/>
          <w:b/>
          <w:color w:val="000000" w:themeColor="text1"/>
        </w:rPr>
        <w:t>Figure S2</w:t>
      </w:r>
      <w:r w:rsidRPr="008E3176">
        <w:rPr>
          <w:rFonts w:ascii="Arial" w:eastAsia="Times New Roman" w:hAnsi="Arial" w:cs="Arial"/>
          <w:color w:val="000000" w:themeColor="text1"/>
        </w:rPr>
        <w:t xml:space="preserve"> Comparisons of annual mean surface air pollutant concentrations between CAM5-Chem simulations (first column; 30-years mean) and the Copernicus Atmosphere Monitoring Service reanalysis (CAMS, second column; 2005-2014 annual mean). They are: anthropogenic PM</w:t>
      </w:r>
      <w:r w:rsidRPr="008E3176">
        <w:rPr>
          <w:rFonts w:ascii="Arial" w:eastAsia="Times New Roman" w:hAnsi="Arial" w:cs="Arial"/>
          <w:color w:val="000000" w:themeColor="text1"/>
          <w:vertAlign w:val="subscript"/>
        </w:rPr>
        <w:t>2.5</w:t>
      </w:r>
      <w:r w:rsidRPr="008E3176">
        <w:rPr>
          <w:rFonts w:ascii="Arial" w:eastAsia="Times New Roman" w:hAnsi="Arial" w:cs="Arial"/>
          <w:color w:val="000000" w:themeColor="text1"/>
        </w:rPr>
        <w:t xml:space="preserve"> (</w:t>
      </w:r>
      <w:r w:rsidR="002061E9" w:rsidRPr="008E3176">
        <w:rPr>
          <w:rFonts w:ascii="Arial" w:eastAsia="Times New Roman" w:hAnsi="Arial" w:cs="Arial"/>
          <w:b/>
          <w:color w:val="000000" w:themeColor="text1"/>
        </w:rPr>
        <w:t>a-c</w:t>
      </w:r>
      <w:r w:rsidR="002061E9">
        <w:rPr>
          <w:rFonts w:ascii="Arial" w:eastAsia="Times New Roman" w:hAnsi="Arial" w:cs="Arial"/>
          <w:color w:val="000000" w:themeColor="text1"/>
        </w:rPr>
        <w:t xml:space="preserve">, </w:t>
      </w:r>
      <w:r w:rsidRPr="008E3176">
        <w:rPr>
          <w:rFonts w:ascii="Arial" w:eastAsia="Times New Roman" w:hAnsi="Arial" w:cs="Arial"/>
          <w:color w:val="000000" w:themeColor="text1"/>
        </w:rPr>
        <w:t xml:space="preserve">sulphate + black carbon + organic carbon, </w:t>
      </w:r>
      <w:proofErr w:type="spellStart"/>
      <w:r w:rsidRPr="008E3176">
        <w:rPr>
          <w:rFonts w:ascii="Arial" w:eastAsia="Times New Roman" w:hAnsi="Arial" w:cs="Arial"/>
          <w:color w:val="000000" w:themeColor="text1"/>
        </w:rPr>
        <w:t>μg</w:t>
      </w:r>
      <w:proofErr w:type="spellEnd"/>
      <w:r w:rsidRPr="008E3176">
        <w:rPr>
          <w:rFonts w:ascii="Arial" w:eastAsia="Times New Roman" w:hAnsi="Arial" w:cs="Arial"/>
          <w:color w:val="000000" w:themeColor="text1"/>
        </w:rPr>
        <w:t xml:space="preserve"> m</w:t>
      </w:r>
      <w:r w:rsidRPr="008E3176">
        <w:rPr>
          <w:rFonts w:ascii="Arial" w:eastAsia="Times New Roman" w:hAnsi="Arial" w:cs="Arial"/>
          <w:color w:val="000000" w:themeColor="text1"/>
          <w:vertAlign w:val="superscript"/>
        </w:rPr>
        <w:t>-3</w:t>
      </w:r>
      <w:r w:rsidRPr="008E3176">
        <w:rPr>
          <w:rFonts w:ascii="Arial" w:eastAsia="Times New Roman" w:hAnsi="Arial" w:cs="Arial"/>
          <w:color w:val="000000" w:themeColor="text1"/>
        </w:rPr>
        <w:t>), O</w:t>
      </w:r>
      <w:r w:rsidRPr="008E3176">
        <w:rPr>
          <w:rFonts w:ascii="Arial" w:eastAsia="Times New Roman" w:hAnsi="Arial" w:cs="Arial"/>
          <w:color w:val="000000" w:themeColor="text1"/>
          <w:vertAlign w:val="subscript"/>
        </w:rPr>
        <w:t>3</w:t>
      </w:r>
      <w:r w:rsidRPr="008E3176">
        <w:rPr>
          <w:rFonts w:ascii="Arial" w:eastAsia="Times New Roman" w:hAnsi="Arial" w:cs="Arial"/>
          <w:color w:val="000000" w:themeColor="text1"/>
        </w:rPr>
        <w:t xml:space="preserve"> </w:t>
      </w:r>
      <w:r w:rsidR="002061E9" w:rsidRPr="008E3176">
        <w:rPr>
          <w:rFonts w:ascii="Arial" w:eastAsia="Times New Roman" w:hAnsi="Arial" w:cs="Arial"/>
          <w:color w:val="000000" w:themeColor="text1"/>
        </w:rPr>
        <w:t>(</w:t>
      </w:r>
      <w:r w:rsidR="002061E9" w:rsidRPr="008E3176">
        <w:rPr>
          <w:rFonts w:ascii="Arial" w:eastAsia="Times New Roman" w:hAnsi="Arial" w:cs="Arial"/>
          <w:b/>
          <w:color w:val="000000" w:themeColor="text1"/>
        </w:rPr>
        <w:t>d-f</w:t>
      </w:r>
      <w:r w:rsidR="006E4C84">
        <w:rPr>
          <w:rFonts w:ascii="Arial" w:eastAsia="Times New Roman" w:hAnsi="Arial" w:cs="Arial"/>
          <w:color w:val="000000" w:themeColor="text1"/>
        </w:rPr>
        <w:t xml:space="preserve">, </w:t>
      </w:r>
      <w:r w:rsidRPr="008E3176">
        <w:rPr>
          <w:rFonts w:ascii="Arial" w:eastAsia="Times New Roman" w:hAnsi="Arial" w:cs="Arial"/>
          <w:color w:val="000000" w:themeColor="text1"/>
        </w:rPr>
        <w:t>ppb), NO</w:t>
      </w:r>
      <w:r w:rsidRPr="008E3176">
        <w:rPr>
          <w:rFonts w:ascii="Arial" w:eastAsia="Times New Roman" w:hAnsi="Arial" w:cs="Arial"/>
          <w:color w:val="000000" w:themeColor="text1"/>
          <w:vertAlign w:val="subscript"/>
        </w:rPr>
        <w:t>x</w:t>
      </w:r>
      <w:r w:rsidRPr="008E3176">
        <w:rPr>
          <w:rFonts w:ascii="Arial" w:eastAsia="Times New Roman" w:hAnsi="Arial" w:cs="Arial"/>
          <w:color w:val="000000" w:themeColor="text1"/>
        </w:rPr>
        <w:t xml:space="preserve"> </w:t>
      </w:r>
      <w:r w:rsidR="006E4C84" w:rsidRPr="008E3176">
        <w:rPr>
          <w:rFonts w:ascii="Arial" w:eastAsia="Times New Roman" w:hAnsi="Arial" w:cs="Arial"/>
          <w:color w:val="000000" w:themeColor="text1"/>
        </w:rPr>
        <w:t>(</w:t>
      </w:r>
      <w:r w:rsidR="006E4C84" w:rsidRPr="008E3176">
        <w:rPr>
          <w:rFonts w:ascii="Arial" w:eastAsia="Times New Roman" w:hAnsi="Arial" w:cs="Arial"/>
          <w:b/>
          <w:color w:val="000000" w:themeColor="text1"/>
        </w:rPr>
        <w:t>g-</w:t>
      </w:r>
      <w:proofErr w:type="spellStart"/>
      <w:r w:rsidR="006E4C84" w:rsidRPr="008E3176">
        <w:rPr>
          <w:rFonts w:ascii="Arial" w:eastAsia="Times New Roman" w:hAnsi="Arial" w:cs="Arial"/>
          <w:b/>
          <w:color w:val="000000" w:themeColor="text1"/>
        </w:rPr>
        <w:t>i</w:t>
      </w:r>
      <w:proofErr w:type="spellEnd"/>
      <w:r w:rsidR="00774E0C">
        <w:rPr>
          <w:rFonts w:ascii="Arial" w:eastAsia="Times New Roman" w:hAnsi="Arial" w:cs="Arial"/>
          <w:color w:val="000000" w:themeColor="text1"/>
        </w:rPr>
        <w:t xml:space="preserve">, </w:t>
      </w:r>
      <w:r w:rsidRPr="008E3176">
        <w:rPr>
          <w:rFonts w:ascii="Arial" w:eastAsia="Times New Roman" w:hAnsi="Arial" w:cs="Arial"/>
          <w:color w:val="000000" w:themeColor="text1"/>
        </w:rPr>
        <w:t xml:space="preserve">ppb), and CO </w:t>
      </w:r>
      <w:r w:rsidR="00774E0C" w:rsidRPr="008E3176">
        <w:rPr>
          <w:rFonts w:ascii="Arial" w:eastAsia="Times New Roman" w:hAnsi="Arial" w:cs="Arial"/>
          <w:color w:val="000000" w:themeColor="text1"/>
        </w:rPr>
        <w:t>(</w:t>
      </w:r>
      <w:r w:rsidR="00774E0C" w:rsidRPr="008E3176">
        <w:rPr>
          <w:rFonts w:ascii="Arial" w:eastAsia="Times New Roman" w:hAnsi="Arial" w:cs="Arial"/>
          <w:b/>
          <w:color w:val="000000" w:themeColor="text1"/>
        </w:rPr>
        <w:t>j-l</w:t>
      </w:r>
      <w:r w:rsidR="008B44BF">
        <w:rPr>
          <w:rFonts w:ascii="Arial" w:eastAsia="Times New Roman" w:hAnsi="Arial" w:cs="Arial"/>
          <w:color w:val="000000" w:themeColor="text1"/>
        </w:rPr>
        <w:t xml:space="preserve">, </w:t>
      </w:r>
      <w:r w:rsidRPr="008E3176">
        <w:rPr>
          <w:rFonts w:ascii="Arial" w:eastAsia="Times New Roman" w:hAnsi="Arial" w:cs="Arial"/>
          <w:color w:val="000000" w:themeColor="text1"/>
        </w:rPr>
        <w:t>ppb). The scatterplots coloured by density (x10</w:t>
      </w:r>
      <w:r w:rsidRPr="008E3176">
        <w:rPr>
          <w:rFonts w:ascii="Arial" w:eastAsia="Times New Roman" w:hAnsi="Arial" w:cs="Arial"/>
          <w:color w:val="000000" w:themeColor="text1"/>
          <w:vertAlign w:val="superscript"/>
        </w:rPr>
        <w:t>-6</w:t>
      </w:r>
      <w:r w:rsidRPr="008E3176">
        <w:rPr>
          <w:rFonts w:ascii="Arial" w:eastAsia="Times New Roman" w:hAnsi="Arial" w:cs="Arial"/>
          <w:color w:val="000000" w:themeColor="text1"/>
        </w:rPr>
        <w:t>) are in the format of CAM5-Chem (</w:t>
      </w:r>
      <w:r w:rsidRPr="008E3176">
        <w:rPr>
          <w:rFonts w:ascii="Arial" w:eastAsia="Times New Roman" w:hAnsi="Arial" w:cs="Arial"/>
          <w:i/>
          <w:color w:val="000000" w:themeColor="text1"/>
        </w:rPr>
        <w:t>y</w:t>
      </w:r>
      <w:r w:rsidRPr="008E3176">
        <w:rPr>
          <w:rFonts w:ascii="Arial" w:eastAsia="Times New Roman" w:hAnsi="Arial" w:cs="Arial"/>
          <w:color w:val="000000" w:themeColor="text1"/>
        </w:rPr>
        <w:t>-axis) versus CAMS (</w:t>
      </w:r>
      <w:r w:rsidRPr="008E3176">
        <w:rPr>
          <w:rFonts w:ascii="Arial" w:eastAsia="Times New Roman" w:hAnsi="Arial" w:cs="Arial"/>
          <w:i/>
          <w:color w:val="000000" w:themeColor="text1"/>
        </w:rPr>
        <w:t>x</w:t>
      </w:r>
      <w:r w:rsidRPr="008E3176">
        <w:rPr>
          <w:rFonts w:ascii="Arial" w:eastAsia="Times New Roman" w:hAnsi="Arial" w:cs="Arial"/>
          <w:color w:val="000000" w:themeColor="text1"/>
        </w:rPr>
        <w:t xml:space="preserve">-axis). The red lines are the linear fits obtained using the reduced major axis regression, while the black lines are the 1:1 correspondence, and the grey shadings represent the 0.5:1 to 2:1 </w:t>
      </w:r>
      <w:proofErr w:type="gramStart"/>
      <w:r w:rsidR="008B37F7" w:rsidRPr="008E3176">
        <w:rPr>
          <w:rFonts w:ascii="Arial" w:eastAsia="Times New Roman" w:hAnsi="Arial" w:cs="Arial"/>
          <w:color w:val="000000" w:themeColor="text1"/>
        </w:rPr>
        <w:t>ranges</w:t>
      </w:r>
      <w:proofErr w:type="gramEnd"/>
      <w:r w:rsidRPr="008E3176">
        <w:rPr>
          <w:rFonts w:ascii="Arial" w:eastAsia="Times New Roman" w:hAnsi="Arial" w:cs="Arial"/>
          <w:color w:val="000000" w:themeColor="text1"/>
        </w:rPr>
        <w:t>. Note the nonlinear colour scales used for the spatial maps.</w:t>
      </w:r>
    </w:p>
    <w:p w14:paraId="55DE762D" w14:textId="53257B55" w:rsidR="00A60C7E" w:rsidRPr="008E3176" w:rsidRDefault="008D3D98" w:rsidP="00A60C7E">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5FF9468A" wp14:editId="2F72CA6D">
            <wp:extent cx="5731510" cy="4408805"/>
            <wp:effectExtent l="0" t="0" r="0" b="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408805"/>
                    </a:xfrm>
                    <a:prstGeom prst="rect">
                      <a:avLst/>
                    </a:prstGeom>
                  </pic:spPr>
                </pic:pic>
              </a:graphicData>
            </a:graphic>
          </wp:inline>
        </w:drawing>
      </w:r>
    </w:p>
    <w:p w14:paraId="50574139" w14:textId="77777777" w:rsidR="005611DD" w:rsidRDefault="00A60C7E" w:rsidP="005611DD">
      <w:pPr>
        <w:rPr>
          <w:rFonts w:ascii="Arial" w:eastAsia="Times New Roman" w:hAnsi="Arial" w:cs="Arial"/>
          <w:color w:val="000000" w:themeColor="text1"/>
        </w:rPr>
        <w:sectPr w:rsidR="005611DD" w:rsidSect="004D09F6">
          <w:pgSz w:w="11906" w:h="16838"/>
          <w:pgMar w:top="1440" w:right="1440" w:bottom="1440" w:left="1440" w:header="709" w:footer="709" w:gutter="0"/>
          <w:cols w:space="720"/>
        </w:sectPr>
      </w:pPr>
      <w:r w:rsidRPr="008E3176">
        <w:rPr>
          <w:rFonts w:ascii="Arial" w:eastAsia="Times New Roman" w:hAnsi="Arial" w:cs="Arial"/>
          <w:b/>
          <w:color w:val="000000" w:themeColor="text1"/>
        </w:rPr>
        <w:t>Figure S3</w:t>
      </w:r>
      <w:r w:rsidRPr="008E3176">
        <w:rPr>
          <w:rFonts w:ascii="Arial" w:eastAsia="Times New Roman" w:hAnsi="Arial" w:cs="Arial"/>
          <w:color w:val="000000" w:themeColor="text1"/>
        </w:rPr>
        <w:t xml:space="preserve"> The same as middle column in main text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1, but for other regions</w:t>
      </w:r>
      <w:r w:rsidR="00A87CB7"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w:t>
      </w:r>
      <w:r w:rsidR="00A87CB7" w:rsidRPr="008E3176">
        <w:rPr>
          <w:rFonts w:ascii="Arial" w:eastAsia="Times New Roman" w:hAnsi="Arial" w:cs="Arial"/>
          <w:color w:val="000000" w:themeColor="text1"/>
        </w:rPr>
        <w:t>normalised probability distributions of grid-cell air pollutant concentrations in 1970 (dashed lies) and in 2010 (solid lines). The regions are defined in Fig. 1a</w:t>
      </w:r>
      <w:r w:rsidR="00D05D0C" w:rsidRPr="008E3176">
        <w:rPr>
          <w:rFonts w:ascii="Arial" w:eastAsia="Times New Roman" w:hAnsi="Arial" w:cs="Arial"/>
          <w:color w:val="000000" w:themeColor="text1"/>
        </w:rPr>
        <w:t xml:space="preserve"> and Fig.</w:t>
      </w:r>
      <w:r w:rsidR="00787DDB" w:rsidRPr="008E3176">
        <w:rPr>
          <w:rFonts w:ascii="Arial" w:eastAsia="Times New Roman" w:hAnsi="Arial" w:cs="Arial"/>
          <w:color w:val="000000" w:themeColor="text1"/>
        </w:rPr>
        <w:t xml:space="preserve"> S</w:t>
      </w:r>
      <w:r w:rsidR="00353EAC" w:rsidRPr="008E3176">
        <w:rPr>
          <w:rFonts w:ascii="Arial" w:eastAsia="Times New Roman" w:hAnsi="Arial" w:cs="Arial"/>
          <w:color w:val="000000" w:themeColor="text1"/>
        </w:rPr>
        <w:t>15</w:t>
      </w:r>
      <w:r w:rsidR="00A87CB7" w:rsidRPr="008E3176">
        <w:rPr>
          <w:rFonts w:ascii="Arial" w:eastAsia="Times New Roman" w:hAnsi="Arial" w:cs="Arial"/>
          <w:color w:val="000000" w:themeColor="text1"/>
        </w:rPr>
        <w:t>.</w:t>
      </w:r>
    </w:p>
    <w:p w14:paraId="34A6DDFD" w14:textId="76994788" w:rsidR="00FE0614" w:rsidRPr="008E3176" w:rsidRDefault="00082028" w:rsidP="006F025C">
      <w:pPr>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3E530651" wp14:editId="7F8D2324">
            <wp:extent cx="5731510" cy="3688080"/>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688080"/>
                    </a:xfrm>
                    <a:prstGeom prst="rect">
                      <a:avLst/>
                    </a:prstGeom>
                  </pic:spPr>
                </pic:pic>
              </a:graphicData>
            </a:graphic>
          </wp:inline>
        </w:drawing>
      </w:r>
    </w:p>
    <w:p w14:paraId="4ED0CE38" w14:textId="77777777" w:rsidR="005611DD" w:rsidRDefault="00FE0614" w:rsidP="005611DD">
      <w:pPr>
        <w:rPr>
          <w:rFonts w:ascii="Arial" w:eastAsia="Times New Roman" w:hAnsi="Arial" w:cs="Arial"/>
          <w:color w:val="000000" w:themeColor="text1"/>
        </w:rPr>
        <w:sectPr w:rsidR="005611DD" w:rsidSect="004D09F6">
          <w:pgSz w:w="11906" w:h="16838"/>
          <w:pgMar w:top="1440" w:right="1440" w:bottom="1440" w:left="1440" w:header="709" w:footer="709" w:gutter="0"/>
          <w:cols w:space="720"/>
        </w:sectPr>
      </w:pPr>
      <w:r w:rsidRPr="008E3176">
        <w:rPr>
          <w:rFonts w:ascii="Arial" w:eastAsia="Times New Roman" w:hAnsi="Arial" w:cs="Arial"/>
          <w:b/>
          <w:color w:val="000000" w:themeColor="text1"/>
        </w:rPr>
        <w:t>Figure S4</w:t>
      </w:r>
      <w:r w:rsidRPr="008E3176">
        <w:rPr>
          <w:rFonts w:ascii="Arial" w:eastAsia="Times New Roman" w:hAnsi="Arial" w:cs="Arial"/>
          <w:color w:val="000000" w:themeColor="text1"/>
        </w:rPr>
        <w:t xml:space="preserve"> The same as main text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w:t>
      </w:r>
      <w:r w:rsidR="00151FB0" w:rsidRPr="008E3176">
        <w:rPr>
          <w:rFonts w:ascii="Arial" w:eastAsia="Times New Roman" w:hAnsi="Arial" w:cs="Arial"/>
          <w:color w:val="000000" w:themeColor="text1"/>
        </w:rPr>
        <w:t>2</w:t>
      </w:r>
      <w:r w:rsidR="00082028" w:rsidRPr="008E3176">
        <w:rPr>
          <w:rFonts w:ascii="Arial" w:eastAsia="Times New Roman" w:hAnsi="Arial" w:cs="Arial"/>
          <w:color w:val="000000" w:themeColor="text1"/>
        </w:rPr>
        <w:t>:</w:t>
      </w:r>
      <w:r w:rsidR="006B3538" w:rsidRPr="008E3176">
        <w:rPr>
          <w:rFonts w:ascii="Arial" w:eastAsia="Times New Roman" w:hAnsi="Arial" w:cs="Arial"/>
          <w:color w:val="000000" w:themeColor="text1"/>
        </w:rPr>
        <w:t xml:space="preserve"> regional (and global) mean changes in air pollutant </w:t>
      </w:r>
      <w:proofErr w:type="gramStart"/>
      <w:r w:rsidR="006B3538" w:rsidRPr="008E3176">
        <w:rPr>
          <w:rFonts w:ascii="Arial" w:eastAsia="Times New Roman" w:hAnsi="Arial" w:cs="Arial"/>
          <w:color w:val="000000" w:themeColor="text1"/>
        </w:rPr>
        <w:t>concentrations,</w:t>
      </w:r>
      <w:r w:rsidR="00151FB0" w:rsidRPr="008E3176">
        <w:rPr>
          <w:rFonts w:ascii="Arial" w:eastAsia="Times New Roman" w:hAnsi="Arial" w:cs="Arial"/>
          <w:color w:val="000000" w:themeColor="text1"/>
        </w:rPr>
        <w:t xml:space="preserve"> but</w:t>
      </w:r>
      <w:proofErr w:type="gramEnd"/>
      <w:r w:rsidRPr="008E3176">
        <w:rPr>
          <w:rFonts w:ascii="Arial" w:eastAsia="Times New Roman" w:hAnsi="Arial" w:cs="Arial"/>
          <w:color w:val="000000" w:themeColor="text1"/>
        </w:rPr>
        <w:t xml:space="preserve"> calculated as area-weighted mean</w:t>
      </w:r>
      <w:r w:rsidR="006B3538" w:rsidRPr="008E3176">
        <w:rPr>
          <w:rFonts w:ascii="Arial" w:eastAsia="Times New Roman" w:hAnsi="Arial" w:cs="Arial"/>
          <w:color w:val="000000" w:themeColor="text1"/>
        </w:rPr>
        <w:t xml:space="preserve"> rather than population-weighted mean</w:t>
      </w:r>
      <w:r w:rsidRPr="008E3176">
        <w:rPr>
          <w:rFonts w:ascii="Arial" w:eastAsia="Times New Roman" w:hAnsi="Arial" w:cs="Arial"/>
          <w:color w:val="000000" w:themeColor="text1"/>
        </w:rPr>
        <w:t xml:space="preserve">. </w:t>
      </w:r>
      <w:r w:rsidR="008D3D98" w:rsidRPr="008E3176">
        <w:rPr>
          <w:rFonts w:ascii="Arial" w:eastAsia="Times New Roman" w:hAnsi="Arial" w:cs="Arial"/>
          <w:color w:val="000000" w:themeColor="text1"/>
        </w:rPr>
        <w:t>They are: PM2.5 (</w:t>
      </w:r>
      <w:r w:rsidR="00D542C4" w:rsidRPr="008E3176">
        <w:rPr>
          <w:rFonts w:ascii="Arial" w:eastAsia="Times New Roman" w:hAnsi="Arial" w:cs="Arial"/>
          <w:b/>
          <w:bCs/>
          <w:color w:val="000000" w:themeColor="text1"/>
        </w:rPr>
        <w:t xml:space="preserve">a, </w:t>
      </w:r>
      <w:proofErr w:type="spellStart"/>
      <w:r w:rsidR="008D3D98" w:rsidRPr="008E3176">
        <w:rPr>
          <w:rFonts w:ascii="Arial" w:eastAsia="Times New Roman" w:hAnsi="Arial" w:cs="Arial"/>
          <w:color w:val="000000" w:themeColor="text1"/>
        </w:rPr>
        <w:t>μg</w:t>
      </w:r>
      <w:proofErr w:type="spellEnd"/>
      <w:r w:rsidR="008D3D98" w:rsidRPr="008E3176">
        <w:rPr>
          <w:rFonts w:ascii="Arial" w:eastAsia="Times New Roman" w:hAnsi="Arial" w:cs="Arial"/>
          <w:color w:val="000000" w:themeColor="text1"/>
        </w:rPr>
        <w:t xml:space="preserve"> m-3), O</w:t>
      </w:r>
      <w:r w:rsidR="008D3D98" w:rsidRPr="008E3176">
        <w:rPr>
          <w:rFonts w:ascii="Arial" w:eastAsia="Times New Roman" w:hAnsi="Arial" w:cs="Arial"/>
          <w:color w:val="000000" w:themeColor="text1"/>
          <w:vertAlign w:val="subscript"/>
        </w:rPr>
        <w:t>3</w:t>
      </w:r>
      <w:r w:rsidR="008D3D98" w:rsidRPr="008E3176">
        <w:rPr>
          <w:rFonts w:ascii="Arial" w:eastAsia="Times New Roman" w:hAnsi="Arial" w:cs="Arial"/>
          <w:color w:val="000000" w:themeColor="text1"/>
        </w:rPr>
        <w:t xml:space="preserve"> (</w:t>
      </w:r>
      <w:r w:rsidR="00D542C4" w:rsidRPr="008E3176">
        <w:rPr>
          <w:rFonts w:ascii="Arial" w:eastAsia="Times New Roman" w:hAnsi="Arial" w:cs="Arial"/>
          <w:b/>
          <w:bCs/>
          <w:color w:val="000000" w:themeColor="text1"/>
        </w:rPr>
        <w:t>b</w:t>
      </w:r>
      <w:r w:rsidR="00D542C4" w:rsidRPr="008E3176">
        <w:rPr>
          <w:rFonts w:ascii="Arial" w:eastAsia="Times New Roman" w:hAnsi="Arial" w:cs="Arial"/>
          <w:color w:val="000000" w:themeColor="text1"/>
        </w:rPr>
        <w:t>,</w:t>
      </w:r>
      <w:r w:rsidR="008B37F7" w:rsidRPr="008E3176">
        <w:rPr>
          <w:rFonts w:ascii="Arial" w:eastAsia="Times New Roman" w:hAnsi="Arial" w:cs="Arial"/>
          <w:color w:val="000000" w:themeColor="text1"/>
        </w:rPr>
        <w:t xml:space="preserve"> </w:t>
      </w:r>
      <w:r w:rsidR="008D3D98" w:rsidRPr="008E3176">
        <w:rPr>
          <w:rFonts w:ascii="Arial" w:eastAsia="Times New Roman" w:hAnsi="Arial" w:cs="Arial"/>
          <w:color w:val="000000" w:themeColor="text1"/>
        </w:rPr>
        <w:t>ppb), NOx (</w:t>
      </w:r>
      <w:r w:rsidR="00D542C4" w:rsidRPr="008E3176">
        <w:rPr>
          <w:rFonts w:ascii="Arial" w:eastAsia="Times New Roman" w:hAnsi="Arial" w:cs="Arial"/>
          <w:b/>
          <w:bCs/>
          <w:color w:val="000000" w:themeColor="text1"/>
        </w:rPr>
        <w:t>c,</w:t>
      </w:r>
      <w:r w:rsidR="00D542C4" w:rsidRPr="008E3176">
        <w:rPr>
          <w:rFonts w:ascii="Arial" w:eastAsia="Times New Roman" w:hAnsi="Arial" w:cs="Arial"/>
          <w:color w:val="000000" w:themeColor="text1"/>
        </w:rPr>
        <w:t xml:space="preserve"> </w:t>
      </w:r>
      <w:r w:rsidR="008D3D98" w:rsidRPr="008E3176">
        <w:rPr>
          <w:rFonts w:ascii="Arial" w:eastAsia="Times New Roman" w:hAnsi="Arial" w:cs="Arial"/>
          <w:color w:val="000000" w:themeColor="text1"/>
        </w:rPr>
        <w:t>ppb), and CO (</w:t>
      </w:r>
      <w:r w:rsidR="00D542C4" w:rsidRPr="008E3176">
        <w:rPr>
          <w:rFonts w:ascii="Arial" w:eastAsia="Times New Roman" w:hAnsi="Arial" w:cs="Arial"/>
          <w:b/>
          <w:bCs/>
          <w:color w:val="000000" w:themeColor="text1"/>
        </w:rPr>
        <w:t>d</w:t>
      </w:r>
      <w:r w:rsidR="00D542C4" w:rsidRPr="008E3176">
        <w:rPr>
          <w:rFonts w:ascii="Arial" w:eastAsia="Times New Roman" w:hAnsi="Arial" w:cs="Arial"/>
          <w:color w:val="000000" w:themeColor="text1"/>
        </w:rPr>
        <w:t xml:space="preserve">, </w:t>
      </w:r>
      <w:r w:rsidR="008D3D98" w:rsidRPr="008E3176">
        <w:rPr>
          <w:rFonts w:ascii="Arial" w:eastAsia="Times New Roman" w:hAnsi="Arial" w:cs="Arial"/>
          <w:color w:val="000000" w:themeColor="text1"/>
        </w:rPr>
        <w:t>ppb)</w:t>
      </w:r>
      <w:r w:rsidR="00D542C4" w:rsidRPr="008E3176">
        <w:rPr>
          <w:rFonts w:ascii="Arial" w:eastAsia="Times New Roman" w:hAnsi="Arial" w:cs="Arial"/>
          <w:color w:val="000000" w:themeColor="text1"/>
        </w:rPr>
        <w:t>.</w:t>
      </w:r>
      <w:r w:rsidR="00A26132">
        <w:rPr>
          <w:rFonts w:ascii="Arial" w:eastAsia="Times New Roman" w:hAnsi="Arial" w:cs="Arial"/>
          <w:color w:val="000000" w:themeColor="text1"/>
        </w:rPr>
        <w:t xml:space="preserve"> </w:t>
      </w:r>
      <w:r w:rsidR="006B3538" w:rsidRPr="008E3176">
        <w:rPr>
          <w:rFonts w:ascii="Arial" w:eastAsia="Times New Roman" w:hAnsi="Arial" w:cs="Arial"/>
          <w:color w:val="000000" w:themeColor="text1"/>
        </w:rPr>
        <w:t>The regions are defined in Fig. 1a</w:t>
      </w:r>
      <w:r w:rsidR="00082028" w:rsidRPr="008E3176">
        <w:rPr>
          <w:rFonts w:ascii="Arial" w:eastAsia="Times New Roman" w:hAnsi="Arial" w:cs="Arial"/>
          <w:color w:val="000000" w:themeColor="text1"/>
        </w:rPr>
        <w:t xml:space="preserve"> and Fig. S15</w:t>
      </w:r>
      <w:r w:rsidR="005566CD">
        <w:rPr>
          <w:rFonts w:ascii="Arial" w:eastAsia="Times New Roman" w:hAnsi="Arial" w:cs="Arial"/>
          <w:color w:val="000000" w:themeColor="text1"/>
        </w:rPr>
        <w:t>.</w:t>
      </w:r>
    </w:p>
    <w:p w14:paraId="589FFD4B" w14:textId="18DB905C" w:rsidR="006651D2" w:rsidRPr="008E3176" w:rsidRDefault="00147B55">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3A3DDA89" wp14:editId="402840E9">
            <wp:extent cx="5731510" cy="2916555"/>
            <wp:effectExtent l="0" t="0" r="0" b="4445"/>
            <wp:docPr id="19" name="Picture 19"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endar&#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16555"/>
                    </a:xfrm>
                    <a:prstGeom prst="rect">
                      <a:avLst/>
                    </a:prstGeom>
                  </pic:spPr>
                </pic:pic>
              </a:graphicData>
            </a:graphic>
          </wp:inline>
        </w:drawing>
      </w:r>
    </w:p>
    <w:p w14:paraId="5FC4CD3C" w14:textId="77777777" w:rsidR="005611DD" w:rsidRDefault="00AA5D46" w:rsidP="005611DD">
      <w:pPr>
        <w:rPr>
          <w:rFonts w:ascii="Arial" w:eastAsia="Times New Roman" w:hAnsi="Arial" w:cs="Arial"/>
          <w:color w:val="000000" w:themeColor="text1"/>
        </w:rPr>
        <w:sectPr w:rsidR="005611DD" w:rsidSect="004D09F6">
          <w:pgSz w:w="11906" w:h="16838"/>
          <w:pgMar w:top="1440" w:right="1440" w:bottom="1440" w:left="1440" w:header="709" w:footer="709" w:gutter="0"/>
          <w:cols w:space="720"/>
        </w:sectPr>
      </w:pPr>
      <w:r w:rsidRPr="008E3176">
        <w:rPr>
          <w:rFonts w:ascii="Arial" w:eastAsia="Times New Roman" w:hAnsi="Arial" w:cs="Arial"/>
          <w:b/>
          <w:color w:val="000000" w:themeColor="text1"/>
        </w:rPr>
        <w:t>Figure S</w:t>
      </w:r>
      <w:r w:rsidR="00497DBF" w:rsidRPr="008E3176">
        <w:rPr>
          <w:rFonts w:ascii="Arial" w:eastAsia="Times New Roman" w:hAnsi="Arial" w:cs="Arial"/>
          <w:b/>
          <w:color w:val="000000" w:themeColor="text1"/>
        </w:rPr>
        <w:t>5</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The 1970-2010</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changes in annual mean surface PM</w:t>
      </w:r>
      <w:r w:rsidRPr="008E3176">
        <w:rPr>
          <w:rFonts w:ascii="Arial" w:eastAsia="Times New Roman" w:hAnsi="Arial" w:cs="Arial"/>
          <w:color w:val="000000" w:themeColor="text1"/>
          <w:vertAlign w:val="subscript"/>
        </w:rPr>
        <w:t>2.5</w:t>
      </w:r>
      <w:r w:rsidRPr="008E3176">
        <w:rPr>
          <w:rFonts w:ascii="Arial" w:eastAsia="Times New Roman" w:hAnsi="Arial" w:cs="Arial"/>
          <w:color w:val="000000" w:themeColor="text1"/>
        </w:rPr>
        <w:t xml:space="preserve"> concentration (</w:t>
      </w:r>
      <w:proofErr w:type="spellStart"/>
      <w:r w:rsidRPr="008E3176">
        <w:rPr>
          <w:rFonts w:ascii="Arial" w:eastAsia="Times New Roman" w:hAnsi="Arial" w:cs="Arial"/>
          <w:color w:val="000000" w:themeColor="text1"/>
        </w:rPr>
        <w:t>μg</w:t>
      </w:r>
      <w:proofErr w:type="spellEnd"/>
      <w:r w:rsidRPr="008E3176">
        <w:rPr>
          <w:rFonts w:ascii="Arial" w:eastAsia="Times New Roman" w:hAnsi="Arial" w:cs="Arial"/>
          <w:color w:val="000000" w:themeColor="text1"/>
        </w:rPr>
        <w:t xml:space="preserve"> m</w:t>
      </w:r>
      <w:r w:rsidRPr="008E3176">
        <w:rPr>
          <w:rFonts w:ascii="Arial" w:eastAsia="Times New Roman" w:hAnsi="Arial" w:cs="Arial"/>
          <w:color w:val="000000" w:themeColor="text1"/>
          <w:vertAlign w:val="superscript"/>
        </w:rPr>
        <w:t>-3</w:t>
      </w:r>
      <w:r w:rsidRPr="008E3176">
        <w:rPr>
          <w:rFonts w:ascii="Arial" w:eastAsia="Times New Roman" w:hAnsi="Arial" w:cs="Arial"/>
          <w:color w:val="000000" w:themeColor="text1"/>
        </w:rPr>
        <w:t>)</w:t>
      </w:r>
      <w:r w:rsidRPr="008E3176">
        <w:rPr>
          <w:rFonts w:ascii="Arial" w:eastAsia="Times New Roman" w:hAnsi="Arial" w:cs="Arial"/>
          <w:b/>
          <w:color w:val="000000" w:themeColor="text1"/>
          <w:vertAlign w:val="subscript"/>
        </w:rPr>
        <w:t xml:space="preserve"> </w:t>
      </w:r>
      <w:r w:rsidR="00181FD4" w:rsidRPr="008E3176">
        <w:rPr>
          <w:rFonts w:ascii="Arial" w:eastAsia="Times New Roman" w:hAnsi="Arial" w:cs="Arial"/>
          <w:color w:val="000000" w:themeColor="text1"/>
        </w:rPr>
        <w:t>associated</w:t>
      </w:r>
      <w:r w:rsidRPr="008E3176">
        <w:rPr>
          <w:rFonts w:ascii="Arial" w:eastAsia="Times New Roman" w:hAnsi="Arial" w:cs="Arial"/>
          <w:color w:val="000000" w:themeColor="text1"/>
        </w:rPr>
        <w:t xml:space="preserve"> </w:t>
      </w:r>
      <w:r w:rsidR="003F4452" w:rsidRPr="008E3176">
        <w:rPr>
          <w:rFonts w:ascii="Arial" w:eastAsia="Times New Roman" w:hAnsi="Arial" w:cs="Arial"/>
          <w:color w:val="000000" w:themeColor="text1"/>
        </w:rPr>
        <w:t>with</w:t>
      </w:r>
      <w:r w:rsidRPr="008E3176">
        <w:rPr>
          <w:rFonts w:ascii="Arial" w:eastAsia="Times New Roman" w:hAnsi="Arial" w:cs="Arial"/>
          <w:color w:val="000000" w:themeColor="text1"/>
        </w:rPr>
        <w:t xml:space="preserve"> increases in greenhouse gases (</w:t>
      </w:r>
      <w:r w:rsidR="00B14248" w:rsidRPr="008E3176">
        <w:rPr>
          <w:rFonts w:ascii="Arial" w:eastAsia="Times New Roman" w:hAnsi="Arial" w:cs="Arial"/>
          <w:b/>
          <w:bCs/>
          <w:color w:val="000000" w:themeColor="text1"/>
        </w:rPr>
        <w:t>a</w:t>
      </w:r>
      <w:r w:rsidR="00B14248"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GHG) and best estimate of changes in anthropogenic air pollutant emissions (</w:t>
      </w:r>
      <w:r w:rsidR="00B14248" w:rsidRPr="008E3176">
        <w:rPr>
          <w:rFonts w:ascii="Arial" w:eastAsia="Times New Roman" w:hAnsi="Arial" w:cs="Arial"/>
          <w:b/>
          <w:bCs/>
          <w:color w:val="000000" w:themeColor="text1"/>
        </w:rPr>
        <w:t>b</w:t>
      </w:r>
      <w:r w:rsidR="00B14248"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APE). Also shown are the responses to anthropogenic emission changes due to energy consumption (</w:t>
      </w:r>
      <w:r w:rsidR="00B14248" w:rsidRPr="008E3176">
        <w:rPr>
          <w:rFonts w:ascii="Arial" w:eastAsia="Times New Roman" w:hAnsi="Arial" w:cs="Arial"/>
          <w:b/>
          <w:bCs/>
          <w:color w:val="000000" w:themeColor="text1"/>
        </w:rPr>
        <w:t>c</w:t>
      </w:r>
      <w:r w:rsidR="00B14248"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ENE) and technology advancements (</w:t>
      </w:r>
      <w:r w:rsidR="00B14248" w:rsidRPr="008E3176">
        <w:rPr>
          <w:rFonts w:ascii="Arial" w:eastAsia="Times New Roman" w:hAnsi="Arial" w:cs="Arial"/>
          <w:b/>
          <w:bCs/>
          <w:color w:val="000000" w:themeColor="text1"/>
        </w:rPr>
        <w:t>d</w:t>
      </w:r>
      <w:r w:rsidR="00B14248"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 xml:space="preserve">TEC). All changes shown are the mean differences between the last 30 years of perturbation and baseline runs. The hatches, </w:t>
      </w:r>
      <w:proofErr w:type="gramStart"/>
      <w:r w:rsidR="00A50E6A" w:rsidRPr="008E3176">
        <w:rPr>
          <w:rFonts w:ascii="Arial" w:eastAsia="Times New Roman" w:hAnsi="Arial" w:cs="Arial"/>
          <w:color w:val="000000" w:themeColor="text1"/>
        </w:rPr>
        <w:t>similarly</w:t>
      </w:r>
      <w:proofErr w:type="gramEnd"/>
      <w:r w:rsidR="00A50E6A"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in all other figures throughout this paper, denote</w:t>
      </w:r>
      <w:r w:rsidR="003F4452"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statistical</w:t>
      </w:r>
      <w:r w:rsidR="003F4452" w:rsidRPr="008E3176">
        <w:rPr>
          <w:rFonts w:ascii="Arial" w:eastAsia="Times New Roman" w:hAnsi="Arial" w:cs="Arial"/>
          <w:color w:val="000000" w:themeColor="text1"/>
        </w:rPr>
        <w:t>ly</w:t>
      </w:r>
      <w:r w:rsidRPr="008E3176">
        <w:rPr>
          <w:rFonts w:ascii="Arial" w:eastAsia="Times New Roman" w:hAnsi="Arial" w:cs="Arial"/>
          <w:color w:val="000000" w:themeColor="text1"/>
        </w:rPr>
        <w:t xml:space="preserve"> </w:t>
      </w:r>
      <w:r w:rsidR="00181FD4" w:rsidRPr="008E3176">
        <w:rPr>
          <w:rFonts w:ascii="Arial" w:eastAsia="Times New Roman" w:hAnsi="Arial" w:cs="Arial"/>
          <w:color w:val="000000" w:themeColor="text1"/>
        </w:rPr>
        <w:t>in</w:t>
      </w:r>
      <w:r w:rsidRPr="008E3176">
        <w:rPr>
          <w:rFonts w:ascii="Arial" w:eastAsia="Times New Roman" w:hAnsi="Arial" w:cs="Arial"/>
          <w:color w:val="000000" w:themeColor="text1"/>
        </w:rPr>
        <w:t>significan</w:t>
      </w:r>
      <w:r w:rsidR="003F4452" w:rsidRPr="008E3176">
        <w:rPr>
          <w:rFonts w:ascii="Arial" w:eastAsia="Times New Roman" w:hAnsi="Arial" w:cs="Arial"/>
          <w:color w:val="000000" w:themeColor="text1"/>
        </w:rPr>
        <w:t>t</w:t>
      </w:r>
      <w:r w:rsidRPr="008E3176">
        <w:rPr>
          <w:rFonts w:ascii="Arial" w:eastAsia="Times New Roman" w:hAnsi="Arial" w:cs="Arial"/>
          <w:color w:val="000000" w:themeColor="text1"/>
        </w:rPr>
        <w:t xml:space="preserve"> </w:t>
      </w:r>
      <w:r w:rsidR="006A6F59" w:rsidRPr="008E3176">
        <w:rPr>
          <w:rFonts w:ascii="Arial" w:eastAsia="Times New Roman" w:hAnsi="Arial" w:cs="Arial"/>
          <w:color w:val="000000" w:themeColor="text1"/>
        </w:rPr>
        <w:t>differences</w:t>
      </w:r>
      <w:r w:rsidRPr="008E3176">
        <w:rPr>
          <w:rFonts w:ascii="Arial" w:eastAsia="Times New Roman" w:hAnsi="Arial" w:cs="Arial"/>
          <w:color w:val="000000" w:themeColor="text1"/>
        </w:rPr>
        <w:t xml:space="preserve"> at </w:t>
      </w:r>
      <w:r w:rsidR="00D062A6" w:rsidRPr="008E3176">
        <w:rPr>
          <w:rFonts w:ascii="Arial" w:eastAsia="Times New Roman" w:hAnsi="Arial" w:cs="Arial"/>
          <w:color w:val="000000" w:themeColor="text1"/>
        </w:rPr>
        <w:t>below 10</w:t>
      </w:r>
      <w:r w:rsidRPr="008E3176">
        <w:rPr>
          <w:rFonts w:ascii="Arial" w:eastAsia="Times New Roman" w:hAnsi="Arial" w:cs="Arial"/>
          <w:color w:val="000000" w:themeColor="text1"/>
        </w:rPr>
        <w:t xml:space="preserve">% confidence level, derived using the two-sided student t-test. Note the </w:t>
      </w:r>
      <w:r w:rsidR="008B37F7" w:rsidRPr="008E3176">
        <w:rPr>
          <w:rFonts w:ascii="Arial" w:eastAsia="Times New Roman" w:hAnsi="Arial" w:cs="Arial"/>
          <w:color w:val="000000" w:themeColor="text1"/>
        </w:rPr>
        <w:t>colour</w:t>
      </w:r>
      <w:r w:rsidR="00147B55" w:rsidRPr="008E3176">
        <w:rPr>
          <w:rFonts w:ascii="Arial" w:eastAsia="Times New Roman" w:hAnsi="Arial" w:cs="Arial"/>
          <w:color w:val="000000" w:themeColor="text1"/>
        </w:rPr>
        <w:t>-</w:t>
      </w:r>
      <w:r w:rsidR="00151FB0" w:rsidRPr="008E3176">
        <w:rPr>
          <w:rFonts w:ascii="Arial" w:eastAsia="Times New Roman" w:hAnsi="Arial" w:cs="Arial"/>
          <w:color w:val="000000" w:themeColor="text1"/>
        </w:rPr>
        <w:t xml:space="preserve">bar </w:t>
      </w:r>
      <w:r w:rsidRPr="008E3176">
        <w:rPr>
          <w:rFonts w:ascii="Arial" w:eastAsia="Times New Roman" w:hAnsi="Arial" w:cs="Arial"/>
          <w:color w:val="000000" w:themeColor="text1"/>
        </w:rPr>
        <w:t>scale is nonlinear.</w:t>
      </w:r>
    </w:p>
    <w:p w14:paraId="6EFBC437" w14:textId="17C9F0F4" w:rsidR="00C277BE" w:rsidRPr="008E3176" w:rsidRDefault="00B31391">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392D7CF5" wp14:editId="26C25167">
            <wp:extent cx="5731510" cy="2916555"/>
            <wp:effectExtent l="0" t="0" r="0" b="4445"/>
            <wp:docPr id="25" name="Picture 25" descr="Calendar,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alendar, 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16555"/>
                    </a:xfrm>
                    <a:prstGeom prst="rect">
                      <a:avLst/>
                    </a:prstGeom>
                  </pic:spPr>
                </pic:pic>
              </a:graphicData>
            </a:graphic>
          </wp:inline>
        </w:drawing>
      </w:r>
    </w:p>
    <w:p w14:paraId="40D3816B" w14:textId="77777777" w:rsidR="005611DD" w:rsidRDefault="00AA5D46" w:rsidP="005611DD">
      <w:pPr>
        <w:rPr>
          <w:rFonts w:ascii="Arial" w:eastAsia="Times New Roman" w:hAnsi="Arial" w:cs="Arial"/>
          <w:color w:val="000000" w:themeColor="text1"/>
        </w:rPr>
        <w:sectPr w:rsidR="005611DD" w:rsidSect="004D09F6">
          <w:pgSz w:w="11906" w:h="16838"/>
          <w:pgMar w:top="1440" w:right="1440" w:bottom="1440" w:left="1440" w:header="709" w:footer="709" w:gutter="0"/>
          <w:cols w:space="720"/>
        </w:sectPr>
      </w:pPr>
      <w:r w:rsidRPr="008E3176">
        <w:rPr>
          <w:rFonts w:ascii="Arial" w:eastAsia="Times New Roman" w:hAnsi="Arial" w:cs="Arial"/>
          <w:b/>
          <w:color w:val="000000" w:themeColor="text1"/>
        </w:rPr>
        <w:t>Figure S</w:t>
      </w:r>
      <w:r w:rsidR="00497DBF" w:rsidRPr="008E3176">
        <w:rPr>
          <w:rFonts w:ascii="Arial" w:eastAsia="Times New Roman" w:hAnsi="Arial" w:cs="Arial"/>
          <w:b/>
          <w:color w:val="000000" w:themeColor="text1"/>
        </w:rPr>
        <w:t>6</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The same as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S</w:t>
      </w:r>
      <w:r w:rsidR="003F4452" w:rsidRPr="008E3176">
        <w:rPr>
          <w:rFonts w:ascii="Arial" w:eastAsia="Times New Roman" w:hAnsi="Arial" w:cs="Arial"/>
          <w:color w:val="000000" w:themeColor="text1"/>
        </w:rPr>
        <w:t>5</w:t>
      </w:r>
      <w:r w:rsidRPr="008E3176">
        <w:rPr>
          <w:rFonts w:ascii="Arial" w:eastAsia="Times New Roman" w:hAnsi="Arial" w:cs="Arial"/>
          <w:color w:val="000000" w:themeColor="text1"/>
        </w:rPr>
        <w:t>, but for the 1970-2010 changes in the annual mean surface O</w:t>
      </w:r>
      <w:r w:rsidRPr="008E3176">
        <w:rPr>
          <w:rFonts w:ascii="Arial" w:eastAsia="Times New Roman" w:hAnsi="Arial" w:cs="Arial"/>
          <w:color w:val="000000" w:themeColor="text1"/>
          <w:vertAlign w:val="subscript"/>
        </w:rPr>
        <w:t>3</w:t>
      </w:r>
      <w:r w:rsidRPr="008E3176">
        <w:rPr>
          <w:rFonts w:ascii="Arial" w:eastAsia="Times New Roman" w:hAnsi="Arial" w:cs="Arial"/>
          <w:color w:val="000000" w:themeColor="text1"/>
        </w:rPr>
        <w:t xml:space="preserve"> (ppb).</w:t>
      </w:r>
    </w:p>
    <w:p w14:paraId="589FFD4F" w14:textId="5F5C176C" w:rsidR="006651D2" w:rsidRPr="008E3176" w:rsidRDefault="00B31391">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6AFB6BDD" wp14:editId="0F3DFCE8">
            <wp:extent cx="5731510" cy="2916555"/>
            <wp:effectExtent l="0" t="0" r="0" b="4445"/>
            <wp:docPr id="26" name="Picture 26"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alendar&#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916555"/>
                    </a:xfrm>
                    <a:prstGeom prst="rect">
                      <a:avLst/>
                    </a:prstGeom>
                  </pic:spPr>
                </pic:pic>
              </a:graphicData>
            </a:graphic>
          </wp:inline>
        </w:drawing>
      </w:r>
    </w:p>
    <w:p w14:paraId="0FA289AE" w14:textId="77777777" w:rsidR="005611DD" w:rsidRDefault="00AA5D46" w:rsidP="005611DD">
      <w:pPr>
        <w:rPr>
          <w:rFonts w:ascii="Arial" w:eastAsia="Times New Roman" w:hAnsi="Arial" w:cs="Arial"/>
          <w:color w:val="000000" w:themeColor="text1"/>
        </w:rPr>
        <w:sectPr w:rsidR="005611DD" w:rsidSect="005611DD">
          <w:pgSz w:w="11906" w:h="16838"/>
          <w:pgMar w:top="1440" w:right="1440" w:bottom="1440" w:left="1440" w:header="709" w:footer="709" w:gutter="0"/>
          <w:cols w:space="720"/>
          <w:docGrid w:linePitch="299"/>
        </w:sectPr>
      </w:pPr>
      <w:r w:rsidRPr="008E3176">
        <w:rPr>
          <w:rFonts w:ascii="Arial" w:eastAsia="Times New Roman" w:hAnsi="Arial" w:cs="Arial"/>
          <w:b/>
          <w:color w:val="000000" w:themeColor="text1"/>
        </w:rPr>
        <w:t>Figure S</w:t>
      </w:r>
      <w:r w:rsidR="00497DBF" w:rsidRPr="008E3176">
        <w:rPr>
          <w:rFonts w:ascii="Arial" w:eastAsia="Times New Roman" w:hAnsi="Arial" w:cs="Arial"/>
          <w:b/>
          <w:color w:val="000000" w:themeColor="text1"/>
        </w:rPr>
        <w:t>7</w:t>
      </w:r>
      <w:r w:rsidRPr="008E3176">
        <w:rPr>
          <w:rFonts w:ascii="Arial" w:eastAsia="Times New Roman" w:hAnsi="Arial" w:cs="Arial"/>
          <w:color w:val="000000" w:themeColor="text1"/>
        </w:rPr>
        <w:t xml:space="preserve"> The same as </w:t>
      </w:r>
      <w:r w:rsidR="005976BF" w:rsidRPr="008E3176">
        <w:rPr>
          <w:rFonts w:ascii="Arial" w:eastAsia="Times New Roman" w:hAnsi="Arial" w:cs="Arial"/>
          <w:color w:val="000000" w:themeColor="text1"/>
        </w:rPr>
        <w:t xml:space="preserve">Fig. </w:t>
      </w:r>
      <w:r w:rsidRPr="008E3176">
        <w:rPr>
          <w:rFonts w:ascii="Arial" w:eastAsia="Times New Roman" w:hAnsi="Arial" w:cs="Arial"/>
          <w:color w:val="000000" w:themeColor="text1"/>
        </w:rPr>
        <w:t>S</w:t>
      </w:r>
      <w:r w:rsidR="003F4452" w:rsidRPr="008E3176">
        <w:rPr>
          <w:rFonts w:ascii="Arial" w:eastAsia="Times New Roman" w:hAnsi="Arial" w:cs="Arial"/>
          <w:color w:val="000000" w:themeColor="text1"/>
        </w:rPr>
        <w:t>5</w:t>
      </w:r>
      <w:r w:rsidRPr="008E3176">
        <w:rPr>
          <w:rFonts w:ascii="Arial" w:eastAsia="Times New Roman" w:hAnsi="Arial" w:cs="Arial"/>
          <w:color w:val="000000" w:themeColor="text1"/>
        </w:rPr>
        <w:t>, but for the 1970-2010 changes in annual mean NO</w:t>
      </w:r>
      <w:r w:rsidRPr="008E3176">
        <w:rPr>
          <w:rFonts w:ascii="Arial" w:eastAsia="Times New Roman" w:hAnsi="Arial" w:cs="Arial"/>
          <w:color w:val="000000" w:themeColor="text1"/>
          <w:vertAlign w:val="subscript"/>
        </w:rPr>
        <w:t>x</w:t>
      </w:r>
      <w:r w:rsidRPr="008E3176">
        <w:rPr>
          <w:rFonts w:ascii="Arial" w:eastAsia="Times New Roman" w:hAnsi="Arial" w:cs="Arial"/>
          <w:color w:val="000000" w:themeColor="text1"/>
        </w:rPr>
        <w:t xml:space="preserve"> (ppb).</w:t>
      </w:r>
    </w:p>
    <w:p w14:paraId="7527AA17" w14:textId="77777777" w:rsidR="005611DD" w:rsidRDefault="00B31391" w:rsidP="005611DD">
      <w:pPr>
        <w:rPr>
          <w:rFonts w:ascii="Arial" w:eastAsia="Times New Roman" w:hAnsi="Arial" w:cs="Arial"/>
          <w:color w:val="000000" w:themeColor="text1"/>
        </w:rPr>
        <w:sectPr w:rsidR="005611DD" w:rsidSect="005611DD">
          <w:pgSz w:w="11906" w:h="16838"/>
          <w:pgMar w:top="1440" w:right="1440" w:bottom="1440" w:left="1440" w:header="709" w:footer="709" w:gutter="0"/>
          <w:cols w:space="720"/>
          <w:docGrid w:linePitch="299"/>
        </w:sectPr>
      </w:pPr>
      <w:r w:rsidRPr="008E3176">
        <w:rPr>
          <w:rFonts w:ascii="Arial" w:eastAsia="Times New Roman" w:hAnsi="Arial" w:cs="Arial"/>
          <w:noProof/>
          <w:color w:val="000000" w:themeColor="text1"/>
        </w:rPr>
        <w:lastRenderedPageBreak/>
        <w:drawing>
          <wp:inline distT="0" distB="0" distL="0" distR="0" wp14:anchorId="7B9B53DC" wp14:editId="76A2B92A">
            <wp:extent cx="5731510" cy="2916555"/>
            <wp:effectExtent l="0" t="0" r="0" b="4445"/>
            <wp:docPr id="27" name="Picture 27"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p&#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916555"/>
                    </a:xfrm>
                    <a:prstGeom prst="rect">
                      <a:avLst/>
                    </a:prstGeom>
                  </pic:spPr>
                </pic:pic>
              </a:graphicData>
            </a:graphic>
          </wp:inline>
        </w:drawing>
      </w:r>
      <w:r w:rsidR="00AA5D46" w:rsidRPr="008E3176">
        <w:rPr>
          <w:rFonts w:ascii="Arial" w:eastAsia="Times New Roman" w:hAnsi="Arial" w:cs="Arial"/>
          <w:b/>
          <w:color w:val="000000" w:themeColor="text1"/>
        </w:rPr>
        <w:t>Figure S</w:t>
      </w:r>
      <w:r w:rsidR="00497DBF" w:rsidRPr="008E3176">
        <w:rPr>
          <w:rFonts w:ascii="Arial" w:eastAsia="Times New Roman" w:hAnsi="Arial" w:cs="Arial"/>
          <w:b/>
          <w:color w:val="000000" w:themeColor="text1"/>
        </w:rPr>
        <w:t>8</w:t>
      </w:r>
      <w:r w:rsidR="00AA5D46" w:rsidRPr="008E3176">
        <w:rPr>
          <w:rFonts w:ascii="Arial" w:eastAsia="Times New Roman" w:hAnsi="Arial" w:cs="Arial"/>
          <w:color w:val="000000" w:themeColor="text1"/>
        </w:rPr>
        <w:t xml:space="preserve"> The same as Fig</w:t>
      </w:r>
      <w:r w:rsidR="005976BF" w:rsidRPr="008E3176">
        <w:rPr>
          <w:rFonts w:ascii="Arial" w:eastAsia="Times New Roman" w:hAnsi="Arial" w:cs="Arial"/>
          <w:color w:val="000000" w:themeColor="text1"/>
        </w:rPr>
        <w:t>.</w:t>
      </w:r>
      <w:r w:rsidR="00AA5D46" w:rsidRPr="008E3176">
        <w:rPr>
          <w:rFonts w:ascii="Arial" w:eastAsia="Times New Roman" w:hAnsi="Arial" w:cs="Arial"/>
          <w:color w:val="000000" w:themeColor="text1"/>
        </w:rPr>
        <w:t xml:space="preserve"> S</w:t>
      </w:r>
      <w:r w:rsidR="003F4452" w:rsidRPr="008E3176">
        <w:rPr>
          <w:rFonts w:ascii="Arial" w:eastAsia="Times New Roman" w:hAnsi="Arial" w:cs="Arial"/>
          <w:color w:val="000000" w:themeColor="text1"/>
        </w:rPr>
        <w:t>5</w:t>
      </w:r>
      <w:r w:rsidR="00AA5D46" w:rsidRPr="008E3176">
        <w:rPr>
          <w:rFonts w:ascii="Arial" w:eastAsia="Times New Roman" w:hAnsi="Arial" w:cs="Arial"/>
          <w:color w:val="000000" w:themeColor="text1"/>
        </w:rPr>
        <w:t>, but for the 1970-2010 changes in annual mean CO (ppb).</w:t>
      </w:r>
    </w:p>
    <w:p w14:paraId="589FFD53" w14:textId="25AD61EF" w:rsidR="006651D2" w:rsidRPr="005611DD" w:rsidRDefault="0055208C" w:rsidP="005611DD">
      <w:pPr>
        <w:jc w:val="both"/>
        <w:rPr>
          <w:rFonts w:ascii="Arial" w:eastAsia="Times New Roman" w:hAnsi="Arial" w:cs="Arial"/>
          <w:color w:val="000000" w:themeColor="text1"/>
        </w:rPr>
      </w:pPr>
      <w:r>
        <w:rPr>
          <w:rFonts w:ascii="Arial" w:eastAsia="Times New Roman" w:hAnsi="Arial" w:cs="Arial"/>
          <w:b/>
          <w:noProof/>
          <w:color w:val="000000" w:themeColor="text1"/>
        </w:rPr>
        <w:lastRenderedPageBreak/>
        <w:drawing>
          <wp:inline distT="0" distB="0" distL="0" distR="0" wp14:anchorId="3CE9E646" wp14:editId="71637A5E">
            <wp:extent cx="5608962" cy="6730630"/>
            <wp:effectExtent l="0" t="0" r="4445" b="635"/>
            <wp:docPr id="1" name="Picture 1" descr="Char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calenda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6007" cy="6775083"/>
                    </a:xfrm>
                    <a:prstGeom prst="rect">
                      <a:avLst/>
                    </a:prstGeom>
                  </pic:spPr>
                </pic:pic>
              </a:graphicData>
            </a:graphic>
          </wp:inline>
        </w:drawing>
      </w:r>
    </w:p>
    <w:p w14:paraId="4E08E81C" w14:textId="77777777" w:rsidR="005611DD" w:rsidRDefault="00AA5D46" w:rsidP="005611DD">
      <w:pPr>
        <w:rPr>
          <w:rFonts w:ascii="Arial" w:eastAsia="Times New Roman" w:hAnsi="Arial" w:cs="Arial"/>
          <w:color w:val="000000" w:themeColor="text1"/>
        </w:rPr>
        <w:sectPr w:rsidR="005611DD" w:rsidSect="005611DD">
          <w:pgSz w:w="11906" w:h="16838"/>
          <w:pgMar w:top="1440" w:right="1440" w:bottom="1440" w:left="1440" w:header="709" w:footer="709" w:gutter="0"/>
          <w:cols w:space="720"/>
          <w:docGrid w:linePitch="299"/>
        </w:sectPr>
      </w:pPr>
      <w:r w:rsidRPr="008E3176">
        <w:rPr>
          <w:rFonts w:ascii="Arial" w:eastAsia="Times New Roman" w:hAnsi="Arial" w:cs="Arial"/>
          <w:b/>
          <w:color w:val="000000" w:themeColor="text1"/>
        </w:rPr>
        <w:t>Figure S</w:t>
      </w:r>
      <w:r w:rsidR="00DB0AAC">
        <w:rPr>
          <w:rFonts w:ascii="Arial" w:eastAsia="Times New Roman" w:hAnsi="Arial" w:cs="Arial"/>
          <w:b/>
          <w:color w:val="000000" w:themeColor="text1"/>
        </w:rPr>
        <w:t>9</w:t>
      </w:r>
      <w:r w:rsidRPr="008E3176">
        <w:rPr>
          <w:rFonts w:ascii="Arial" w:eastAsia="Times New Roman" w:hAnsi="Arial" w:cs="Arial"/>
          <w:color w:val="000000" w:themeColor="text1"/>
        </w:rPr>
        <w:t xml:space="preserve"> Spatial distributions of the 1970-2010 changes in premature mortality (persons per year per million people) due to long-term exposure to PM</w:t>
      </w:r>
      <w:r w:rsidRPr="008E3176">
        <w:rPr>
          <w:rFonts w:ascii="Arial" w:eastAsia="Times New Roman" w:hAnsi="Arial" w:cs="Arial"/>
          <w:color w:val="000000" w:themeColor="text1"/>
          <w:vertAlign w:val="subscript"/>
        </w:rPr>
        <w:t xml:space="preserve">2.5 </w:t>
      </w:r>
      <w:r w:rsidR="00933A3B" w:rsidRPr="008E3176">
        <w:rPr>
          <w:rFonts w:ascii="Arial" w:eastAsia="Times New Roman" w:hAnsi="Arial" w:cs="Arial"/>
          <w:color w:val="000000" w:themeColor="text1"/>
        </w:rPr>
        <w:t>(</w:t>
      </w:r>
      <w:r w:rsidR="00933A3B" w:rsidRPr="008E3176">
        <w:rPr>
          <w:rFonts w:ascii="Arial" w:eastAsia="Times New Roman" w:hAnsi="Arial" w:cs="Arial"/>
          <w:b/>
          <w:color w:val="000000" w:themeColor="text1"/>
        </w:rPr>
        <w:t>a-e</w:t>
      </w:r>
      <w:r w:rsidR="00933A3B"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all causes) and O</w:t>
      </w:r>
      <w:r w:rsidRPr="008E3176">
        <w:rPr>
          <w:rFonts w:ascii="Arial" w:eastAsia="Times New Roman" w:hAnsi="Arial" w:cs="Arial"/>
          <w:color w:val="000000" w:themeColor="text1"/>
          <w:vertAlign w:val="subscript"/>
        </w:rPr>
        <w:t>3</w:t>
      </w:r>
      <w:r w:rsidR="008165B6" w:rsidRPr="008E3176">
        <w:rPr>
          <w:rFonts w:ascii="Arial" w:eastAsia="Times New Roman" w:hAnsi="Arial" w:cs="Arial"/>
          <w:color w:val="000000" w:themeColor="text1"/>
          <w:vertAlign w:val="subscript"/>
        </w:rPr>
        <w:t xml:space="preserve"> </w:t>
      </w:r>
      <w:r w:rsidR="008165B6" w:rsidRPr="008E3176">
        <w:rPr>
          <w:rFonts w:ascii="Arial" w:eastAsia="Times New Roman" w:hAnsi="Arial" w:cs="Arial"/>
          <w:color w:val="000000" w:themeColor="text1"/>
        </w:rPr>
        <w:t>MDA8</w:t>
      </w:r>
      <w:r w:rsidRPr="008E3176">
        <w:rPr>
          <w:rFonts w:ascii="Arial" w:eastAsia="Times New Roman" w:hAnsi="Arial" w:cs="Arial"/>
          <w:color w:val="000000" w:themeColor="text1"/>
        </w:rPr>
        <w:t xml:space="preserve"> </w:t>
      </w:r>
      <w:sdt>
        <w:sdtPr>
          <w:rPr>
            <w:rFonts w:ascii="Arial" w:hAnsi="Arial" w:cs="Arial"/>
            <w:color w:val="000000" w:themeColor="text1"/>
          </w:rPr>
          <w:tag w:val="goog_rdk_9"/>
          <w:id w:val="-1265686407"/>
        </w:sdtPr>
        <w:sdtEndPr/>
        <w:sdtContent/>
      </w:sdt>
      <w:sdt>
        <w:sdtPr>
          <w:rPr>
            <w:rFonts w:ascii="Arial" w:hAnsi="Arial" w:cs="Arial"/>
            <w:color w:val="000000" w:themeColor="text1"/>
          </w:rPr>
          <w:tag w:val="goog_rdk_10"/>
          <w:id w:val="-199084049"/>
        </w:sdtPr>
        <w:sdtEndPr/>
        <w:sdtContent/>
      </w:sdt>
      <w:sdt>
        <w:sdtPr>
          <w:rPr>
            <w:rFonts w:ascii="Arial" w:hAnsi="Arial" w:cs="Arial"/>
            <w:color w:val="000000" w:themeColor="text1"/>
          </w:rPr>
          <w:tag w:val="goog_rdk_11"/>
          <w:id w:val="489138528"/>
        </w:sdtPr>
        <w:sdtEndPr/>
        <w:sdtContent/>
      </w:sdt>
      <w:sdt>
        <w:sdtPr>
          <w:rPr>
            <w:rFonts w:ascii="Arial" w:hAnsi="Arial" w:cs="Arial"/>
            <w:color w:val="000000" w:themeColor="text1"/>
          </w:rPr>
          <w:tag w:val="goog_rdk_12"/>
          <w:id w:val="753629152"/>
        </w:sdtPr>
        <w:sdtEndPr/>
        <w:sdtContent/>
      </w:sdt>
      <w:r w:rsidR="00933A3B" w:rsidRPr="008E3176">
        <w:rPr>
          <w:rFonts w:ascii="Arial" w:eastAsia="Times New Roman" w:hAnsi="Arial" w:cs="Arial"/>
          <w:color w:val="000000" w:themeColor="text1"/>
        </w:rPr>
        <w:t>(</w:t>
      </w:r>
      <w:r w:rsidR="00933A3B" w:rsidRPr="008E3176">
        <w:rPr>
          <w:rFonts w:ascii="Arial" w:eastAsia="Times New Roman" w:hAnsi="Arial" w:cs="Arial"/>
          <w:b/>
          <w:color w:val="000000" w:themeColor="text1"/>
        </w:rPr>
        <w:t>f-j</w:t>
      </w:r>
      <w:r w:rsidR="00933A3B" w:rsidRPr="008E3176">
        <w:rPr>
          <w:rFonts w:ascii="Arial" w:eastAsia="Times New Roman" w:hAnsi="Arial" w:cs="Arial"/>
          <w:color w:val="000000" w:themeColor="text1"/>
        </w:rPr>
        <w:t xml:space="preserve">, </w:t>
      </w:r>
      <w:r w:rsidRPr="008E3176">
        <w:rPr>
          <w:rFonts w:ascii="Arial" w:eastAsia="Times New Roman" w:hAnsi="Arial" w:cs="Arial"/>
          <w:color w:val="000000" w:themeColor="text1"/>
        </w:rPr>
        <w:t>respiratory diseases). Note the right column is raised by a factor of 10 to make them readable. The 1970-2010 total net changes (TOT</w:t>
      </w:r>
      <w:r w:rsidR="00333DA6" w:rsidRPr="008E3176">
        <w:rPr>
          <w:rFonts w:ascii="Arial" w:eastAsia="Times New Roman" w:hAnsi="Arial" w:cs="Arial"/>
          <w:color w:val="000000" w:themeColor="text1"/>
        </w:rPr>
        <w:t>, top row</w:t>
      </w:r>
      <w:r w:rsidRPr="008E3176">
        <w:rPr>
          <w:rFonts w:ascii="Arial" w:eastAsia="Times New Roman" w:hAnsi="Arial" w:cs="Arial"/>
          <w:color w:val="000000" w:themeColor="text1"/>
        </w:rPr>
        <w:t xml:space="preserve">) are resolved into that </w:t>
      </w:r>
      <w:r w:rsidR="00EC2312" w:rsidRPr="008E3176">
        <w:rPr>
          <w:rFonts w:ascii="Arial" w:eastAsia="Times New Roman" w:hAnsi="Arial" w:cs="Arial"/>
          <w:color w:val="000000" w:themeColor="text1"/>
        </w:rPr>
        <w:t>associated</w:t>
      </w:r>
      <w:r w:rsidRPr="008E3176">
        <w:rPr>
          <w:rFonts w:ascii="Arial" w:eastAsia="Times New Roman" w:hAnsi="Arial" w:cs="Arial"/>
          <w:color w:val="000000" w:themeColor="text1"/>
        </w:rPr>
        <w:t xml:space="preserve"> to increases in greenhouse gases (GHG, </w:t>
      </w:r>
      <w:r w:rsidR="00EC2312" w:rsidRPr="008E3176">
        <w:rPr>
          <w:rFonts w:ascii="Arial" w:eastAsia="Times New Roman" w:hAnsi="Arial" w:cs="Arial"/>
          <w:color w:val="000000" w:themeColor="text1"/>
        </w:rPr>
        <w:t>second</w:t>
      </w:r>
      <w:r w:rsidRPr="008E3176">
        <w:rPr>
          <w:rFonts w:ascii="Arial" w:eastAsia="Times New Roman" w:hAnsi="Arial" w:cs="Arial"/>
          <w:color w:val="000000" w:themeColor="text1"/>
        </w:rPr>
        <w:t xml:space="preserve"> row) and the best estimate of anthropogenic air pollutant emissions (APE, </w:t>
      </w:r>
      <w:r w:rsidR="00BE40C3" w:rsidRPr="008E3176">
        <w:rPr>
          <w:rFonts w:ascii="Arial" w:eastAsia="Times New Roman" w:hAnsi="Arial" w:cs="Arial"/>
          <w:color w:val="000000" w:themeColor="text1"/>
        </w:rPr>
        <w:t>third</w:t>
      </w:r>
      <w:r w:rsidRPr="008E3176">
        <w:rPr>
          <w:rFonts w:ascii="Arial" w:eastAsia="Times New Roman" w:hAnsi="Arial" w:cs="Arial"/>
          <w:color w:val="000000" w:themeColor="text1"/>
        </w:rPr>
        <w:t xml:space="preserve"> row), </w:t>
      </w:r>
      <w:proofErr w:type="gramStart"/>
      <w:r w:rsidRPr="008E3176">
        <w:rPr>
          <w:rFonts w:ascii="Arial" w:eastAsia="Times New Roman" w:hAnsi="Arial" w:cs="Arial"/>
          <w:color w:val="000000" w:themeColor="text1"/>
        </w:rPr>
        <w:t>and also</w:t>
      </w:r>
      <w:proofErr w:type="gramEnd"/>
      <w:r w:rsidRPr="008E3176">
        <w:rPr>
          <w:rFonts w:ascii="Arial" w:eastAsia="Times New Roman" w:hAnsi="Arial" w:cs="Arial"/>
          <w:color w:val="000000" w:themeColor="text1"/>
        </w:rPr>
        <w:t xml:space="preserve"> anthropogenic emission changes from energy consumption (ENE, </w:t>
      </w:r>
      <w:r w:rsidR="00DE5070" w:rsidRPr="008E3176">
        <w:rPr>
          <w:rFonts w:ascii="Arial" w:eastAsia="Times New Roman" w:hAnsi="Arial" w:cs="Arial"/>
          <w:color w:val="000000" w:themeColor="text1"/>
        </w:rPr>
        <w:t>fo</w:t>
      </w:r>
      <w:r w:rsidR="00A26132">
        <w:rPr>
          <w:rFonts w:ascii="Arial" w:eastAsia="Times New Roman" w:hAnsi="Arial" w:cs="Arial"/>
          <w:color w:val="000000" w:themeColor="text1"/>
        </w:rPr>
        <w:t>u</w:t>
      </w:r>
      <w:r w:rsidR="00DE5070" w:rsidRPr="008E3176">
        <w:rPr>
          <w:rFonts w:ascii="Arial" w:eastAsia="Times New Roman" w:hAnsi="Arial" w:cs="Arial"/>
          <w:color w:val="000000" w:themeColor="text1"/>
        </w:rPr>
        <w:t>rth</w:t>
      </w:r>
      <w:r w:rsidRPr="008E3176">
        <w:rPr>
          <w:rFonts w:ascii="Arial" w:eastAsia="Times New Roman" w:hAnsi="Arial" w:cs="Arial"/>
          <w:color w:val="000000" w:themeColor="text1"/>
        </w:rPr>
        <w:t xml:space="preserve"> row) and technology advancements (TEC, </w:t>
      </w:r>
      <w:r w:rsidR="000E41FB" w:rsidRPr="008E3176">
        <w:rPr>
          <w:rFonts w:ascii="Arial" w:eastAsia="Times New Roman" w:hAnsi="Arial" w:cs="Arial"/>
          <w:color w:val="000000" w:themeColor="text1"/>
        </w:rPr>
        <w:t>fifth</w:t>
      </w:r>
      <w:r w:rsidRPr="008E3176">
        <w:rPr>
          <w:rFonts w:ascii="Arial" w:eastAsia="Times New Roman" w:hAnsi="Arial" w:cs="Arial"/>
          <w:color w:val="000000" w:themeColor="text1"/>
        </w:rPr>
        <w:t xml:space="preserve"> row).</w:t>
      </w:r>
    </w:p>
    <w:p w14:paraId="0AA76E8A" w14:textId="1D019EE8" w:rsidR="00DB0AAC" w:rsidRPr="008E3176" w:rsidRDefault="00DB0AAC" w:rsidP="005611DD">
      <w:pPr>
        <w:rPr>
          <w:rFonts w:ascii="Arial" w:eastAsia="Times New Roman" w:hAnsi="Arial" w:cs="Arial"/>
          <w:b/>
          <w:color w:val="000000" w:themeColor="text1"/>
        </w:rPr>
      </w:pPr>
      <w:r w:rsidRPr="008E3176">
        <w:rPr>
          <w:rFonts w:ascii="Arial" w:eastAsia="Times New Roman" w:hAnsi="Arial" w:cs="Arial"/>
          <w:b/>
          <w:noProof/>
          <w:color w:val="000000" w:themeColor="text1"/>
        </w:rPr>
        <w:lastRenderedPageBreak/>
        <w:drawing>
          <wp:inline distT="0" distB="0" distL="0" distR="0" wp14:anchorId="78BA11CB" wp14:editId="15499D13">
            <wp:extent cx="5731510" cy="4145915"/>
            <wp:effectExtent l="0" t="0" r="0" b="0"/>
            <wp:docPr id="28" name="Picture 2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alenda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145915"/>
                    </a:xfrm>
                    <a:prstGeom prst="rect">
                      <a:avLst/>
                    </a:prstGeom>
                  </pic:spPr>
                </pic:pic>
              </a:graphicData>
            </a:graphic>
          </wp:inline>
        </w:drawing>
      </w:r>
    </w:p>
    <w:p w14:paraId="4AAC29C2" w14:textId="77777777" w:rsidR="005611DD" w:rsidRDefault="00DB0AAC" w:rsidP="005611DD">
      <w:pPr>
        <w:rPr>
          <w:rFonts w:ascii="Arial" w:eastAsia="Times New Roman" w:hAnsi="Arial" w:cs="Arial"/>
          <w:bCs/>
          <w:color w:val="000000" w:themeColor="text1"/>
        </w:rPr>
        <w:sectPr w:rsidR="005611DD" w:rsidSect="005611DD">
          <w:pgSz w:w="11906" w:h="16838"/>
          <w:pgMar w:top="1440" w:right="1440" w:bottom="1440" w:left="1440" w:header="709" w:footer="709" w:gutter="0"/>
          <w:cols w:space="720"/>
          <w:docGrid w:linePitch="299"/>
        </w:sectPr>
      </w:pPr>
      <w:r w:rsidRPr="008E3176">
        <w:rPr>
          <w:rFonts w:ascii="Arial" w:eastAsia="Times New Roman" w:hAnsi="Arial" w:cs="Arial"/>
          <w:b/>
          <w:color w:val="000000" w:themeColor="text1"/>
        </w:rPr>
        <w:t>Figure S</w:t>
      </w:r>
      <w:r>
        <w:rPr>
          <w:rFonts w:ascii="Arial" w:eastAsia="Times New Roman" w:hAnsi="Arial" w:cs="Arial"/>
          <w:b/>
          <w:color w:val="000000" w:themeColor="text1"/>
        </w:rPr>
        <w:t>10</w:t>
      </w:r>
      <w:r w:rsidRPr="008E3176">
        <w:rPr>
          <w:rFonts w:ascii="Arial" w:eastAsia="Times New Roman" w:hAnsi="Arial" w:cs="Arial"/>
          <w:b/>
          <w:color w:val="000000" w:themeColor="text1"/>
        </w:rPr>
        <w:t xml:space="preserve"> </w:t>
      </w:r>
      <w:r w:rsidRPr="008E3176">
        <w:rPr>
          <w:rFonts w:ascii="Arial" w:hAnsi="Arial" w:cs="Arial"/>
          <w:bCs/>
          <w:color w:val="000000" w:themeColor="text1"/>
        </w:rPr>
        <w:t xml:space="preserve">The spatial distribution of 1970-2010 changes in attributable fraction (%) of premature mortality to </w:t>
      </w:r>
      <w:r w:rsidRPr="008E3176">
        <w:rPr>
          <w:rFonts w:ascii="Arial" w:hAnsi="Arial" w:cs="Arial"/>
          <w:color w:val="000000" w:themeColor="text1"/>
        </w:rPr>
        <w:t>PM</w:t>
      </w:r>
      <w:r w:rsidRPr="008E3176">
        <w:rPr>
          <w:rFonts w:ascii="Arial" w:hAnsi="Arial" w:cs="Arial"/>
          <w:color w:val="000000" w:themeColor="text1"/>
          <w:vertAlign w:val="subscript"/>
        </w:rPr>
        <w:t xml:space="preserve">2.5 </w:t>
      </w:r>
      <w:r w:rsidRPr="008E3176">
        <w:rPr>
          <w:rFonts w:ascii="Arial" w:hAnsi="Arial" w:cs="Arial"/>
          <w:bCs/>
          <w:color w:val="000000" w:themeColor="text1"/>
        </w:rPr>
        <w:t>(</w:t>
      </w:r>
      <w:r w:rsidRPr="008E3176">
        <w:rPr>
          <w:rFonts w:ascii="Arial" w:hAnsi="Arial" w:cs="Arial"/>
          <w:b/>
          <w:color w:val="000000" w:themeColor="text1"/>
        </w:rPr>
        <w:t>a, d</w:t>
      </w:r>
      <w:r w:rsidRPr="008E3176">
        <w:rPr>
          <w:rFonts w:ascii="Arial" w:hAnsi="Arial" w:cs="Arial"/>
          <w:bCs/>
          <w:color w:val="000000" w:themeColor="text1"/>
        </w:rPr>
        <w:t xml:space="preserve">, </w:t>
      </w:r>
      <w:r w:rsidRPr="008E3176">
        <w:rPr>
          <w:rFonts w:ascii="Arial" w:hAnsi="Arial" w:cs="Arial"/>
          <w:color w:val="000000" w:themeColor="text1"/>
        </w:rPr>
        <w:t>all-causes</w:t>
      </w:r>
      <w:r w:rsidRPr="008E3176">
        <w:rPr>
          <w:rFonts w:ascii="Arial" w:hAnsi="Arial" w:cs="Arial"/>
          <w:bCs/>
          <w:color w:val="000000" w:themeColor="text1"/>
        </w:rPr>
        <w:t>) and O</w:t>
      </w:r>
      <w:r w:rsidRPr="008E3176">
        <w:rPr>
          <w:rFonts w:ascii="Arial" w:hAnsi="Arial" w:cs="Arial"/>
          <w:bCs/>
          <w:color w:val="000000" w:themeColor="text1"/>
          <w:vertAlign w:val="subscript"/>
        </w:rPr>
        <w:t>3</w:t>
      </w:r>
      <w:r w:rsidRPr="008E3176">
        <w:rPr>
          <w:rFonts w:ascii="Arial" w:hAnsi="Arial" w:cs="Arial"/>
          <w:bCs/>
          <w:color w:val="000000" w:themeColor="text1"/>
        </w:rPr>
        <w:t xml:space="preserve"> MDA8 (</w:t>
      </w:r>
      <w:r w:rsidRPr="008E3176">
        <w:rPr>
          <w:rFonts w:ascii="Arial" w:hAnsi="Arial" w:cs="Arial"/>
          <w:b/>
          <w:color w:val="000000" w:themeColor="text1"/>
        </w:rPr>
        <w:t>b, e</w:t>
      </w:r>
      <w:r w:rsidRPr="008E3176">
        <w:rPr>
          <w:rFonts w:ascii="Arial" w:hAnsi="Arial" w:cs="Arial"/>
          <w:bCs/>
          <w:color w:val="000000" w:themeColor="text1"/>
        </w:rPr>
        <w:t>, respiratory diseases) exposure, as well as the total (</w:t>
      </w:r>
      <w:r w:rsidRPr="008E3176">
        <w:rPr>
          <w:rFonts w:ascii="Arial" w:hAnsi="Arial" w:cs="Arial"/>
          <w:color w:val="000000" w:themeColor="text1"/>
        </w:rPr>
        <w:t>PM</w:t>
      </w:r>
      <w:r w:rsidRPr="008E3176">
        <w:rPr>
          <w:rFonts w:ascii="Arial" w:hAnsi="Arial" w:cs="Arial"/>
          <w:color w:val="000000" w:themeColor="text1"/>
          <w:vertAlign w:val="subscript"/>
        </w:rPr>
        <w:t>2.5</w:t>
      </w:r>
      <w:r w:rsidRPr="008E3176">
        <w:rPr>
          <w:rFonts w:ascii="Arial" w:hAnsi="Arial" w:cs="Arial"/>
          <w:color w:val="000000" w:themeColor="text1"/>
        </w:rPr>
        <w:t>+</w:t>
      </w:r>
      <w:r w:rsidRPr="008E3176">
        <w:rPr>
          <w:rFonts w:ascii="Arial" w:hAnsi="Arial" w:cs="Arial"/>
          <w:bCs/>
          <w:color w:val="000000" w:themeColor="text1"/>
        </w:rPr>
        <w:t xml:space="preserve"> O</w:t>
      </w:r>
      <w:r w:rsidRPr="008E3176">
        <w:rPr>
          <w:rFonts w:ascii="Arial" w:hAnsi="Arial" w:cs="Arial"/>
          <w:bCs/>
          <w:color w:val="000000" w:themeColor="text1"/>
          <w:vertAlign w:val="subscript"/>
        </w:rPr>
        <w:t>3</w:t>
      </w:r>
      <w:r w:rsidRPr="008E3176">
        <w:rPr>
          <w:rFonts w:ascii="Arial" w:hAnsi="Arial" w:cs="Arial"/>
          <w:bCs/>
          <w:color w:val="000000" w:themeColor="text1"/>
        </w:rPr>
        <w:t>) premature mortality (persons per thousand population per year)</w:t>
      </w:r>
      <w:r w:rsidRPr="008E3176">
        <w:rPr>
          <w:rFonts w:ascii="Arial" w:eastAsia="Times New Roman" w:hAnsi="Arial" w:cs="Arial"/>
          <w:b/>
          <w:color w:val="000000" w:themeColor="text1"/>
        </w:rPr>
        <w:t xml:space="preserve">. </w:t>
      </w:r>
      <w:r w:rsidRPr="008E3176">
        <w:rPr>
          <w:rFonts w:ascii="Arial" w:eastAsia="Times New Roman" w:hAnsi="Arial" w:cs="Arial"/>
          <w:bCs/>
          <w:color w:val="000000" w:themeColor="text1"/>
        </w:rPr>
        <w:t>These are calculated using the 5</w:t>
      </w:r>
      <w:r w:rsidRPr="008E3176">
        <w:rPr>
          <w:rFonts w:ascii="Arial" w:eastAsia="Times New Roman" w:hAnsi="Arial" w:cs="Arial"/>
          <w:bCs/>
          <w:color w:val="000000" w:themeColor="text1"/>
          <w:vertAlign w:val="superscript"/>
        </w:rPr>
        <w:t>th</w:t>
      </w:r>
      <w:r w:rsidRPr="008E3176">
        <w:rPr>
          <w:rFonts w:ascii="Arial" w:eastAsia="Times New Roman" w:hAnsi="Arial" w:cs="Arial"/>
          <w:bCs/>
          <w:color w:val="000000" w:themeColor="text1"/>
        </w:rPr>
        <w:t xml:space="preserve"> (</w:t>
      </w:r>
      <w:r w:rsidRPr="008E3176">
        <w:rPr>
          <w:rFonts w:ascii="Arial" w:eastAsia="Times New Roman" w:hAnsi="Arial" w:cs="Arial"/>
          <w:b/>
          <w:color w:val="000000" w:themeColor="text1"/>
        </w:rPr>
        <w:t>a-c</w:t>
      </w:r>
      <w:proofErr w:type="gramStart"/>
      <w:r w:rsidRPr="008E3176">
        <w:rPr>
          <w:rFonts w:ascii="Arial" w:eastAsia="Times New Roman" w:hAnsi="Arial" w:cs="Arial"/>
          <w:bCs/>
          <w:color w:val="000000" w:themeColor="text1"/>
        </w:rPr>
        <w:t>)  and</w:t>
      </w:r>
      <w:proofErr w:type="gramEnd"/>
      <w:r w:rsidRPr="008E3176">
        <w:rPr>
          <w:rFonts w:ascii="Arial" w:eastAsia="Times New Roman" w:hAnsi="Arial" w:cs="Arial"/>
          <w:bCs/>
          <w:color w:val="000000" w:themeColor="text1"/>
        </w:rPr>
        <w:t xml:space="preserve"> 95</w:t>
      </w:r>
      <w:r w:rsidRPr="008E3176">
        <w:rPr>
          <w:rFonts w:ascii="Arial" w:eastAsia="Times New Roman" w:hAnsi="Arial" w:cs="Arial"/>
          <w:bCs/>
          <w:color w:val="000000" w:themeColor="text1"/>
          <w:vertAlign w:val="superscript"/>
        </w:rPr>
        <w:t>th</w:t>
      </w:r>
      <w:r w:rsidRPr="008E3176">
        <w:rPr>
          <w:rFonts w:ascii="Arial" w:eastAsia="Times New Roman" w:hAnsi="Arial" w:cs="Arial"/>
          <w:bCs/>
          <w:color w:val="000000" w:themeColor="text1"/>
        </w:rPr>
        <w:t xml:space="preserve"> (</w:t>
      </w:r>
      <w:r w:rsidRPr="008E3176">
        <w:rPr>
          <w:rFonts w:ascii="Arial" w:eastAsia="Times New Roman" w:hAnsi="Arial" w:cs="Arial"/>
          <w:b/>
          <w:color w:val="000000" w:themeColor="text1"/>
        </w:rPr>
        <w:t>b-e</w:t>
      </w:r>
      <w:r w:rsidRPr="008E3176">
        <w:rPr>
          <w:rFonts w:ascii="Arial" w:eastAsia="Times New Roman" w:hAnsi="Arial" w:cs="Arial"/>
          <w:bCs/>
          <w:color w:val="000000" w:themeColor="text1"/>
        </w:rPr>
        <w:t xml:space="preserve">) confidence intervals of the relative risks. </w:t>
      </w:r>
    </w:p>
    <w:p w14:paraId="589FFD55" w14:textId="0E95851E" w:rsidR="006651D2" w:rsidRPr="008E3176" w:rsidRDefault="00112BB6">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19208D44" wp14:editId="4250F102">
            <wp:extent cx="8863330" cy="4608830"/>
            <wp:effectExtent l="0" t="0" r="1270" b="127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63330" cy="4608830"/>
                    </a:xfrm>
                    <a:prstGeom prst="rect">
                      <a:avLst/>
                    </a:prstGeom>
                  </pic:spPr>
                </pic:pic>
              </a:graphicData>
            </a:graphic>
          </wp:inline>
        </w:drawing>
      </w:r>
    </w:p>
    <w:p w14:paraId="589FFD56" w14:textId="655B0668"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w:t>
      </w:r>
      <w:r w:rsidRPr="008E3176">
        <w:rPr>
          <w:rFonts w:ascii="Arial" w:eastAsia="Times New Roman" w:hAnsi="Arial" w:cs="Arial"/>
          <w:color w:val="000000" w:themeColor="text1"/>
        </w:rPr>
        <w:t xml:space="preserve"> </w:t>
      </w:r>
      <w:r w:rsidR="003F05D1" w:rsidRPr="008E3176">
        <w:rPr>
          <w:rFonts w:ascii="Arial" w:eastAsia="Times New Roman" w:hAnsi="Arial" w:cs="Arial"/>
          <w:b/>
          <w:bCs/>
          <w:color w:val="000000" w:themeColor="text1"/>
        </w:rPr>
        <w:t>S1</w:t>
      </w:r>
      <w:r w:rsidR="000C35FB" w:rsidRPr="008E3176">
        <w:rPr>
          <w:rFonts w:ascii="Arial" w:eastAsia="Times New Roman" w:hAnsi="Arial" w:cs="Arial"/>
          <w:b/>
          <w:bCs/>
          <w:color w:val="000000" w:themeColor="text1"/>
        </w:rPr>
        <w:t>1</w:t>
      </w:r>
      <w:r w:rsidRPr="008E3176">
        <w:rPr>
          <w:rFonts w:ascii="Arial" w:eastAsia="Times New Roman" w:hAnsi="Arial" w:cs="Arial"/>
          <w:color w:val="000000" w:themeColor="text1"/>
        </w:rPr>
        <w:t xml:space="preserve"> Spatial distributions of the 1970-2010 changes in the annual ozone exposure metric AOT40 (ppm*h</w:t>
      </w:r>
      <w:r w:rsidR="00C32B93" w:rsidRPr="008E3176">
        <w:rPr>
          <w:rFonts w:ascii="Arial" w:eastAsia="Times New Roman" w:hAnsi="Arial" w:cs="Arial"/>
          <w:color w:val="000000" w:themeColor="text1"/>
        </w:rPr>
        <w:t>r</w:t>
      </w:r>
      <w:r w:rsidRPr="008E3176">
        <w:rPr>
          <w:rFonts w:ascii="Arial" w:eastAsia="Times New Roman" w:hAnsi="Arial" w:cs="Arial"/>
          <w:color w:val="000000" w:themeColor="text1"/>
        </w:rPr>
        <w:t>) integrated over the final 92 days of the growing season, for</w:t>
      </w:r>
      <w:r w:rsidR="00933A3B" w:rsidRPr="008E3176">
        <w:rPr>
          <w:rFonts w:ascii="Arial" w:eastAsia="Times New Roman" w:hAnsi="Arial" w:cs="Arial"/>
          <w:color w:val="000000" w:themeColor="text1"/>
        </w:rPr>
        <w:t xml:space="preserve"> maize</w:t>
      </w:r>
      <w:r w:rsidRPr="008E3176">
        <w:rPr>
          <w:rFonts w:ascii="Arial" w:eastAsia="Times New Roman" w:hAnsi="Arial" w:cs="Arial"/>
          <w:color w:val="000000" w:themeColor="text1"/>
        </w:rPr>
        <w:t xml:space="preserve"> (</w:t>
      </w:r>
      <w:r w:rsidRPr="008E3176">
        <w:rPr>
          <w:rFonts w:ascii="Arial" w:eastAsia="Times New Roman" w:hAnsi="Arial" w:cs="Arial"/>
          <w:b/>
          <w:color w:val="000000" w:themeColor="text1"/>
        </w:rPr>
        <w:t>a-e</w:t>
      </w:r>
      <w:r w:rsidRPr="008E3176">
        <w:rPr>
          <w:rFonts w:ascii="Arial" w:eastAsia="Times New Roman" w:hAnsi="Arial" w:cs="Arial"/>
          <w:color w:val="000000" w:themeColor="text1"/>
        </w:rPr>
        <w:t>),</w:t>
      </w:r>
      <w:r w:rsidR="00933A3B" w:rsidRPr="008E3176">
        <w:rPr>
          <w:rFonts w:ascii="Arial" w:eastAsia="Times New Roman" w:hAnsi="Arial" w:cs="Arial"/>
          <w:color w:val="000000" w:themeColor="text1"/>
        </w:rPr>
        <w:t xml:space="preserve"> rice</w:t>
      </w:r>
      <w:r w:rsidRPr="008E3176">
        <w:rPr>
          <w:rFonts w:ascii="Arial" w:eastAsia="Times New Roman" w:hAnsi="Arial" w:cs="Arial"/>
          <w:color w:val="000000" w:themeColor="text1"/>
        </w:rPr>
        <w:t xml:space="preserve"> (</w:t>
      </w:r>
      <w:r w:rsidRPr="008E3176">
        <w:rPr>
          <w:rFonts w:ascii="Arial" w:eastAsia="Times New Roman" w:hAnsi="Arial" w:cs="Arial"/>
          <w:b/>
          <w:color w:val="000000" w:themeColor="text1"/>
        </w:rPr>
        <w:t>f-j</w:t>
      </w:r>
      <w:r w:rsidRPr="008E3176">
        <w:rPr>
          <w:rFonts w:ascii="Arial" w:eastAsia="Times New Roman" w:hAnsi="Arial" w:cs="Arial"/>
          <w:color w:val="000000" w:themeColor="text1"/>
        </w:rPr>
        <w:t xml:space="preserve">), </w:t>
      </w:r>
      <w:r w:rsidR="00933A3B" w:rsidRPr="008E3176">
        <w:rPr>
          <w:rFonts w:ascii="Arial" w:eastAsia="Times New Roman" w:hAnsi="Arial" w:cs="Arial"/>
          <w:color w:val="000000" w:themeColor="text1"/>
        </w:rPr>
        <w:t xml:space="preserve">spring 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k-o</w:t>
      </w:r>
      <w:proofErr w:type="gramStart"/>
      <w:r w:rsidRPr="008E3176">
        <w:rPr>
          <w:rFonts w:ascii="Arial" w:eastAsia="Times New Roman" w:hAnsi="Arial" w:cs="Arial"/>
          <w:color w:val="000000" w:themeColor="text1"/>
        </w:rPr>
        <w:t xml:space="preserve">), </w:t>
      </w:r>
      <w:r w:rsidR="00933A3B" w:rsidRPr="008E3176">
        <w:rPr>
          <w:rFonts w:ascii="Arial" w:eastAsia="Times New Roman" w:hAnsi="Arial" w:cs="Arial"/>
          <w:color w:val="000000" w:themeColor="text1"/>
        </w:rPr>
        <w:t xml:space="preserve"> winter</w:t>
      </w:r>
      <w:proofErr w:type="gramEnd"/>
      <w:r w:rsidR="00933A3B" w:rsidRPr="008E3176">
        <w:rPr>
          <w:rFonts w:ascii="Arial" w:eastAsia="Times New Roman" w:hAnsi="Arial" w:cs="Arial"/>
          <w:color w:val="000000" w:themeColor="text1"/>
        </w:rPr>
        <w:t xml:space="preserve"> 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p-t</w:t>
      </w:r>
      <w:r w:rsidRPr="008E3176">
        <w:rPr>
          <w:rFonts w:ascii="Arial" w:eastAsia="Times New Roman" w:hAnsi="Arial" w:cs="Arial"/>
          <w:color w:val="000000" w:themeColor="text1"/>
        </w:rPr>
        <w:t xml:space="preserve">), and </w:t>
      </w:r>
      <w:r w:rsidR="00933A3B" w:rsidRPr="008E3176">
        <w:rPr>
          <w:rFonts w:ascii="Arial" w:eastAsia="Times New Roman" w:hAnsi="Arial" w:cs="Arial"/>
          <w:color w:val="000000" w:themeColor="text1"/>
        </w:rPr>
        <w:t xml:space="preserve">soybean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u-y</w:t>
      </w:r>
      <w:r w:rsidRPr="008E3176">
        <w:rPr>
          <w:rFonts w:ascii="Arial" w:eastAsia="Times New Roman" w:hAnsi="Arial" w:cs="Arial"/>
          <w:color w:val="000000" w:themeColor="text1"/>
        </w:rPr>
        <w:t xml:space="preserve">). The 1970-2010 total net changes (first row) are resolved into that </w:t>
      </w:r>
      <w:r w:rsidR="006128FB" w:rsidRPr="008E3176">
        <w:rPr>
          <w:rFonts w:ascii="Arial" w:eastAsia="Times New Roman" w:hAnsi="Arial" w:cs="Arial"/>
          <w:color w:val="000000" w:themeColor="text1"/>
        </w:rPr>
        <w:t>associated</w:t>
      </w:r>
      <w:r w:rsidRPr="008E3176">
        <w:rPr>
          <w:rFonts w:ascii="Arial" w:eastAsia="Times New Roman" w:hAnsi="Arial" w:cs="Arial"/>
          <w:color w:val="000000" w:themeColor="text1"/>
        </w:rPr>
        <w:t xml:space="preserve"> to (second row) increases in greenhouse gases (GHG) and (third row) best estimate of anthropogenic air pollutant emissions (SPE). Also shown are the responses to anthropogenic emission changes due to (fourth row) energy consumption (ENE) and (fifth row) technology advancements (TEC). </w:t>
      </w:r>
      <w:r w:rsidRPr="008E3176">
        <w:rPr>
          <w:rFonts w:ascii="Arial" w:hAnsi="Arial" w:cs="Arial"/>
          <w:color w:val="000000" w:themeColor="text1"/>
        </w:rPr>
        <w:br w:type="page"/>
      </w:r>
    </w:p>
    <w:p w14:paraId="589FFD57" w14:textId="3A9CB60F" w:rsidR="006651D2" w:rsidRPr="008E3176" w:rsidRDefault="00516193">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29012921" wp14:editId="7CFDB147">
            <wp:extent cx="8863330" cy="4608830"/>
            <wp:effectExtent l="0" t="0" r="1270" b="127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63330" cy="4608830"/>
                    </a:xfrm>
                    <a:prstGeom prst="rect">
                      <a:avLst/>
                    </a:prstGeom>
                  </pic:spPr>
                </pic:pic>
              </a:graphicData>
            </a:graphic>
          </wp:inline>
        </w:drawing>
      </w:r>
    </w:p>
    <w:p w14:paraId="589FFD58" w14:textId="58918940"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 S</w:t>
      </w:r>
      <w:r w:rsidR="003F05D1" w:rsidRPr="008E3176">
        <w:rPr>
          <w:rFonts w:ascii="Arial" w:eastAsia="Times New Roman" w:hAnsi="Arial" w:cs="Arial"/>
          <w:b/>
          <w:color w:val="000000" w:themeColor="text1"/>
        </w:rPr>
        <w:t>1</w:t>
      </w:r>
      <w:r w:rsidR="000C35FB" w:rsidRPr="008E3176">
        <w:rPr>
          <w:rFonts w:ascii="Arial" w:eastAsia="Times New Roman" w:hAnsi="Arial" w:cs="Arial"/>
          <w:b/>
          <w:color w:val="000000" w:themeColor="text1"/>
        </w:rPr>
        <w:t>2</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The same as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S</w:t>
      </w:r>
      <w:r w:rsidR="00516193" w:rsidRPr="008E3176">
        <w:rPr>
          <w:rFonts w:ascii="Arial" w:eastAsia="Times New Roman" w:hAnsi="Arial" w:cs="Arial"/>
          <w:color w:val="000000" w:themeColor="text1"/>
        </w:rPr>
        <w:t>11</w:t>
      </w:r>
      <w:r w:rsidRPr="008E3176">
        <w:rPr>
          <w:rFonts w:ascii="Arial" w:eastAsia="Times New Roman" w:hAnsi="Arial" w:cs="Arial"/>
          <w:color w:val="000000" w:themeColor="text1"/>
        </w:rPr>
        <w:t xml:space="preserve">, but for the 1970-2010 changes in the crop yield loss (%). </w:t>
      </w:r>
      <w:sdt>
        <w:sdtPr>
          <w:rPr>
            <w:rFonts w:ascii="Arial" w:hAnsi="Arial" w:cs="Arial"/>
            <w:color w:val="000000" w:themeColor="text1"/>
          </w:rPr>
          <w:tag w:val="goog_rdk_13"/>
          <w:id w:val="-1656522816"/>
        </w:sdtPr>
        <w:sdtEndPr/>
        <w:sdtContent/>
      </w:sdt>
      <w:r w:rsidRPr="008E3176">
        <w:rPr>
          <w:rFonts w:ascii="Arial" w:eastAsia="Times New Roman" w:hAnsi="Arial" w:cs="Arial"/>
          <w:color w:val="000000" w:themeColor="text1"/>
        </w:rPr>
        <w:t xml:space="preserve">Note negative for loss and positive for gain. </w:t>
      </w:r>
      <w:r w:rsidRPr="008E3176">
        <w:rPr>
          <w:rFonts w:ascii="Arial" w:hAnsi="Arial" w:cs="Arial"/>
          <w:color w:val="000000" w:themeColor="text1"/>
        </w:rPr>
        <w:br w:type="page"/>
      </w:r>
    </w:p>
    <w:p w14:paraId="589FFD59" w14:textId="65810522" w:rsidR="006651D2" w:rsidRPr="008E3176" w:rsidRDefault="00516193">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21AEE6DC" wp14:editId="4386318D">
            <wp:extent cx="8863330" cy="4608830"/>
            <wp:effectExtent l="0" t="0" r="1270" b="1270"/>
            <wp:docPr id="34" name="Picture 3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3330" cy="4608830"/>
                    </a:xfrm>
                    <a:prstGeom prst="rect">
                      <a:avLst/>
                    </a:prstGeom>
                  </pic:spPr>
                </pic:pic>
              </a:graphicData>
            </a:graphic>
          </wp:inline>
        </w:drawing>
      </w:r>
    </w:p>
    <w:p w14:paraId="589FFD5A" w14:textId="624B30C4" w:rsidR="006651D2" w:rsidRPr="008E3176" w:rsidRDefault="00AA5D46" w:rsidP="005611DD">
      <w:pPr>
        <w:rPr>
          <w:rFonts w:ascii="Arial" w:eastAsia="Times New Roman" w:hAnsi="Arial" w:cs="Arial"/>
          <w:color w:val="000000" w:themeColor="text1"/>
        </w:rPr>
        <w:sectPr w:rsidR="006651D2" w:rsidRPr="008E3176" w:rsidSect="005611DD">
          <w:pgSz w:w="16838" w:h="11906" w:orient="landscape"/>
          <w:pgMar w:top="1440" w:right="1440" w:bottom="1440" w:left="1440" w:header="709" w:footer="709" w:gutter="0"/>
          <w:cols w:space="720"/>
          <w:docGrid w:linePitch="299"/>
        </w:sect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3</w:t>
      </w:r>
      <w:r w:rsidRPr="008E3176">
        <w:rPr>
          <w:rFonts w:ascii="Arial" w:eastAsia="Times New Roman" w:hAnsi="Arial" w:cs="Arial"/>
          <w:color w:val="000000" w:themeColor="text1"/>
        </w:rPr>
        <w:t xml:space="preserve"> The same as Fig</w:t>
      </w:r>
      <w:r w:rsidR="005976BF"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S</w:t>
      </w:r>
      <w:r w:rsidR="00516193" w:rsidRPr="008E3176">
        <w:rPr>
          <w:rFonts w:ascii="Arial" w:eastAsia="Times New Roman" w:hAnsi="Arial" w:cs="Arial"/>
          <w:color w:val="000000" w:themeColor="text1"/>
        </w:rPr>
        <w:t>11</w:t>
      </w:r>
      <w:r w:rsidRPr="008E3176">
        <w:rPr>
          <w:rFonts w:ascii="Arial" w:eastAsia="Times New Roman" w:hAnsi="Arial" w:cs="Arial"/>
          <w:color w:val="000000" w:themeColor="text1"/>
        </w:rPr>
        <w:t xml:space="preserve">, but for the 1970-2010 changes in crop production loss (tonnes </w:t>
      </w:r>
      <w:proofErr w:type="gramStart"/>
      <w:r w:rsidRPr="008E3176">
        <w:rPr>
          <w:rFonts w:ascii="Arial" w:eastAsia="Times New Roman" w:hAnsi="Arial" w:cs="Arial"/>
          <w:color w:val="000000" w:themeColor="text1"/>
        </w:rPr>
        <w:t>ha</w:t>
      </w:r>
      <w:r w:rsidRPr="008E3176">
        <w:rPr>
          <w:rFonts w:ascii="Arial" w:eastAsia="Times New Roman" w:hAnsi="Arial" w:cs="Arial"/>
          <w:color w:val="000000" w:themeColor="text1"/>
          <w:vertAlign w:val="superscript"/>
        </w:rPr>
        <w:t>-1</w:t>
      </w:r>
      <w:proofErr w:type="gramEnd"/>
      <w:r w:rsidRPr="008E3176">
        <w:rPr>
          <w:rFonts w:ascii="Arial" w:eastAsia="Times New Roman" w:hAnsi="Arial" w:cs="Arial"/>
          <w:color w:val="000000" w:themeColor="text1"/>
        </w:rPr>
        <w:t xml:space="preserve">). </w:t>
      </w:r>
      <w:sdt>
        <w:sdtPr>
          <w:rPr>
            <w:rFonts w:ascii="Arial" w:hAnsi="Arial" w:cs="Arial"/>
            <w:color w:val="000000" w:themeColor="text1"/>
          </w:rPr>
          <w:tag w:val="goog_rdk_14"/>
          <w:id w:val="-1659376783"/>
        </w:sdtPr>
        <w:sdtEndPr/>
        <w:sdtContent/>
      </w:sdt>
      <w:r w:rsidRPr="008E3176">
        <w:rPr>
          <w:rFonts w:ascii="Arial" w:eastAsia="Times New Roman" w:hAnsi="Arial" w:cs="Arial"/>
          <w:color w:val="000000" w:themeColor="text1"/>
        </w:rPr>
        <w:t>Note negative for loss and positive for gain.</w:t>
      </w:r>
    </w:p>
    <w:p w14:paraId="589FFD5B" w14:textId="41E3EDE6" w:rsidR="006651D2" w:rsidRPr="008E3176" w:rsidRDefault="00516193">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602A5BDB" wp14:editId="5FB5B1ED">
            <wp:extent cx="5731510" cy="2916555"/>
            <wp:effectExtent l="0" t="0" r="0" b="4445"/>
            <wp:docPr id="35" name="Picture 3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916555"/>
                    </a:xfrm>
                    <a:prstGeom prst="rect">
                      <a:avLst/>
                    </a:prstGeom>
                  </pic:spPr>
                </pic:pic>
              </a:graphicData>
            </a:graphic>
          </wp:inline>
        </w:drawing>
      </w:r>
    </w:p>
    <w:p w14:paraId="589FFD5C" w14:textId="106D0D45"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4</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Economic loss (USD</w:t>
      </w:r>
      <w:r w:rsidRPr="008E3176">
        <w:rPr>
          <w:rFonts w:ascii="Arial" w:eastAsia="Times New Roman" w:hAnsi="Arial" w:cs="Arial"/>
          <w:color w:val="000000" w:themeColor="text1"/>
          <w:vertAlign w:val="subscript"/>
        </w:rPr>
        <w:t>2010</w:t>
      </w:r>
      <w:r w:rsidRPr="008E3176">
        <w:rPr>
          <w:rFonts w:ascii="Arial" w:eastAsia="Times New Roman" w:hAnsi="Arial" w:cs="Arial"/>
          <w:color w:val="000000" w:themeColor="text1"/>
        </w:rPr>
        <w:t xml:space="preserve"> </w:t>
      </w:r>
      <w:proofErr w:type="gramStart"/>
      <w:r w:rsidRPr="008E3176">
        <w:rPr>
          <w:rFonts w:ascii="Arial" w:eastAsia="Times New Roman" w:hAnsi="Arial" w:cs="Arial"/>
          <w:color w:val="000000" w:themeColor="text1"/>
        </w:rPr>
        <w:t>ha</w:t>
      </w:r>
      <w:r w:rsidRPr="008E3176">
        <w:rPr>
          <w:rFonts w:ascii="Arial" w:eastAsia="Times New Roman" w:hAnsi="Arial" w:cs="Arial"/>
          <w:color w:val="000000" w:themeColor="text1"/>
          <w:vertAlign w:val="superscript"/>
        </w:rPr>
        <w:t>-1</w:t>
      </w:r>
      <w:proofErr w:type="gramEnd"/>
      <w:r w:rsidRPr="008E3176">
        <w:rPr>
          <w:rFonts w:ascii="Arial" w:eastAsia="Times New Roman" w:hAnsi="Arial" w:cs="Arial"/>
          <w:color w:val="000000" w:themeColor="text1"/>
        </w:rPr>
        <w:t>) due to crop production losses because of the 1970-2010 changes in O</w:t>
      </w:r>
      <w:r w:rsidRPr="008E3176">
        <w:rPr>
          <w:rFonts w:ascii="Arial" w:eastAsia="Times New Roman" w:hAnsi="Arial" w:cs="Arial"/>
          <w:color w:val="000000" w:themeColor="text1"/>
          <w:vertAlign w:val="subscript"/>
        </w:rPr>
        <w:t>3</w:t>
      </w:r>
      <w:r w:rsidRPr="008E3176">
        <w:rPr>
          <w:rFonts w:ascii="Arial" w:eastAsia="Times New Roman" w:hAnsi="Arial" w:cs="Arial"/>
          <w:color w:val="000000" w:themeColor="text1"/>
        </w:rPr>
        <w:t xml:space="preserve"> pollution. </w:t>
      </w:r>
      <w:sdt>
        <w:sdtPr>
          <w:rPr>
            <w:rFonts w:ascii="Arial" w:hAnsi="Arial" w:cs="Arial"/>
            <w:color w:val="000000" w:themeColor="text1"/>
          </w:rPr>
          <w:tag w:val="goog_rdk_15"/>
          <w:id w:val="2094820763"/>
        </w:sdtPr>
        <w:sdtEndPr/>
        <w:sdtContent/>
      </w:sdt>
      <w:r w:rsidRPr="008E3176">
        <w:rPr>
          <w:rFonts w:ascii="Arial" w:eastAsia="Times New Roman" w:hAnsi="Arial" w:cs="Arial"/>
          <w:color w:val="000000" w:themeColor="text1"/>
        </w:rPr>
        <w:t xml:space="preserve">Negative for loss and positive for gain. The 1970-2010 total net loss is resolved into that </w:t>
      </w:r>
      <w:r w:rsidR="00181FD4" w:rsidRPr="008E3176">
        <w:rPr>
          <w:rFonts w:ascii="Arial" w:eastAsia="Times New Roman" w:hAnsi="Arial" w:cs="Arial"/>
          <w:color w:val="000000" w:themeColor="text1"/>
        </w:rPr>
        <w:t>associated with</w:t>
      </w:r>
      <w:r w:rsidRPr="008E3176">
        <w:rPr>
          <w:rFonts w:ascii="Arial" w:eastAsia="Times New Roman" w:hAnsi="Arial" w:cs="Arial"/>
          <w:color w:val="000000" w:themeColor="text1"/>
        </w:rPr>
        <w:t xml:space="preserve"> increases in </w:t>
      </w:r>
      <w:r w:rsidR="00DB6FAA" w:rsidRPr="008E3176">
        <w:rPr>
          <w:rFonts w:ascii="Arial" w:eastAsia="Times New Roman" w:hAnsi="Arial" w:cs="Arial"/>
          <w:color w:val="000000" w:themeColor="text1"/>
        </w:rPr>
        <w:t>greenhouse gases (</w:t>
      </w:r>
      <w:r w:rsidR="00877932" w:rsidRPr="008E3176">
        <w:rPr>
          <w:rFonts w:ascii="Arial" w:eastAsia="Times New Roman" w:hAnsi="Arial" w:cs="Arial"/>
          <w:b/>
          <w:bCs/>
          <w:color w:val="000000" w:themeColor="text1"/>
        </w:rPr>
        <w:t>a</w:t>
      </w:r>
      <w:r w:rsidR="00DB6FAA" w:rsidRPr="008E3176">
        <w:rPr>
          <w:rFonts w:ascii="Arial" w:eastAsia="Times New Roman" w:hAnsi="Arial" w:cs="Arial"/>
          <w:b/>
          <w:bCs/>
          <w:color w:val="000000" w:themeColor="text1"/>
        </w:rPr>
        <w:t xml:space="preserve">, </w:t>
      </w:r>
      <w:r w:rsidR="00DB6FAA" w:rsidRPr="008E3176">
        <w:rPr>
          <w:rFonts w:ascii="Arial" w:eastAsia="Times New Roman" w:hAnsi="Arial" w:cs="Arial"/>
          <w:color w:val="000000" w:themeColor="text1"/>
        </w:rPr>
        <w:t>GHG</w:t>
      </w:r>
      <w:r w:rsidR="00877932"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and anthropogenic air pollutant emissions</w:t>
      </w:r>
      <w:r w:rsidR="00516193" w:rsidRPr="008E3176">
        <w:rPr>
          <w:rFonts w:ascii="Arial" w:eastAsia="Times New Roman" w:hAnsi="Arial" w:cs="Arial"/>
          <w:color w:val="000000" w:themeColor="text1"/>
        </w:rPr>
        <w:t xml:space="preserve"> </w:t>
      </w:r>
      <w:r w:rsidR="00877932" w:rsidRPr="008E3176">
        <w:rPr>
          <w:rFonts w:ascii="Arial" w:eastAsia="Times New Roman" w:hAnsi="Arial" w:cs="Arial"/>
          <w:color w:val="000000" w:themeColor="text1"/>
        </w:rPr>
        <w:t>(</w:t>
      </w:r>
      <w:r w:rsidR="00877932" w:rsidRPr="008E3176">
        <w:rPr>
          <w:rFonts w:ascii="Arial" w:eastAsia="Times New Roman" w:hAnsi="Arial" w:cs="Arial"/>
          <w:b/>
          <w:color w:val="000000" w:themeColor="text1"/>
        </w:rPr>
        <w:t xml:space="preserve">b, </w:t>
      </w:r>
      <w:r w:rsidR="00516193" w:rsidRPr="008E3176">
        <w:rPr>
          <w:rFonts w:ascii="Arial" w:eastAsia="Times New Roman" w:hAnsi="Arial" w:cs="Arial"/>
          <w:color w:val="000000" w:themeColor="text1"/>
        </w:rPr>
        <w:t>APE)</w:t>
      </w:r>
      <w:r w:rsidRPr="008E3176">
        <w:rPr>
          <w:rFonts w:ascii="Arial" w:eastAsia="Times New Roman" w:hAnsi="Arial" w:cs="Arial"/>
          <w:color w:val="000000" w:themeColor="text1"/>
        </w:rPr>
        <w:t>. Also shown are the responses to anthropogenic emission changes due to energy consumptions</w:t>
      </w:r>
      <w:r w:rsidR="00651ED9" w:rsidRPr="008E3176">
        <w:rPr>
          <w:rFonts w:ascii="Arial" w:eastAsia="Times New Roman" w:hAnsi="Arial" w:cs="Arial"/>
          <w:color w:val="000000" w:themeColor="text1"/>
        </w:rPr>
        <w:t xml:space="preserve"> </w:t>
      </w:r>
      <w:r w:rsidR="00877932" w:rsidRPr="008E3176">
        <w:rPr>
          <w:rFonts w:ascii="Arial" w:eastAsia="Times New Roman" w:hAnsi="Arial" w:cs="Arial"/>
          <w:color w:val="000000" w:themeColor="text1"/>
        </w:rPr>
        <w:t>(</w:t>
      </w:r>
      <w:r w:rsidR="00877932" w:rsidRPr="008E3176">
        <w:rPr>
          <w:rFonts w:ascii="Arial" w:eastAsia="Times New Roman" w:hAnsi="Arial" w:cs="Arial"/>
          <w:b/>
          <w:color w:val="000000" w:themeColor="text1"/>
        </w:rPr>
        <w:t>c</w:t>
      </w:r>
      <w:r w:rsidR="00877932" w:rsidRPr="008E3176">
        <w:rPr>
          <w:rFonts w:ascii="Arial" w:eastAsia="Times New Roman" w:hAnsi="Arial" w:cs="Arial"/>
          <w:color w:val="000000" w:themeColor="text1"/>
        </w:rPr>
        <w:t xml:space="preserve">, </w:t>
      </w:r>
      <w:r w:rsidR="00651ED9" w:rsidRPr="008E3176">
        <w:rPr>
          <w:rFonts w:ascii="Arial" w:eastAsia="Times New Roman" w:hAnsi="Arial" w:cs="Arial"/>
          <w:color w:val="000000" w:themeColor="text1"/>
        </w:rPr>
        <w:t>ENE)</w:t>
      </w:r>
      <w:r w:rsidRPr="008E3176">
        <w:rPr>
          <w:rFonts w:ascii="Arial" w:eastAsia="Times New Roman" w:hAnsi="Arial" w:cs="Arial"/>
          <w:color w:val="000000" w:themeColor="text1"/>
        </w:rPr>
        <w:t xml:space="preserve"> and technology advancements</w:t>
      </w:r>
      <w:r w:rsidR="00665DA1" w:rsidRPr="008E3176">
        <w:rPr>
          <w:rFonts w:ascii="Arial" w:eastAsia="Times New Roman" w:hAnsi="Arial" w:cs="Arial"/>
          <w:color w:val="000000" w:themeColor="text1"/>
        </w:rPr>
        <w:t xml:space="preserve"> </w:t>
      </w:r>
      <w:r w:rsidR="00877932" w:rsidRPr="008E3176">
        <w:rPr>
          <w:rFonts w:ascii="Arial" w:eastAsia="Times New Roman" w:hAnsi="Arial" w:cs="Arial"/>
          <w:color w:val="000000" w:themeColor="text1"/>
        </w:rPr>
        <w:t>(</w:t>
      </w:r>
      <w:r w:rsidR="00877932" w:rsidRPr="008E3176">
        <w:rPr>
          <w:rFonts w:ascii="Arial" w:eastAsia="Times New Roman" w:hAnsi="Arial" w:cs="Arial"/>
          <w:b/>
          <w:color w:val="000000" w:themeColor="text1"/>
        </w:rPr>
        <w:t>d</w:t>
      </w:r>
      <w:r w:rsidR="00877932" w:rsidRPr="008E3176">
        <w:rPr>
          <w:rFonts w:ascii="Arial" w:eastAsia="Times New Roman" w:hAnsi="Arial" w:cs="Arial"/>
          <w:color w:val="000000" w:themeColor="text1"/>
        </w:rPr>
        <w:t xml:space="preserve">, </w:t>
      </w:r>
      <w:r w:rsidR="00665DA1" w:rsidRPr="008E3176">
        <w:rPr>
          <w:rFonts w:ascii="Arial" w:eastAsia="Times New Roman" w:hAnsi="Arial" w:cs="Arial"/>
          <w:color w:val="000000" w:themeColor="text1"/>
        </w:rPr>
        <w:t>TEC).</w:t>
      </w:r>
      <w:r w:rsidRPr="008E3176">
        <w:rPr>
          <w:rFonts w:ascii="Arial" w:hAnsi="Arial" w:cs="Arial"/>
          <w:color w:val="000000" w:themeColor="text1"/>
        </w:rPr>
        <w:br w:type="page"/>
      </w:r>
    </w:p>
    <w:p w14:paraId="589FFD5D" w14:textId="58E5C301" w:rsidR="006651D2" w:rsidRPr="008E3176" w:rsidRDefault="00F22EE4">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0176EB24" wp14:editId="25B6AFED">
            <wp:extent cx="5745892" cy="3440442"/>
            <wp:effectExtent l="0" t="0" r="0" b="127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88193" cy="3465770"/>
                    </a:xfrm>
                    <a:prstGeom prst="rect">
                      <a:avLst/>
                    </a:prstGeom>
                  </pic:spPr>
                </pic:pic>
              </a:graphicData>
            </a:graphic>
          </wp:inline>
        </w:drawing>
      </w:r>
    </w:p>
    <w:p w14:paraId="589FFD5E" w14:textId="4A187BA9" w:rsidR="006651D2" w:rsidRPr="008E3176" w:rsidRDefault="00AA5D46" w:rsidP="005611DD">
      <w:pPr>
        <w:spacing w:after="0" w:line="240" w:lineRule="auto"/>
        <w:rPr>
          <w:rFonts w:ascii="Arial" w:eastAsia="Times New Roman" w:hAnsi="Arial" w:cs="Arial"/>
          <w:color w:val="000000" w:themeColor="text1"/>
        </w:r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5</w:t>
      </w:r>
      <w:r w:rsidRPr="008E3176">
        <w:rPr>
          <w:rFonts w:ascii="Arial" w:eastAsia="Times New Roman" w:hAnsi="Arial" w:cs="Arial"/>
          <w:color w:val="000000" w:themeColor="text1"/>
        </w:rPr>
        <w:t xml:space="preserve"> Spatial distribution of the exposed population (adults aged 30+, person </w:t>
      </w:r>
      <w:proofErr w:type="gramStart"/>
      <w:r w:rsidRPr="008E3176">
        <w:rPr>
          <w:rFonts w:ascii="Arial" w:eastAsia="Times New Roman" w:hAnsi="Arial" w:cs="Arial"/>
          <w:color w:val="000000" w:themeColor="text1"/>
        </w:rPr>
        <w:t>km</w:t>
      </w:r>
      <w:r w:rsidRPr="008E3176">
        <w:rPr>
          <w:rFonts w:ascii="Arial" w:eastAsia="Times New Roman" w:hAnsi="Arial" w:cs="Arial"/>
          <w:color w:val="000000" w:themeColor="text1"/>
          <w:vertAlign w:val="superscript"/>
        </w:rPr>
        <w:t>-2</w:t>
      </w:r>
      <w:proofErr w:type="gramEnd"/>
      <w:r w:rsidRPr="008E3176">
        <w:rPr>
          <w:rFonts w:ascii="Arial" w:eastAsia="Times New Roman" w:hAnsi="Arial" w:cs="Arial"/>
          <w:color w:val="000000" w:themeColor="text1"/>
        </w:rPr>
        <w:t xml:space="preserve">) in 2010. Note the log scale of the </w:t>
      </w:r>
      <w:r w:rsidR="00713A4C" w:rsidRPr="008E3176">
        <w:rPr>
          <w:rFonts w:ascii="Arial" w:eastAsia="Times New Roman" w:hAnsi="Arial" w:cs="Arial"/>
          <w:color w:val="000000" w:themeColor="text1"/>
        </w:rPr>
        <w:t>colour</w:t>
      </w:r>
      <w:r w:rsidRPr="008E3176">
        <w:rPr>
          <w:rFonts w:ascii="Arial" w:eastAsia="Times New Roman" w:hAnsi="Arial" w:cs="Arial"/>
          <w:color w:val="000000" w:themeColor="text1"/>
        </w:rPr>
        <w:t xml:space="preserve">-bar. </w:t>
      </w:r>
      <w:r w:rsidR="00F22EE4" w:rsidRPr="008E3176">
        <w:rPr>
          <w:rFonts w:ascii="Arial" w:eastAsia="Times New Roman" w:hAnsi="Arial" w:cs="Arial"/>
          <w:color w:val="000000" w:themeColor="text1"/>
        </w:rPr>
        <w:t xml:space="preserve">Purple boxes </w:t>
      </w:r>
      <w:r w:rsidR="002C772C">
        <w:rPr>
          <w:rFonts w:ascii="Arial" w:eastAsia="Times New Roman" w:hAnsi="Arial" w:cs="Arial"/>
          <w:color w:val="000000" w:themeColor="text1"/>
        </w:rPr>
        <w:t xml:space="preserve">define </w:t>
      </w:r>
      <w:r w:rsidR="00F22EE4" w:rsidRPr="008E3176">
        <w:rPr>
          <w:rFonts w:ascii="Arial" w:eastAsia="Times New Roman" w:hAnsi="Arial" w:cs="Arial"/>
          <w:color w:val="000000" w:themeColor="text1"/>
        </w:rPr>
        <w:t xml:space="preserve">regions used in this study (also see </w:t>
      </w:r>
      <w:r w:rsidR="00D34FF3" w:rsidRPr="008E3176">
        <w:rPr>
          <w:rFonts w:ascii="Arial" w:eastAsia="Times New Roman" w:hAnsi="Arial" w:cs="Arial"/>
          <w:color w:val="000000" w:themeColor="text1"/>
        </w:rPr>
        <w:t xml:space="preserve">main text </w:t>
      </w:r>
      <w:r w:rsidR="00F22EE4" w:rsidRPr="008E3176">
        <w:rPr>
          <w:rFonts w:ascii="Arial" w:eastAsia="Times New Roman" w:hAnsi="Arial" w:cs="Arial"/>
          <w:color w:val="000000" w:themeColor="text1"/>
        </w:rPr>
        <w:t>Fig</w:t>
      </w:r>
      <w:r w:rsidR="005976BF" w:rsidRPr="008E3176">
        <w:rPr>
          <w:rFonts w:ascii="Arial" w:eastAsia="Times New Roman" w:hAnsi="Arial" w:cs="Arial"/>
          <w:color w:val="000000" w:themeColor="text1"/>
        </w:rPr>
        <w:t>.</w:t>
      </w:r>
      <w:r w:rsidR="00F22EE4" w:rsidRPr="008E3176">
        <w:rPr>
          <w:rFonts w:ascii="Arial" w:eastAsia="Times New Roman" w:hAnsi="Arial" w:cs="Arial"/>
          <w:color w:val="000000" w:themeColor="text1"/>
        </w:rPr>
        <w:t xml:space="preserve"> 1a)</w:t>
      </w:r>
      <w:r w:rsidR="00D13FF1">
        <w:rPr>
          <w:rFonts w:ascii="Arial" w:eastAsia="Times New Roman" w:hAnsi="Arial" w:cs="Arial"/>
          <w:color w:val="000000" w:themeColor="text1"/>
        </w:rPr>
        <w:t>.</w:t>
      </w:r>
      <w:r w:rsidRPr="008E3176">
        <w:rPr>
          <w:rFonts w:ascii="Arial" w:hAnsi="Arial" w:cs="Arial"/>
          <w:color w:val="000000" w:themeColor="text1"/>
        </w:rPr>
        <w:br w:type="page"/>
      </w:r>
    </w:p>
    <w:p w14:paraId="589FFD5F" w14:textId="2AA7FB7E" w:rsidR="006651D2" w:rsidRPr="008E3176" w:rsidRDefault="00335E40">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0967D6D6" wp14:editId="1B0FA902">
            <wp:extent cx="5731510" cy="4581525"/>
            <wp:effectExtent l="0" t="0" r="0" b="3175"/>
            <wp:docPr id="37" name="Picture 3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alenda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4581525"/>
                    </a:xfrm>
                    <a:prstGeom prst="rect">
                      <a:avLst/>
                    </a:prstGeom>
                  </pic:spPr>
                </pic:pic>
              </a:graphicData>
            </a:graphic>
          </wp:inline>
        </w:drawing>
      </w:r>
    </w:p>
    <w:p w14:paraId="589FFD60" w14:textId="1647C6F4"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6</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Mean</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harvest date</w:t>
      </w:r>
      <w:r w:rsidR="005316F8" w:rsidRPr="008E3176">
        <w:rPr>
          <w:rFonts w:ascii="Arial" w:eastAsia="Times New Roman" w:hAnsi="Arial" w:cs="Arial"/>
          <w:color w:val="000000" w:themeColor="text1"/>
        </w:rPr>
        <w:t xml:space="preserve"> (Julian day)</w:t>
      </w:r>
      <w:r w:rsidRPr="008E3176">
        <w:rPr>
          <w:rFonts w:ascii="Arial" w:eastAsia="Times New Roman" w:hAnsi="Arial" w:cs="Arial"/>
          <w:color w:val="000000" w:themeColor="text1"/>
        </w:rPr>
        <w:t xml:space="preserve"> of </w:t>
      </w:r>
      <w:r w:rsidR="003334E7" w:rsidRPr="008E3176">
        <w:rPr>
          <w:rFonts w:ascii="Arial" w:eastAsia="Times New Roman" w:hAnsi="Arial" w:cs="Arial"/>
          <w:color w:val="000000" w:themeColor="text1"/>
        </w:rPr>
        <w:t xml:space="preserve">maize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a</w:t>
      </w:r>
      <w:r w:rsidRPr="008E3176">
        <w:rPr>
          <w:rFonts w:ascii="Arial" w:eastAsia="Times New Roman" w:hAnsi="Arial" w:cs="Arial"/>
          <w:color w:val="000000" w:themeColor="text1"/>
        </w:rPr>
        <w:t xml:space="preserve">), </w:t>
      </w:r>
      <w:r w:rsidR="003334E7" w:rsidRPr="008E3176">
        <w:rPr>
          <w:rFonts w:ascii="Arial" w:eastAsia="Times New Roman" w:hAnsi="Arial" w:cs="Arial"/>
          <w:color w:val="000000" w:themeColor="text1"/>
        </w:rPr>
        <w:t xml:space="preserve">rice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b</w:t>
      </w:r>
      <w:r w:rsidRPr="008E3176">
        <w:rPr>
          <w:rFonts w:ascii="Arial" w:eastAsia="Times New Roman" w:hAnsi="Arial" w:cs="Arial"/>
          <w:color w:val="000000" w:themeColor="text1"/>
        </w:rPr>
        <w:t xml:space="preserve">), </w:t>
      </w:r>
      <w:r w:rsidR="003334E7" w:rsidRPr="008E3176">
        <w:rPr>
          <w:rFonts w:ascii="Arial" w:eastAsia="Times New Roman" w:hAnsi="Arial" w:cs="Arial"/>
          <w:color w:val="000000" w:themeColor="text1"/>
        </w:rPr>
        <w:t xml:space="preserve">spring 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c</w:t>
      </w:r>
      <w:r w:rsidRPr="008E3176">
        <w:rPr>
          <w:rFonts w:ascii="Arial" w:eastAsia="Times New Roman" w:hAnsi="Arial" w:cs="Arial"/>
          <w:color w:val="000000" w:themeColor="text1"/>
        </w:rPr>
        <w:t xml:space="preserve">), </w:t>
      </w:r>
      <w:r w:rsidR="003334E7" w:rsidRPr="008E3176">
        <w:rPr>
          <w:rFonts w:ascii="Arial" w:eastAsia="Times New Roman" w:hAnsi="Arial" w:cs="Arial"/>
          <w:color w:val="000000" w:themeColor="text1"/>
        </w:rPr>
        <w:t xml:space="preserve">winter 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d</w:t>
      </w:r>
      <w:r w:rsidRPr="008E3176">
        <w:rPr>
          <w:rFonts w:ascii="Arial" w:eastAsia="Times New Roman" w:hAnsi="Arial" w:cs="Arial"/>
          <w:color w:val="000000" w:themeColor="text1"/>
        </w:rPr>
        <w:t xml:space="preserve">), and </w:t>
      </w:r>
      <w:r w:rsidR="003334E7" w:rsidRPr="008E3176">
        <w:rPr>
          <w:rFonts w:ascii="Arial" w:eastAsia="Times New Roman" w:hAnsi="Arial" w:cs="Arial"/>
          <w:color w:val="000000" w:themeColor="text1"/>
        </w:rPr>
        <w:t xml:space="preserve">soybean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e</w:t>
      </w:r>
      <w:r w:rsidRPr="008E3176">
        <w:rPr>
          <w:rFonts w:ascii="Arial" w:eastAsia="Times New Roman" w:hAnsi="Arial" w:cs="Arial"/>
          <w:color w:val="000000" w:themeColor="text1"/>
        </w:rPr>
        <w:t xml:space="preserve">). Data are from the 0.5° crop calendar developed by the Centre for Sustainability and the Global Environment at the University of Wisconsin-Madison. Note we use the extrapolated data </w:t>
      </w:r>
      <w:r w:rsidR="00851255" w:rsidRPr="008E3176">
        <w:rPr>
          <w:rFonts w:ascii="Arial" w:eastAsia="Times New Roman" w:hAnsi="Arial" w:cs="Arial"/>
          <w:color w:val="000000" w:themeColor="text1"/>
        </w:rPr>
        <w:t>to</w:t>
      </w:r>
      <w:r w:rsidRPr="008E3176">
        <w:rPr>
          <w:rFonts w:ascii="Arial" w:eastAsia="Times New Roman" w:hAnsi="Arial" w:cs="Arial"/>
          <w:color w:val="000000" w:themeColor="text1"/>
        </w:rPr>
        <w:t xml:space="preserve"> make sure that every model grid-box has inputs for the ozone metric calculations. </w:t>
      </w:r>
      <w:r w:rsidRPr="008E3176">
        <w:rPr>
          <w:rFonts w:ascii="Arial" w:hAnsi="Arial" w:cs="Arial"/>
          <w:color w:val="000000" w:themeColor="text1"/>
        </w:rPr>
        <w:br w:type="page"/>
      </w:r>
    </w:p>
    <w:p w14:paraId="589FFD61" w14:textId="559ED1C3" w:rsidR="006651D2" w:rsidRPr="008E3176" w:rsidRDefault="00335E40">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48E20FF0" wp14:editId="234C27CB">
            <wp:extent cx="5731510" cy="3307715"/>
            <wp:effectExtent l="0" t="0" r="0" b="0"/>
            <wp:docPr id="38" name="Picture 3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307715"/>
                    </a:xfrm>
                    <a:prstGeom prst="rect">
                      <a:avLst/>
                    </a:prstGeom>
                  </pic:spPr>
                </pic:pic>
              </a:graphicData>
            </a:graphic>
          </wp:inline>
        </w:drawing>
      </w:r>
    </w:p>
    <w:p w14:paraId="589FFD62" w14:textId="1E548ACF"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7</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 xml:space="preserve">The 2010 </w:t>
      </w:r>
      <w:r w:rsidR="00CF354C" w:rsidRPr="008E3176">
        <w:rPr>
          <w:rFonts w:ascii="Arial" w:eastAsia="Times New Roman" w:hAnsi="Arial" w:cs="Arial"/>
          <w:color w:val="000000" w:themeColor="text1"/>
        </w:rPr>
        <w:t xml:space="preserve">base </w:t>
      </w:r>
      <w:r w:rsidRPr="008E3176">
        <w:rPr>
          <w:rFonts w:ascii="Arial" w:eastAsia="Times New Roman" w:hAnsi="Arial" w:cs="Arial"/>
          <w:color w:val="000000" w:themeColor="text1"/>
        </w:rPr>
        <w:t xml:space="preserve">crop yield (tonnes </w:t>
      </w:r>
      <w:proofErr w:type="gramStart"/>
      <w:r w:rsidRPr="008E3176">
        <w:rPr>
          <w:rFonts w:ascii="Arial" w:eastAsia="Times New Roman" w:hAnsi="Arial" w:cs="Arial"/>
          <w:color w:val="000000" w:themeColor="text1"/>
        </w:rPr>
        <w:t>ha</w:t>
      </w:r>
      <w:r w:rsidRPr="008E3176">
        <w:rPr>
          <w:rFonts w:ascii="Arial" w:eastAsia="Times New Roman" w:hAnsi="Arial" w:cs="Arial"/>
          <w:color w:val="000000" w:themeColor="text1"/>
          <w:vertAlign w:val="superscript"/>
        </w:rPr>
        <w:t>-</w:t>
      </w:r>
      <w:r w:rsidR="002839D8" w:rsidRPr="008E3176">
        <w:rPr>
          <w:rFonts w:ascii="Arial" w:eastAsia="Times New Roman" w:hAnsi="Arial" w:cs="Arial"/>
          <w:color w:val="000000" w:themeColor="text1"/>
          <w:vertAlign w:val="superscript"/>
        </w:rPr>
        <w:t>1</w:t>
      </w:r>
      <w:proofErr w:type="gramEnd"/>
      <w:r w:rsidRPr="008E3176">
        <w:rPr>
          <w:rFonts w:ascii="Arial" w:eastAsia="Times New Roman" w:hAnsi="Arial" w:cs="Arial"/>
          <w:color w:val="000000" w:themeColor="text1"/>
        </w:rPr>
        <w:t>)</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for</w:t>
      </w:r>
      <w:r w:rsidR="00B00994" w:rsidRPr="008E3176">
        <w:rPr>
          <w:rFonts w:ascii="Arial" w:eastAsia="Times New Roman" w:hAnsi="Arial" w:cs="Arial"/>
          <w:color w:val="000000" w:themeColor="text1"/>
        </w:rPr>
        <w:t xml:space="preserve"> maize</w:t>
      </w:r>
      <w:r w:rsidRPr="008E3176">
        <w:rPr>
          <w:rFonts w:ascii="Arial" w:eastAsia="Times New Roman" w:hAnsi="Arial" w:cs="Arial"/>
          <w:color w:val="000000" w:themeColor="text1"/>
        </w:rPr>
        <w:t xml:space="preserve"> (</w:t>
      </w:r>
      <w:r w:rsidRPr="008E3176">
        <w:rPr>
          <w:rFonts w:ascii="Arial" w:eastAsia="Times New Roman" w:hAnsi="Arial" w:cs="Arial"/>
          <w:b/>
          <w:color w:val="000000" w:themeColor="text1"/>
        </w:rPr>
        <w:t>a</w:t>
      </w:r>
      <w:r w:rsidRPr="008E3176">
        <w:rPr>
          <w:rFonts w:ascii="Arial" w:eastAsia="Times New Roman" w:hAnsi="Arial" w:cs="Arial"/>
          <w:color w:val="000000" w:themeColor="text1"/>
        </w:rPr>
        <w:t xml:space="preserve">), </w:t>
      </w:r>
      <w:r w:rsidR="00B00994" w:rsidRPr="008E3176">
        <w:rPr>
          <w:rFonts w:ascii="Arial" w:eastAsia="Times New Roman" w:hAnsi="Arial" w:cs="Arial"/>
          <w:color w:val="000000" w:themeColor="text1"/>
        </w:rPr>
        <w:t xml:space="preserve">rice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b</w:t>
      </w:r>
      <w:r w:rsidRPr="008E3176">
        <w:rPr>
          <w:rFonts w:ascii="Arial" w:eastAsia="Times New Roman" w:hAnsi="Arial" w:cs="Arial"/>
          <w:color w:val="000000" w:themeColor="text1"/>
        </w:rPr>
        <w:t>)</w:t>
      </w:r>
      <w:r w:rsidR="00B00994" w:rsidRPr="008E3176">
        <w:rPr>
          <w:rFonts w:ascii="Arial" w:eastAsia="Times New Roman" w:hAnsi="Arial" w:cs="Arial"/>
          <w:color w:val="000000" w:themeColor="text1"/>
        </w:rPr>
        <w:t>,</w:t>
      </w:r>
      <w:r w:rsidRPr="008E3176">
        <w:rPr>
          <w:rFonts w:ascii="Arial" w:eastAsia="Times New Roman" w:hAnsi="Arial" w:cs="Arial"/>
          <w:color w:val="000000" w:themeColor="text1"/>
        </w:rPr>
        <w:t xml:space="preserve"> </w:t>
      </w:r>
      <w:r w:rsidR="00B00994" w:rsidRPr="008E3176">
        <w:rPr>
          <w:rFonts w:ascii="Arial" w:eastAsia="Times New Roman" w:hAnsi="Arial" w:cs="Arial"/>
          <w:color w:val="000000" w:themeColor="text1"/>
        </w:rPr>
        <w:t xml:space="preserve">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c</w:t>
      </w:r>
      <w:r w:rsidRPr="008E3176">
        <w:rPr>
          <w:rFonts w:ascii="Arial" w:eastAsia="Times New Roman" w:hAnsi="Arial" w:cs="Arial"/>
          <w:color w:val="000000" w:themeColor="text1"/>
        </w:rPr>
        <w:t xml:space="preserve">) and </w:t>
      </w:r>
      <w:r w:rsidR="00B00994" w:rsidRPr="008E3176">
        <w:rPr>
          <w:rFonts w:ascii="Arial" w:eastAsia="Times New Roman" w:hAnsi="Arial" w:cs="Arial"/>
          <w:color w:val="000000" w:themeColor="text1"/>
        </w:rPr>
        <w:t xml:space="preserve">soybean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d</w:t>
      </w:r>
      <w:r w:rsidRPr="008E3176">
        <w:rPr>
          <w:rFonts w:ascii="Arial" w:eastAsia="Times New Roman" w:hAnsi="Arial" w:cs="Arial"/>
          <w:color w:val="000000" w:themeColor="text1"/>
        </w:rPr>
        <w:t>). Data are from the 2000 Global Agro-Ecological Zones (GAEZ) which is scaled to 2010 using country-level trends from the Food and Agriculture Organization of the United Nations statistics (FAOSTAT).</w:t>
      </w:r>
      <w:r w:rsidRPr="008E3176">
        <w:rPr>
          <w:rFonts w:ascii="Arial" w:hAnsi="Arial" w:cs="Arial"/>
          <w:color w:val="000000" w:themeColor="text1"/>
        </w:rPr>
        <w:br w:type="page"/>
      </w:r>
    </w:p>
    <w:p w14:paraId="589FFD63" w14:textId="4E95276A" w:rsidR="006651D2" w:rsidRPr="008E3176" w:rsidRDefault="00335E40">
      <w:pPr>
        <w:jc w:val="both"/>
        <w:rPr>
          <w:rFonts w:ascii="Arial" w:eastAsia="Times New Roman" w:hAnsi="Arial" w:cs="Arial"/>
          <w:color w:val="000000" w:themeColor="text1"/>
        </w:rPr>
      </w:pPr>
      <w:r w:rsidRPr="008E3176">
        <w:rPr>
          <w:rFonts w:ascii="Arial" w:eastAsia="Times New Roman" w:hAnsi="Arial" w:cs="Arial"/>
          <w:noProof/>
          <w:color w:val="000000" w:themeColor="text1"/>
        </w:rPr>
        <w:lastRenderedPageBreak/>
        <w:drawing>
          <wp:inline distT="0" distB="0" distL="0" distR="0" wp14:anchorId="4B15FE20" wp14:editId="4775F1F5">
            <wp:extent cx="5731510" cy="3307715"/>
            <wp:effectExtent l="0" t="0" r="0" b="0"/>
            <wp:docPr id="39" name="Picture 3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307715"/>
                    </a:xfrm>
                    <a:prstGeom prst="rect">
                      <a:avLst/>
                    </a:prstGeom>
                  </pic:spPr>
                </pic:pic>
              </a:graphicData>
            </a:graphic>
          </wp:inline>
        </w:drawing>
      </w:r>
    </w:p>
    <w:p w14:paraId="589FFD64" w14:textId="6094F2EB" w:rsidR="006651D2" w:rsidRPr="008E3176" w:rsidRDefault="00AA5D46" w:rsidP="005611DD">
      <w:pPr>
        <w:rPr>
          <w:rFonts w:ascii="Arial" w:eastAsia="Times New Roman" w:hAnsi="Arial" w:cs="Arial"/>
          <w:color w:val="000000" w:themeColor="text1"/>
        </w:rPr>
      </w:pPr>
      <w:r w:rsidRPr="008E3176">
        <w:rPr>
          <w:rFonts w:ascii="Arial" w:eastAsia="Times New Roman" w:hAnsi="Arial" w:cs="Arial"/>
          <w:b/>
          <w:color w:val="000000" w:themeColor="text1"/>
        </w:rPr>
        <w:t>Figure S1</w:t>
      </w:r>
      <w:r w:rsidR="000C35FB" w:rsidRPr="008E3176">
        <w:rPr>
          <w:rFonts w:ascii="Arial" w:eastAsia="Times New Roman" w:hAnsi="Arial" w:cs="Arial"/>
          <w:b/>
          <w:color w:val="000000" w:themeColor="text1"/>
        </w:rPr>
        <w:t>8</w:t>
      </w:r>
      <w:r w:rsidRPr="008E3176">
        <w:rPr>
          <w:rFonts w:ascii="Arial" w:eastAsia="Times New Roman" w:hAnsi="Arial" w:cs="Arial"/>
          <w:b/>
          <w:color w:val="000000" w:themeColor="text1"/>
        </w:rPr>
        <w:t xml:space="preserve"> </w:t>
      </w:r>
      <w:r w:rsidRPr="008E3176">
        <w:rPr>
          <w:rFonts w:ascii="Arial" w:eastAsia="Times New Roman" w:hAnsi="Arial" w:cs="Arial"/>
          <w:color w:val="000000" w:themeColor="text1"/>
        </w:rPr>
        <w:t>The 2010 annual mean producer crop price (USD</w:t>
      </w:r>
      <w:r w:rsidRPr="008E3176">
        <w:rPr>
          <w:rFonts w:ascii="Arial" w:eastAsia="Times New Roman" w:hAnsi="Arial" w:cs="Arial"/>
          <w:color w:val="000000" w:themeColor="text1"/>
          <w:vertAlign w:val="subscript"/>
        </w:rPr>
        <w:t>2010</w:t>
      </w:r>
      <w:r w:rsidRPr="008E3176">
        <w:rPr>
          <w:rFonts w:ascii="Arial" w:eastAsia="Times New Roman" w:hAnsi="Arial" w:cs="Arial"/>
          <w:color w:val="000000" w:themeColor="text1"/>
        </w:rPr>
        <w:t xml:space="preserve"> </w:t>
      </w:r>
      <w:proofErr w:type="gramStart"/>
      <w:r w:rsidRPr="008E3176">
        <w:rPr>
          <w:rFonts w:ascii="Arial" w:eastAsia="Times New Roman" w:hAnsi="Arial" w:cs="Arial"/>
          <w:color w:val="000000" w:themeColor="text1"/>
        </w:rPr>
        <w:t>tonne</w:t>
      </w:r>
      <w:r w:rsidRPr="008E3176">
        <w:rPr>
          <w:rFonts w:ascii="Arial" w:eastAsia="Times New Roman" w:hAnsi="Arial" w:cs="Arial"/>
          <w:color w:val="000000" w:themeColor="text1"/>
          <w:vertAlign w:val="superscript"/>
        </w:rPr>
        <w:t>-1</w:t>
      </w:r>
      <w:proofErr w:type="gramEnd"/>
      <w:r w:rsidRPr="008E3176">
        <w:rPr>
          <w:rFonts w:ascii="Arial" w:eastAsia="Times New Roman" w:hAnsi="Arial" w:cs="Arial"/>
          <w:color w:val="000000" w:themeColor="text1"/>
        </w:rPr>
        <w:t xml:space="preserve">) for </w:t>
      </w:r>
      <w:r w:rsidR="001833C4" w:rsidRPr="008E3176">
        <w:rPr>
          <w:rFonts w:ascii="Arial" w:eastAsia="Times New Roman" w:hAnsi="Arial" w:cs="Arial"/>
          <w:color w:val="000000" w:themeColor="text1"/>
        </w:rPr>
        <w:t xml:space="preserve">maize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a</w:t>
      </w:r>
      <w:r w:rsidRPr="008E3176">
        <w:rPr>
          <w:rFonts w:ascii="Arial" w:eastAsia="Times New Roman" w:hAnsi="Arial" w:cs="Arial"/>
          <w:color w:val="000000" w:themeColor="text1"/>
        </w:rPr>
        <w:t xml:space="preserve">), </w:t>
      </w:r>
      <w:r w:rsidR="001833C4" w:rsidRPr="008E3176">
        <w:rPr>
          <w:rFonts w:ascii="Arial" w:eastAsia="Times New Roman" w:hAnsi="Arial" w:cs="Arial"/>
          <w:color w:val="000000" w:themeColor="text1"/>
        </w:rPr>
        <w:t xml:space="preserve">rice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b</w:t>
      </w:r>
      <w:r w:rsidRPr="008E3176">
        <w:rPr>
          <w:rFonts w:ascii="Arial" w:eastAsia="Times New Roman" w:hAnsi="Arial" w:cs="Arial"/>
          <w:color w:val="000000" w:themeColor="text1"/>
        </w:rPr>
        <w:t xml:space="preserve">), </w:t>
      </w:r>
      <w:r w:rsidR="001833C4" w:rsidRPr="008E3176">
        <w:rPr>
          <w:rFonts w:ascii="Arial" w:eastAsia="Times New Roman" w:hAnsi="Arial" w:cs="Arial"/>
          <w:color w:val="000000" w:themeColor="text1"/>
        </w:rPr>
        <w:t xml:space="preserve">wheat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c</w:t>
      </w:r>
      <w:r w:rsidRPr="008E3176">
        <w:rPr>
          <w:rFonts w:ascii="Arial" w:eastAsia="Times New Roman" w:hAnsi="Arial" w:cs="Arial"/>
          <w:color w:val="000000" w:themeColor="text1"/>
        </w:rPr>
        <w:t xml:space="preserve">) and </w:t>
      </w:r>
      <w:r w:rsidR="001833C4" w:rsidRPr="008E3176">
        <w:rPr>
          <w:rFonts w:ascii="Arial" w:eastAsia="Times New Roman" w:hAnsi="Arial" w:cs="Arial"/>
          <w:color w:val="000000" w:themeColor="text1"/>
        </w:rPr>
        <w:t xml:space="preserve">soybean </w:t>
      </w:r>
      <w:r w:rsidRPr="008E3176">
        <w:rPr>
          <w:rFonts w:ascii="Arial" w:eastAsia="Times New Roman" w:hAnsi="Arial" w:cs="Arial"/>
          <w:color w:val="000000" w:themeColor="text1"/>
        </w:rPr>
        <w:t>(</w:t>
      </w:r>
      <w:r w:rsidRPr="008E3176">
        <w:rPr>
          <w:rFonts w:ascii="Arial" w:eastAsia="Times New Roman" w:hAnsi="Arial" w:cs="Arial"/>
          <w:b/>
          <w:color w:val="000000" w:themeColor="text1"/>
        </w:rPr>
        <w:t>d</w:t>
      </w:r>
      <w:r w:rsidRPr="008E3176">
        <w:rPr>
          <w:rFonts w:ascii="Arial" w:eastAsia="Times New Roman" w:hAnsi="Arial" w:cs="Arial"/>
          <w:color w:val="000000" w:themeColor="text1"/>
        </w:rPr>
        <w:t>). Data are from the Food and Agriculture Organization of the United Nations statistics (FAOSTAT).</w:t>
      </w:r>
      <w:r w:rsidRPr="008E3176">
        <w:rPr>
          <w:rFonts w:ascii="Arial" w:hAnsi="Arial" w:cs="Arial"/>
          <w:color w:val="000000" w:themeColor="text1"/>
        </w:rPr>
        <w:br w:type="page"/>
      </w:r>
    </w:p>
    <w:p w14:paraId="589FFD73" w14:textId="7F6A23F5" w:rsidR="006651D2" w:rsidRPr="008E3176" w:rsidRDefault="00AA5D46">
      <w:pPr>
        <w:jc w:val="both"/>
        <w:rPr>
          <w:rFonts w:ascii="Arial" w:eastAsia="Times New Roman" w:hAnsi="Arial" w:cs="Arial"/>
          <w:b/>
          <w:color w:val="000000" w:themeColor="text1"/>
        </w:rPr>
      </w:pPr>
      <w:r w:rsidRPr="008E3176">
        <w:rPr>
          <w:rFonts w:ascii="Arial" w:eastAsia="Times New Roman" w:hAnsi="Arial" w:cs="Arial"/>
          <w:b/>
          <w:color w:val="000000" w:themeColor="text1"/>
        </w:rPr>
        <w:lastRenderedPageBreak/>
        <w:t>References</w:t>
      </w:r>
      <w:bookmarkStart w:id="0" w:name="_heading=h.gjdgxs" w:colFirst="0" w:colLast="0"/>
      <w:bookmarkEnd w:id="0"/>
    </w:p>
    <w:p w14:paraId="4B6FA270" w14:textId="77777777" w:rsidR="0002211D" w:rsidRPr="008E3176" w:rsidRDefault="00876EF0" w:rsidP="0002211D">
      <w:pPr>
        <w:pStyle w:val="Bibliography"/>
        <w:rPr>
          <w:rFonts w:ascii="Arial" w:hAnsi="Arial" w:cs="Arial"/>
          <w:color w:val="000000" w:themeColor="text1"/>
        </w:rPr>
      </w:pPr>
      <w:r w:rsidRPr="008E3176">
        <w:rPr>
          <w:rFonts w:ascii="Arial" w:hAnsi="Arial" w:cs="Arial"/>
          <w:color w:val="000000" w:themeColor="text1"/>
        </w:rPr>
        <w:fldChar w:fldCharType="begin"/>
      </w:r>
      <w:r w:rsidR="0002211D" w:rsidRPr="008E3176">
        <w:rPr>
          <w:rFonts w:ascii="Arial" w:hAnsi="Arial" w:cs="Arial"/>
          <w:color w:val="000000" w:themeColor="text1"/>
        </w:rPr>
        <w:instrText xml:space="preserve"> ADDIN ZOTERO_BIBL {"uncited":[],"omitted":[],"custom":[[["http://zotero.org/users/6175474/items/M9RW3PCC"],"Huijnen, V et al. Quantifying uncertainties due to chemistry modelling \\uc0\\u8211{} evaluation of tropospheric composition simulations in the CAMS model. {\\i{}Geoscientific Model Development}12, 1725\\uc0\\u8211{}1752, (2019)."]]} CSL_BIBLIOGRAPHY </w:instrText>
      </w:r>
      <w:r w:rsidRPr="008E3176">
        <w:rPr>
          <w:rFonts w:ascii="Arial" w:hAnsi="Arial" w:cs="Arial"/>
          <w:color w:val="000000" w:themeColor="text1"/>
        </w:rPr>
        <w:fldChar w:fldCharType="separate"/>
      </w:r>
      <w:r w:rsidR="0002211D" w:rsidRPr="008E3176">
        <w:rPr>
          <w:rFonts w:ascii="Arial" w:hAnsi="Arial" w:cs="Arial"/>
          <w:color w:val="000000" w:themeColor="text1"/>
        </w:rPr>
        <w:t>1.</w:t>
      </w:r>
      <w:r w:rsidR="0002211D" w:rsidRPr="008E3176">
        <w:rPr>
          <w:rFonts w:ascii="Arial" w:hAnsi="Arial" w:cs="Arial"/>
          <w:color w:val="000000" w:themeColor="text1"/>
        </w:rPr>
        <w:tab/>
        <w:t xml:space="preserve">Lamarque, J.-F. </w:t>
      </w:r>
      <w:r w:rsidR="0002211D" w:rsidRPr="008E3176">
        <w:rPr>
          <w:rFonts w:ascii="Arial" w:hAnsi="Arial" w:cs="Arial"/>
          <w:i/>
          <w:iCs/>
          <w:color w:val="000000" w:themeColor="text1"/>
        </w:rPr>
        <w:t>et al.</w:t>
      </w:r>
      <w:r w:rsidR="0002211D" w:rsidRPr="008E3176">
        <w:rPr>
          <w:rFonts w:ascii="Arial" w:hAnsi="Arial" w:cs="Arial"/>
          <w:color w:val="000000" w:themeColor="text1"/>
        </w:rPr>
        <w:t xml:space="preserve"> CAM-chem: Description and evaluation of interactive atmospheric chemistry in the Community Earth System Model. </w:t>
      </w:r>
      <w:r w:rsidR="0002211D" w:rsidRPr="008E3176">
        <w:rPr>
          <w:rFonts w:ascii="Arial" w:hAnsi="Arial" w:cs="Arial"/>
          <w:i/>
          <w:iCs/>
          <w:color w:val="000000" w:themeColor="text1"/>
        </w:rPr>
        <w:t>Geoscientific Model Development</w:t>
      </w:r>
      <w:r w:rsidR="0002211D" w:rsidRPr="008E3176">
        <w:rPr>
          <w:rFonts w:ascii="Arial" w:hAnsi="Arial" w:cs="Arial"/>
          <w:color w:val="000000" w:themeColor="text1"/>
        </w:rPr>
        <w:t xml:space="preserve"> </w:t>
      </w:r>
      <w:r w:rsidR="0002211D" w:rsidRPr="008E3176">
        <w:rPr>
          <w:rFonts w:ascii="Arial" w:hAnsi="Arial" w:cs="Arial"/>
          <w:b/>
          <w:bCs/>
          <w:color w:val="000000" w:themeColor="text1"/>
        </w:rPr>
        <w:t>5</w:t>
      </w:r>
      <w:r w:rsidR="0002211D" w:rsidRPr="008E3176">
        <w:rPr>
          <w:rFonts w:ascii="Arial" w:hAnsi="Arial" w:cs="Arial"/>
          <w:color w:val="000000" w:themeColor="text1"/>
        </w:rPr>
        <w:t>, 369 (2012).</w:t>
      </w:r>
    </w:p>
    <w:p w14:paraId="14B76D8B"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2.</w:t>
      </w:r>
      <w:r w:rsidRPr="008E3176">
        <w:rPr>
          <w:rFonts w:ascii="Arial" w:hAnsi="Arial" w:cs="Arial"/>
          <w:color w:val="000000" w:themeColor="text1"/>
        </w:rPr>
        <w:tab/>
        <w:t xml:space="preserve">Emmons, L. </w:t>
      </w:r>
      <w:r w:rsidRPr="008E3176">
        <w:rPr>
          <w:rFonts w:ascii="Arial" w:hAnsi="Arial" w:cs="Arial"/>
          <w:i/>
          <w:iCs/>
          <w:color w:val="000000" w:themeColor="text1"/>
        </w:rPr>
        <w:t>et al.</w:t>
      </w:r>
      <w:r w:rsidRPr="008E3176">
        <w:rPr>
          <w:rFonts w:ascii="Arial" w:hAnsi="Arial" w:cs="Arial"/>
          <w:color w:val="000000" w:themeColor="text1"/>
        </w:rPr>
        <w:t xml:space="preserve"> The POLARCAT Model Intercomparison Project (POLMIP): overview and evaluation with observations. </w:t>
      </w:r>
      <w:r w:rsidRPr="008E3176">
        <w:rPr>
          <w:rFonts w:ascii="Arial" w:hAnsi="Arial" w:cs="Arial"/>
          <w:i/>
          <w:iCs/>
          <w:color w:val="000000" w:themeColor="text1"/>
        </w:rPr>
        <w:t>Atmospheric Chemistry and Physics</w:t>
      </w:r>
      <w:r w:rsidRPr="008E3176">
        <w:rPr>
          <w:rFonts w:ascii="Arial" w:hAnsi="Arial" w:cs="Arial"/>
          <w:color w:val="000000" w:themeColor="text1"/>
        </w:rPr>
        <w:t xml:space="preserve"> </w:t>
      </w:r>
      <w:r w:rsidRPr="008E3176">
        <w:rPr>
          <w:rFonts w:ascii="Arial" w:hAnsi="Arial" w:cs="Arial"/>
          <w:b/>
          <w:bCs/>
          <w:color w:val="000000" w:themeColor="text1"/>
        </w:rPr>
        <w:t>15</w:t>
      </w:r>
      <w:r w:rsidRPr="008E3176">
        <w:rPr>
          <w:rFonts w:ascii="Arial" w:hAnsi="Arial" w:cs="Arial"/>
          <w:color w:val="000000" w:themeColor="text1"/>
        </w:rPr>
        <w:t>, 6721–6744 (2015).</w:t>
      </w:r>
    </w:p>
    <w:p w14:paraId="5BF23294"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3.</w:t>
      </w:r>
      <w:r w:rsidRPr="008E3176">
        <w:rPr>
          <w:rFonts w:ascii="Arial" w:hAnsi="Arial" w:cs="Arial"/>
          <w:color w:val="000000" w:themeColor="text1"/>
        </w:rPr>
        <w:tab/>
        <w:t xml:space="preserve">He, J. </w:t>
      </w:r>
      <w:r w:rsidRPr="008E3176">
        <w:rPr>
          <w:rFonts w:ascii="Arial" w:hAnsi="Arial" w:cs="Arial"/>
          <w:i/>
          <w:iCs/>
          <w:color w:val="000000" w:themeColor="text1"/>
        </w:rPr>
        <w:t>et al.</w:t>
      </w:r>
      <w:r w:rsidRPr="008E3176">
        <w:rPr>
          <w:rFonts w:ascii="Arial" w:hAnsi="Arial" w:cs="Arial"/>
          <w:color w:val="000000" w:themeColor="text1"/>
        </w:rPr>
        <w:t xml:space="preserve"> CESM/CAM5 improvement and application: comparison and evaluation of updated CB05-GE and MOZART-4 gas-phase mechanisms and associated impacts on global air quality and climate. </w:t>
      </w:r>
      <w:r w:rsidRPr="008E3176">
        <w:rPr>
          <w:rFonts w:ascii="Arial" w:hAnsi="Arial" w:cs="Arial"/>
          <w:i/>
          <w:iCs/>
          <w:color w:val="000000" w:themeColor="text1"/>
        </w:rPr>
        <w:t>Geoscientific Model Development Discussions</w:t>
      </w:r>
      <w:r w:rsidRPr="008E3176">
        <w:rPr>
          <w:rFonts w:ascii="Arial" w:hAnsi="Arial" w:cs="Arial"/>
          <w:color w:val="000000" w:themeColor="text1"/>
        </w:rPr>
        <w:t xml:space="preserve"> </w:t>
      </w:r>
      <w:r w:rsidRPr="008E3176">
        <w:rPr>
          <w:rFonts w:ascii="Arial" w:hAnsi="Arial" w:cs="Arial"/>
          <w:b/>
          <w:bCs/>
          <w:color w:val="000000" w:themeColor="text1"/>
        </w:rPr>
        <w:t>8</w:t>
      </w:r>
      <w:r w:rsidRPr="008E3176">
        <w:rPr>
          <w:rFonts w:ascii="Arial" w:hAnsi="Arial" w:cs="Arial"/>
          <w:color w:val="000000" w:themeColor="text1"/>
        </w:rPr>
        <w:t>, (2015).</w:t>
      </w:r>
    </w:p>
    <w:p w14:paraId="758B43BC"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4.</w:t>
      </w:r>
      <w:r w:rsidRPr="008E3176">
        <w:rPr>
          <w:rFonts w:ascii="Arial" w:hAnsi="Arial" w:cs="Arial"/>
          <w:color w:val="000000" w:themeColor="text1"/>
        </w:rPr>
        <w:tab/>
        <w:t xml:space="preserve">Yu, P. </w:t>
      </w:r>
      <w:r w:rsidRPr="008E3176">
        <w:rPr>
          <w:rFonts w:ascii="Arial" w:hAnsi="Arial" w:cs="Arial"/>
          <w:i/>
          <w:iCs/>
          <w:color w:val="000000" w:themeColor="text1"/>
        </w:rPr>
        <w:t>et al.</w:t>
      </w:r>
      <w:r w:rsidRPr="008E3176">
        <w:rPr>
          <w:rFonts w:ascii="Arial" w:hAnsi="Arial" w:cs="Arial"/>
          <w:color w:val="000000" w:themeColor="text1"/>
        </w:rPr>
        <w:t xml:space="preserve"> Evaluations of tropospheric aerosol properties simulated by the community earth system model with a sectional aerosol microphysics scheme. </w:t>
      </w:r>
      <w:r w:rsidRPr="008E3176">
        <w:rPr>
          <w:rFonts w:ascii="Arial" w:hAnsi="Arial" w:cs="Arial"/>
          <w:i/>
          <w:iCs/>
          <w:color w:val="000000" w:themeColor="text1"/>
        </w:rPr>
        <w:t>Journal of advances in modeling earth systems</w:t>
      </w:r>
      <w:r w:rsidRPr="008E3176">
        <w:rPr>
          <w:rFonts w:ascii="Arial" w:hAnsi="Arial" w:cs="Arial"/>
          <w:color w:val="000000" w:themeColor="text1"/>
        </w:rPr>
        <w:t xml:space="preserve"> </w:t>
      </w:r>
      <w:r w:rsidRPr="008E3176">
        <w:rPr>
          <w:rFonts w:ascii="Arial" w:hAnsi="Arial" w:cs="Arial"/>
          <w:b/>
          <w:bCs/>
          <w:color w:val="000000" w:themeColor="text1"/>
        </w:rPr>
        <w:t>7</w:t>
      </w:r>
      <w:r w:rsidRPr="008E3176">
        <w:rPr>
          <w:rFonts w:ascii="Arial" w:hAnsi="Arial" w:cs="Arial"/>
          <w:color w:val="000000" w:themeColor="text1"/>
        </w:rPr>
        <w:t>, 865–914 (2015).</w:t>
      </w:r>
    </w:p>
    <w:p w14:paraId="7AB279AE"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5.</w:t>
      </w:r>
      <w:r w:rsidRPr="008E3176">
        <w:rPr>
          <w:rFonts w:ascii="Arial" w:hAnsi="Arial" w:cs="Arial"/>
          <w:color w:val="000000" w:themeColor="text1"/>
        </w:rPr>
        <w:tab/>
        <w:t xml:space="preserve">Tilmes, S. </w:t>
      </w:r>
      <w:r w:rsidRPr="008E3176">
        <w:rPr>
          <w:rFonts w:ascii="Arial" w:hAnsi="Arial" w:cs="Arial"/>
          <w:i/>
          <w:iCs/>
          <w:color w:val="000000" w:themeColor="text1"/>
        </w:rPr>
        <w:t>et al.</w:t>
      </w:r>
      <w:r w:rsidRPr="008E3176">
        <w:rPr>
          <w:rFonts w:ascii="Arial" w:hAnsi="Arial" w:cs="Arial"/>
          <w:color w:val="000000" w:themeColor="text1"/>
        </w:rPr>
        <w:t xml:space="preserve"> Description and evaluation of tropospheric chemistry and aerosols in the Community Earth System Model (CESM1. 2). </w:t>
      </w:r>
      <w:r w:rsidRPr="008E3176">
        <w:rPr>
          <w:rFonts w:ascii="Arial" w:hAnsi="Arial" w:cs="Arial"/>
          <w:i/>
          <w:iCs/>
          <w:color w:val="000000" w:themeColor="text1"/>
        </w:rPr>
        <w:t>Geoscientific Model Development</w:t>
      </w:r>
      <w:r w:rsidRPr="008E3176">
        <w:rPr>
          <w:rFonts w:ascii="Arial" w:hAnsi="Arial" w:cs="Arial"/>
          <w:color w:val="000000" w:themeColor="text1"/>
        </w:rPr>
        <w:t xml:space="preserve"> </w:t>
      </w:r>
      <w:r w:rsidRPr="008E3176">
        <w:rPr>
          <w:rFonts w:ascii="Arial" w:hAnsi="Arial" w:cs="Arial"/>
          <w:b/>
          <w:bCs/>
          <w:color w:val="000000" w:themeColor="text1"/>
        </w:rPr>
        <w:t>8</w:t>
      </w:r>
      <w:r w:rsidRPr="008E3176">
        <w:rPr>
          <w:rFonts w:ascii="Arial" w:hAnsi="Arial" w:cs="Arial"/>
          <w:color w:val="000000" w:themeColor="text1"/>
        </w:rPr>
        <w:t>, 1395–1426 (2015).</w:t>
      </w:r>
    </w:p>
    <w:p w14:paraId="2BF3081D"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6.</w:t>
      </w:r>
      <w:r w:rsidRPr="008E3176">
        <w:rPr>
          <w:rFonts w:ascii="Arial" w:hAnsi="Arial" w:cs="Arial"/>
          <w:color w:val="000000" w:themeColor="text1"/>
        </w:rPr>
        <w:tab/>
        <w:t xml:space="preserve">Gaubert, B. </w:t>
      </w:r>
      <w:r w:rsidRPr="008E3176">
        <w:rPr>
          <w:rFonts w:ascii="Arial" w:hAnsi="Arial" w:cs="Arial"/>
          <w:i/>
          <w:iCs/>
          <w:color w:val="000000" w:themeColor="text1"/>
        </w:rPr>
        <w:t>et al.</w:t>
      </w:r>
      <w:r w:rsidRPr="008E3176">
        <w:rPr>
          <w:rFonts w:ascii="Arial" w:hAnsi="Arial" w:cs="Arial"/>
          <w:color w:val="000000" w:themeColor="text1"/>
        </w:rPr>
        <w:t xml:space="preserve"> Toward a chemical reanalysis in a coupled chemistry</w:t>
      </w:r>
      <w:r w:rsidRPr="008E3176">
        <w:rPr>
          <w:rFonts w:ascii="Cambria Math" w:hAnsi="Cambria Math" w:cs="Cambria Math"/>
          <w:color w:val="000000" w:themeColor="text1"/>
        </w:rPr>
        <w:t>‐</w:t>
      </w:r>
      <w:r w:rsidRPr="008E3176">
        <w:rPr>
          <w:rFonts w:ascii="Arial" w:hAnsi="Arial" w:cs="Arial"/>
          <w:color w:val="000000" w:themeColor="text1"/>
        </w:rPr>
        <w:t xml:space="preserve">climate model: An evaluation of MOPITT CO assimilation and its impact on tropospheric composition. </w:t>
      </w:r>
      <w:r w:rsidRPr="008E3176">
        <w:rPr>
          <w:rFonts w:ascii="Arial" w:hAnsi="Arial" w:cs="Arial"/>
          <w:i/>
          <w:iCs/>
          <w:color w:val="000000" w:themeColor="text1"/>
        </w:rPr>
        <w:t>Journal of Geophysical Research: Atmospheres</w:t>
      </w:r>
      <w:r w:rsidRPr="008E3176">
        <w:rPr>
          <w:rFonts w:ascii="Arial" w:hAnsi="Arial" w:cs="Arial"/>
          <w:color w:val="000000" w:themeColor="text1"/>
        </w:rPr>
        <w:t xml:space="preserve"> </w:t>
      </w:r>
      <w:r w:rsidRPr="008E3176">
        <w:rPr>
          <w:rFonts w:ascii="Arial" w:hAnsi="Arial" w:cs="Arial"/>
          <w:b/>
          <w:bCs/>
          <w:color w:val="000000" w:themeColor="text1"/>
        </w:rPr>
        <w:t>121</w:t>
      </w:r>
      <w:r w:rsidRPr="008E3176">
        <w:rPr>
          <w:rFonts w:ascii="Arial" w:hAnsi="Arial" w:cs="Arial"/>
          <w:color w:val="000000" w:themeColor="text1"/>
        </w:rPr>
        <w:t>, 7310–7343 (2016).</w:t>
      </w:r>
    </w:p>
    <w:p w14:paraId="258B1CC6"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7.</w:t>
      </w:r>
      <w:r w:rsidRPr="008E3176">
        <w:rPr>
          <w:rFonts w:ascii="Arial" w:hAnsi="Arial" w:cs="Arial"/>
          <w:color w:val="000000" w:themeColor="text1"/>
        </w:rPr>
        <w:tab/>
        <w:t xml:space="preserve">Inness, A. </w:t>
      </w:r>
      <w:r w:rsidRPr="008E3176">
        <w:rPr>
          <w:rFonts w:ascii="Arial" w:hAnsi="Arial" w:cs="Arial"/>
          <w:i/>
          <w:iCs/>
          <w:color w:val="000000" w:themeColor="text1"/>
        </w:rPr>
        <w:t>et al.</w:t>
      </w:r>
      <w:r w:rsidRPr="008E3176">
        <w:rPr>
          <w:rFonts w:ascii="Arial" w:hAnsi="Arial" w:cs="Arial"/>
          <w:color w:val="000000" w:themeColor="text1"/>
        </w:rPr>
        <w:t xml:space="preserve"> The CAMS reanalysis of atmospheric composition. </w:t>
      </w:r>
      <w:r w:rsidRPr="008E3176">
        <w:rPr>
          <w:rFonts w:ascii="Arial" w:hAnsi="Arial" w:cs="Arial"/>
          <w:i/>
          <w:iCs/>
          <w:color w:val="000000" w:themeColor="text1"/>
        </w:rPr>
        <w:t>Atmospheric Chemistry and Physics</w:t>
      </w:r>
      <w:r w:rsidRPr="008E3176">
        <w:rPr>
          <w:rFonts w:ascii="Arial" w:hAnsi="Arial" w:cs="Arial"/>
          <w:color w:val="000000" w:themeColor="text1"/>
        </w:rPr>
        <w:t xml:space="preserve"> </w:t>
      </w:r>
      <w:r w:rsidRPr="008E3176">
        <w:rPr>
          <w:rFonts w:ascii="Arial" w:hAnsi="Arial" w:cs="Arial"/>
          <w:b/>
          <w:bCs/>
          <w:color w:val="000000" w:themeColor="text1"/>
        </w:rPr>
        <w:t>19</w:t>
      </w:r>
      <w:r w:rsidRPr="008E3176">
        <w:rPr>
          <w:rFonts w:ascii="Arial" w:hAnsi="Arial" w:cs="Arial"/>
          <w:color w:val="000000" w:themeColor="text1"/>
        </w:rPr>
        <w:t>, 3515–3556 (2019).</w:t>
      </w:r>
    </w:p>
    <w:p w14:paraId="64DBA268"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8.</w:t>
      </w:r>
      <w:r w:rsidRPr="008E3176">
        <w:rPr>
          <w:rFonts w:ascii="Arial" w:hAnsi="Arial" w:cs="Arial"/>
          <w:color w:val="000000" w:themeColor="text1"/>
        </w:rPr>
        <w:tab/>
        <w:t xml:space="preserve">Flemming, J. </w:t>
      </w:r>
      <w:r w:rsidRPr="008E3176">
        <w:rPr>
          <w:rFonts w:ascii="Arial" w:hAnsi="Arial" w:cs="Arial"/>
          <w:i/>
          <w:iCs/>
          <w:color w:val="000000" w:themeColor="text1"/>
        </w:rPr>
        <w:t>et al.</w:t>
      </w:r>
      <w:r w:rsidRPr="008E3176">
        <w:rPr>
          <w:rFonts w:ascii="Arial" w:hAnsi="Arial" w:cs="Arial"/>
          <w:color w:val="000000" w:themeColor="text1"/>
        </w:rPr>
        <w:t xml:space="preserve"> The CAMS interim reanalysis of carbon monoxide, ozone and aerosol for 2003–2015. </w:t>
      </w:r>
      <w:r w:rsidRPr="008E3176">
        <w:rPr>
          <w:rFonts w:ascii="Arial" w:hAnsi="Arial" w:cs="Arial"/>
          <w:i/>
          <w:iCs/>
          <w:color w:val="000000" w:themeColor="text1"/>
        </w:rPr>
        <w:t>Atmospheric Chemistry and Physics</w:t>
      </w:r>
      <w:r w:rsidRPr="008E3176">
        <w:rPr>
          <w:rFonts w:ascii="Arial" w:hAnsi="Arial" w:cs="Arial"/>
          <w:color w:val="000000" w:themeColor="text1"/>
        </w:rPr>
        <w:t xml:space="preserve"> </w:t>
      </w:r>
      <w:r w:rsidRPr="008E3176">
        <w:rPr>
          <w:rFonts w:ascii="Arial" w:hAnsi="Arial" w:cs="Arial"/>
          <w:b/>
          <w:bCs/>
          <w:color w:val="000000" w:themeColor="text1"/>
        </w:rPr>
        <w:t>17</w:t>
      </w:r>
      <w:r w:rsidRPr="008E3176">
        <w:rPr>
          <w:rFonts w:ascii="Arial" w:hAnsi="Arial" w:cs="Arial"/>
          <w:color w:val="000000" w:themeColor="text1"/>
        </w:rPr>
        <w:t>, 1945–1983 (2017).</w:t>
      </w:r>
    </w:p>
    <w:p w14:paraId="58F25EC0"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9.</w:t>
      </w:r>
      <w:r w:rsidRPr="008E3176">
        <w:rPr>
          <w:rFonts w:ascii="Arial" w:hAnsi="Arial" w:cs="Arial"/>
          <w:color w:val="000000" w:themeColor="text1"/>
        </w:rPr>
        <w:tab/>
        <w:t xml:space="preserve">Huijnen, V. </w:t>
      </w:r>
      <w:r w:rsidRPr="008E3176">
        <w:rPr>
          <w:rFonts w:ascii="Arial" w:hAnsi="Arial" w:cs="Arial"/>
          <w:i/>
          <w:iCs/>
          <w:color w:val="000000" w:themeColor="text1"/>
        </w:rPr>
        <w:t>et al.</w:t>
      </w:r>
      <w:r w:rsidRPr="008E3176">
        <w:rPr>
          <w:rFonts w:ascii="Arial" w:hAnsi="Arial" w:cs="Arial"/>
          <w:color w:val="000000" w:themeColor="text1"/>
        </w:rPr>
        <w:t xml:space="preserve"> Quantifying uncertainties due to chemistry modelling – evaluation of tropospheric composition simulations in the CAMS model. </w:t>
      </w:r>
      <w:r w:rsidRPr="008E3176">
        <w:rPr>
          <w:rFonts w:ascii="Arial" w:hAnsi="Arial" w:cs="Arial"/>
          <w:i/>
          <w:iCs/>
          <w:color w:val="000000" w:themeColor="text1"/>
        </w:rPr>
        <w:t>Geoscientific Model Development</w:t>
      </w:r>
      <w:r w:rsidRPr="008E3176">
        <w:rPr>
          <w:rFonts w:ascii="Arial" w:hAnsi="Arial" w:cs="Arial"/>
          <w:color w:val="000000" w:themeColor="text1"/>
        </w:rPr>
        <w:t xml:space="preserve"> </w:t>
      </w:r>
      <w:r w:rsidRPr="008E3176">
        <w:rPr>
          <w:rFonts w:ascii="Arial" w:hAnsi="Arial" w:cs="Arial"/>
          <w:b/>
          <w:bCs/>
          <w:color w:val="000000" w:themeColor="text1"/>
        </w:rPr>
        <w:t>12</w:t>
      </w:r>
      <w:r w:rsidRPr="008E3176">
        <w:rPr>
          <w:rFonts w:ascii="Arial" w:hAnsi="Arial" w:cs="Arial"/>
          <w:color w:val="000000" w:themeColor="text1"/>
        </w:rPr>
        <w:t>, 1725–1752 (2019).</w:t>
      </w:r>
    </w:p>
    <w:p w14:paraId="6529C5F6"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10.</w:t>
      </w:r>
      <w:r w:rsidRPr="008E3176">
        <w:rPr>
          <w:rFonts w:ascii="Arial" w:hAnsi="Arial" w:cs="Arial"/>
          <w:color w:val="000000" w:themeColor="text1"/>
        </w:rPr>
        <w:tab/>
        <w:t xml:space="preserve">Fowler, D. </w:t>
      </w:r>
      <w:r w:rsidRPr="008E3176">
        <w:rPr>
          <w:rFonts w:ascii="Arial" w:hAnsi="Arial" w:cs="Arial"/>
          <w:i/>
          <w:iCs/>
          <w:color w:val="000000" w:themeColor="text1"/>
        </w:rPr>
        <w:t>et al.</w:t>
      </w:r>
      <w:r w:rsidRPr="008E3176">
        <w:rPr>
          <w:rFonts w:ascii="Arial" w:hAnsi="Arial" w:cs="Arial"/>
          <w:color w:val="000000" w:themeColor="text1"/>
        </w:rPr>
        <w:t xml:space="preserve"> Ground-level ozone in the 21st century: future trends, impacts and policy implications. </w:t>
      </w:r>
      <w:r w:rsidRPr="008E3176">
        <w:rPr>
          <w:rFonts w:ascii="Arial" w:hAnsi="Arial" w:cs="Arial"/>
          <w:i/>
          <w:iCs/>
          <w:color w:val="000000" w:themeColor="text1"/>
        </w:rPr>
        <w:t>Royal Society Science Policy Report</w:t>
      </w:r>
      <w:r w:rsidRPr="008E3176">
        <w:rPr>
          <w:rFonts w:ascii="Arial" w:hAnsi="Arial" w:cs="Arial"/>
          <w:color w:val="000000" w:themeColor="text1"/>
        </w:rPr>
        <w:t xml:space="preserve"> </w:t>
      </w:r>
      <w:r w:rsidRPr="008E3176">
        <w:rPr>
          <w:rFonts w:ascii="Arial" w:hAnsi="Arial" w:cs="Arial"/>
          <w:b/>
          <w:bCs/>
          <w:color w:val="000000" w:themeColor="text1"/>
        </w:rPr>
        <w:t>15</w:t>
      </w:r>
      <w:r w:rsidRPr="008E3176">
        <w:rPr>
          <w:rFonts w:ascii="Arial" w:hAnsi="Arial" w:cs="Arial"/>
          <w:color w:val="000000" w:themeColor="text1"/>
        </w:rPr>
        <w:t>, (2008).</w:t>
      </w:r>
    </w:p>
    <w:p w14:paraId="0E9C62E2"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11.</w:t>
      </w:r>
      <w:r w:rsidRPr="008E3176">
        <w:rPr>
          <w:rFonts w:ascii="Arial" w:hAnsi="Arial" w:cs="Arial"/>
          <w:color w:val="000000" w:themeColor="text1"/>
        </w:rPr>
        <w:tab/>
        <w:t xml:space="preserve">Ellingsen, K. </w:t>
      </w:r>
      <w:r w:rsidRPr="008E3176">
        <w:rPr>
          <w:rFonts w:ascii="Arial" w:hAnsi="Arial" w:cs="Arial"/>
          <w:i/>
          <w:iCs/>
          <w:color w:val="000000" w:themeColor="text1"/>
        </w:rPr>
        <w:t>et al.</w:t>
      </w:r>
      <w:r w:rsidRPr="008E3176">
        <w:rPr>
          <w:rFonts w:ascii="Arial" w:hAnsi="Arial" w:cs="Arial"/>
          <w:color w:val="000000" w:themeColor="text1"/>
        </w:rPr>
        <w:t xml:space="preserve"> Global ozone and air quality: a multi-model assessment of risks to human health and crops. </w:t>
      </w:r>
      <w:r w:rsidRPr="008E3176">
        <w:rPr>
          <w:rFonts w:ascii="Arial" w:hAnsi="Arial" w:cs="Arial"/>
          <w:i/>
          <w:iCs/>
          <w:color w:val="000000" w:themeColor="text1"/>
        </w:rPr>
        <w:t>Atmospheric Chemistry and Physics Discussions</w:t>
      </w:r>
      <w:r w:rsidRPr="008E3176">
        <w:rPr>
          <w:rFonts w:ascii="Arial" w:hAnsi="Arial" w:cs="Arial"/>
          <w:color w:val="000000" w:themeColor="text1"/>
        </w:rPr>
        <w:t xml:space="preserve"> </w:t>
      </w:r>
      <w:r w:rsidRPr="008E3176">
        <w:rPr>
          <w:rFonts w:ascii="Arial" w:hAnsi="Arial" w:cs="Arial"/>
          <w:b/>
          <w:bCs/>
          <w:color w:val="000000" w:themeColor="text1"/>
        </w:rPr>
        <w:t>8</w:t>
      </w:r>
      <w:r w:rsidRPr="008E3176">
        <w:rPr>
          <w:rFonts w:ascii="Arial" w:hAnsi="Arial" w:cs="Arial"/>
          <w:color w:val="000000" w:themeColor="text1"/>
        </w:rPr>
        <w:t>, 2163–2223 (2008).</w:t>
      </w:r>
    </w:p>
    <w:p w14:paraId="208A3CE3"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12.</w:t>
      </w:r>
      <w:r w:rsidRPr="008E3176">
        <w:rPr>
          <w:rFonts w:ascii="Arial" w:hAnsi="Arial" w:cs="Arial"/>
          <w:color w:val="000000" w:themeColor="text1"/>
        </w:rPr>
        <w:tab/>
        <w:t xml:space="preserve">Mills, G. </w:t>
      </w:r>
      <w:r w:rsidRPr="008E3176">
        <w:rPr>
          <w:rFonts w:ascii="Arial" w:hAnsi="Arial" w:cs="Arial"/>
          <w:i/>
          <w:iCs/>
          <w:color w:val="000000" w:themeColor="text1"/>
        </w:rPr>
        <w:t>et al.</w:t>
      </w:r>
      <w:r w:rsidRPr="008E3176">
        <w:rPr>
          <w:rFonts w:ascii="Arial" w:hAnsi="Arial" w:cs="Arial"/>
          <w:color w:val="000000" w:themeColor="text1"/>
        </w:rPr>
        <w:t xml:space="preserve"> A synthesis of AOT40-based response functions and critical levels of ozone for agricultural and horticultural crops. </w:t>
      </w:r>
      <w:r w:rsidRPr="008E3176">
        <w:rPr>
          <w:rFonts w:ascii="Arial" w:hAnsi="Arial" w:cs="Arial"/>
          <w:i/>
          <w:iCs/>
          <w:color w:val="000000" w:themeColor="text1"/>
        </w:rPr>
        <w:t>Atmospheric Environment</w:t>
      </w:r>
      <w:r w:rsidRPr="008E3176">
        <w:rPr>
          <w:rFonts w:ascii="Arial" w:hAnsi="Arial" w:cs="Arial"/>
          <w:color w:val="000000" w:themeColor="text1"/>
        </w:rPr>
        <w:t xml:space="preserve"> </w:t>
      </w:r>
      <w:r w:rsidRPr="008E3176">
        <w:rPr>
          <w:rFonts w:ascii="Arial" w:hAnsi="Arial" w:cs="Arial"/>
          <w:b/>
          <w:bCs/>
          <w:color w:val="000000" w:themeColor="text1"/>
        </w:rPr>
        <w:t>41</w:t>
      </w:r>
      <w:r w:rsidRPr="008E3176">
        <w:rPr>
          <w:rFonts w:ascii="Arial" w:hAnsi="Arial" w:cs="Arial"/>
          <w:color w:val="000000" w:themeColor="text1"/>
        </w:rPr>
        <w:t>, 2630–2643 (2007).</w:t>
      </w:r>
    </w:p>
    <w:p w14:paraId="724EA08F" w14:textId="77777777" w:rsidR="0002211D" w:rsidRPr="008E3176" w:rsidRDefault="0002211D" w:rsidP="0002211D">
      <w:pPr>
        <w:pStyle w:val="Bibliography"/>
        <w:rPr>
          <w:rFonts w:ascii="Arial" w:hAnsi="Arial" w:cs="Arial"/>
          <w:color w:val="000000" w:themeColor="text1"/>
        </w:rPr>
      </w:pPr>
      <w:r w:rsidRPr="008E3176">
        <w:rPr>
          <w:rFonts w:ascii="Arial" w:hAnsi="Arial" w:cs="Arial"/>
          <w:color w:val="000000" w:themeColor="text1"/>
        </w:rPr>
        <w:t>13.</w:t>
      </w:r>
      <w:r w:rsidRPr="008E3176">
        <w:rPr>
          <w:rFonts w:ascii="Arial" w:hAnsi="Arial" w:cs="Arial"/>
          <w:color w:val="000000" w:themeColor="text1"/>
        </w:rPr>
        <w:tab/>
        <w:t xml:space="preserve">Wang, X. </w:t>
      </w:r>
      <w:r w:rsidRPr="008E3176">
        <w:rPr>
          <w:rFonts w:ascii="Arial" w:hAnsi="Arial" w:cs="Arial"/>
          <w:i/>
          <w:iCs/>
          <w:color w:val="000000" w:themeColor="text1"/>
        </w:rPr>
        <w:t>et al.</w:t>
      </w:r>
      <w:r w:rsidRPr="008E3176">
        <w:rPr>
          <w:rFonts w:ascii="Arial" w:hAnsi="Arial" w:cs="Arial"/>
          <w:color w:val="000000" w:themeColor="text1"/>
        </w:rPr>
        <w:t xml:space="preserve"> Effects of elevated O3 concentration on winter wheat and rice yields in the Yangtze River Delta, China. </w:t>
      </w:r>
      <w:r w:rsidRPr="008E3176">
        <w:rPr>
          <w:rFonts w:ascii="Arial" w:hAnsi="Arial" w:cs="Arial"/>
          <w:i/>
          <w:iCs/>
          <w:color w:val="000000" w:themeColor="text1"/>
        </w:rPr>
        <w:t>Environmental pollution</w:t>
      </w:r>
      <w:r w:rsidRPr="008E3176">
        <w:rPr>
          <w:rFonts w:ascii="Arial" w:hAnsi="Arial" w:cs="Arial"/>
          <w:color w:val="000000" w:themeColor="text1"/>
        </w:rPr>
        <w:t xml:space="preserve"> </w:t>
      </w:r>
      <w:r w:rsidRPr="008E3176">
        <w:rPr>
          <w:rFonts w:ascii="Arial" w:hAnsi="Arial" w:cs="Arial"/>
          <w:b/>
          <w:bCs/>
          <w:color w:val="000000" w:themeColor="text1"/>
        </w:rPr>
        <w:t>171</w:t>
      </w:r>
      <w:r w:rsidRPr="008E3176">
        <w:rPr>
          <w:rFonts w:ascii="Arial" w:hAnsi="Arial" w:cs="Arial"/>
          <w:color w:val="000000" w:themeColor="text1"/>
        </w:rPr>
        <w:t>, 118–125 (2012).</w:t>
      </w:r>
    </w:p>
    <w:p w14:paraId="25F2636B" w14:textId="3FC41455" w:rsidR="00876EF0" w:rsidRPr="008E3176" w:rsidRDefault="00876EF0">
      <w:pPr>
        <w:jc w:val="both"/>
        <w:rPr>
          <w:rFonts w:ascii="Arial" w:eastAsia="Times New Roman" w:hAnsi="Arial" w:cs="Arial"/>
          <w:b/>
          <w:color w:val="000000" w:themeColor="text1"/>
        </w:rPr>
      </w:pPr>
      <w:r w:rsidRPr="008E3176">
        <w:rPr>
          <w:rFonts w:ascii="Arial" w:eastAsia="Times New Roman" w:hAnsi="Arial" w:cs="Arial"/>
          <w:b/>
          <w:color w:val="000000" w:themeColor="text1"/>
        </w:rPr>
        <w:fldChar w:fldCharType="end"/>
      </w:r>
    </w:p>
    <w:sectPr w:rsidR="00876EF0" w:rsidRPr="008E3176" w:rsidSect="005611DD">
      <w:pgSz w:w="11906" w:h="16838"/>
      <w:pgMar w:top="1440" w:right="1440" w:bottom="1440" w:left="144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1D2"/>
    <w:rsid w:val="00010E75"/>
    <w:rsid w:val="0001225F"/>
    <w:rsid w:val="0002211D"/>
    <w:rsid w:val="00025552"/>
    <w:rsid w:val="000669F5"/>
    <w:rsid w:val="00071AC0"/>
    <w:rsid w:val="00082028"/>
    <w:rsid w:val="00096C5E"/>
    <w:rsid w:val="000C35FB"/>
    <w:rsid w:val="000D7F35"/>
    <w:rsid w:val="000E41FB"/>
    <w:rsid w:val="000F0593"/>
    <w:rsid w:val="00112BB6"/>
    <w:rsid w:val="00121055"/>
    <w:rsid w:val="00121FF8"/>
    <w:rsid w:val="00142F08"/>
    <w:rsid w:val="00147B55"/>
    <w:rsid w:val="00151FB0"/>
    <w:rsid w:val="001615A2"/>
    <w:rsid w:val="00181FD4"/>
    <w:rsid w:val="00182730"/>
    <w:rsid w:val="00183009"/>
    <w:rsid w:val="001833C4"/>
    <w:rsid w:val="001C4284"/>
    <w:rsid w:val="001D43BB"/>
    <w:rsid w:val="001D6619"/>
    <w:rsid w:val="001E443A"/>
    <w:rsid w:val="001F322C"/>
    <w:rsid w:val="001F7D64"/>
    <w:rsid w:val="00203F7D"/>
    <w:rsid w:val="00204349"/>
    <w:rsid w:val="002061E9"/>
    <w:rsid w:val="00210E6F"/>
    <w:rsid w:val="00211304"/>
    <w:rsid w:val="00212036"/>
    <w:rsid w:val="00212E27"/>
    <w:rsid w:val="00216C5B"/>
    <w:rsid w:val="002170C5"/>
    <w:rsid w:val="002628B5"/>
    <w:rsid w:val="00267E11"/>
    <w:rsid w:val="0027285C"/>
    <w:rsid w:val="002839D8"/>
    <w:rsid w:val="00283F8E"/>
    <w:rsid w:val="002A39CD"/>
    <w:rsid w:val="002B1F7D"/>
    <w:rsid w:val="002C772C"/>
    <w:rsid w:val="002D7121"/>
    <w:rsid w:val="002D7DAC"/>
    <w:rsid w:val="002E4540"/>
    <w:rsid w:val="002F0022"/>
    <w:rsid w:val="00304F6A"/>
    <w:rsid w:val="003334E7"/>
    <w:rsid w:val="00333DA6"/>
    <w:rsid w:val="00334461"/>
    <w:rsid w:val="00335E40"/>
    <w:rsid w:val="003460A4"/>
    <w:rsid w:val="00353EAC"/>
    <w:rsid w:val="0036326B"/>
    <w:rsid w:val="00371A2E"/>
    <w:rsid w:val="00373E54"/>
    <w:rsid w:val="00380005"/>
    <w:rsid w:val="003B3405"/>
    <w:rsid w:val="003B56D4"/>
    <w:rsid w:val="003C4123"/>
    <w:rsid w:val="003D6E6D"/>
    <w:rsid w:val="003F05D1"/>
    <w:rsid w:val="003F4452"/>
    <w:rsid w:val="0042515A"/>
    <w:rsid w:val="00427B1F"/>
    <w:rsid w:val="00450FAE"/>
    <w:rsid w:val="00451671"/>
    <w:rsid w:val="00455126"/>
    <w:rsid w:val="00461554"/>
    <w:rsid w:val="00461CA6"/>
    <w:rsid w:val="004652DF"/>
    <w:rsid w:val="0048166A"/>
    <w:rsid w:val="00486CC7"/>
    <w:rsid w:val="00487CD8"/>
    <w:rsid w:val="00487D4A"/>
    <w:rsid w:val="00495969"/>
    <w:rsid w:val="00497DBF"/>
    <w:rsid w:val="004A7411"/>
    <w:rsid w:val="004B020F"/>
    <w:rsid w:val="004C2BC8"/>
    <w:rsid w:val="004D09F6"/>
    <w:rsid w:val="004D699A"/>
    <w:rsid w:val="00500549"/>
    <w:rsid w:val="00506567"/>
    <w:rsid w:val="0050771B"/>
    <w:rsid w:val="00512FC8"/>
    <w:rsid w:val="005152AE"/>
    <w:rsid w:val="00516193"/>
    <w:rsid w:val="005171E1"/>
    <w:rsid w:val="005249AC"/>
    <w:rsid w:val="005316F8"/>
    <w:rsid w:val="00535E80"/>
    <w:rsid w:val="00543AFC"/>
    <w:rsid w:val="0055208C"/>
    <w:rsid w:val="005545EA"/>
    <w:rsid w:val="005566CD"/>
    <w:rsid w:val="00556AAD"/>
    <w:rsid w:val="005570F9"/>
    <w:rsid w:val="005611DD"/>
    <w:rsid w:val="00573289"/>
    <w:rsid w:val="005835B7"/>
    <w:rsid w:val="005879B3"/>
    <w:rsid w:val="005976BF"/>
    <w:rsid w:val="005B4846"/>
    <w:rsid w:val="005D0199"/>
    <w:rsid w:val="005E4368"/>
    <w:rsid w:val="00602323"/>
    <w:rsid w:val="006128FB"/>
    <w:rsid w:val="006211C9"/>
    <w:rsid w:val="0062528B"/>
    <w:rsid w:val="00631E22"/>
    <w:rsid w:val="00645B02"/>
    <w:rsid w:val="00651ED9"/>
    <w:rsid w:val="006542D1"/>
    <w:rsid w:val="006623C3"/>
    <w:rsid w:val="006651D2"/>
    <w:rsid w:val="00665DA1"/>
    <w:rsid w:val="0067387C"/>
    <w:rsid w:val="0068490B"/>
    <w:rsid w:val="00696F1E"/>
    <w:rsid w:val="006A6F59"/>
    <w:rsid w:val="006B3538"/>
    <w:rsid w:val="006B6B6B"/>
    <w:rsid w:val="006C03C5"/>
    <w:rsid w:val="006D7992"/>
    <w:rsid w:val="006E4C84"/>
    <w:rsid w:val="006E4D81"/>
    <w:rsid w:val="006E6183"/>
    <w:rsid w:val="006E753F"/>
    <w:rsid w:val="006F025C"/>
    <w:rsid w:val="00702683"/>
    <w:rsid w:val="00711551"/>
    <w:rsid w:val="00713A4C"/>
    <w:rsid w:val="00727520"/>
    <w:rsid w:val="007350E5"/>
    <w:rsid w:val="0073530E"/>
    <w:rsid w:val="00736F75"/>
    <w:rsid w:val="00742935"/>
    <w:rsid w:val="00753956"/>
    <w:rsid w:val="00763341"/>
    <w:rsid w:val="00764212"/>
    <w:rsid w:val="00774E0C"/>
    <w:rsid w:val="00787DDB"/>
    <w:rsid w:val="007A0FC2"/>
    <w:rsid w:val="007B36DA"/>
    <w:rsid w:val="007D0953"/>
    <w:rsid w:val="007D52A3"/>
    <w:rsid w:val="008062B7"/>
    <w:rsid w:val="00816420"/>
    <w:rsid w:val="008165B6"/>
    <w:rsid w:val="00831FFB"/>
    <w:rsid w:val="00840073"/>
    <w:rsid w:val="00844240"/>
    <w:rsid w:val="00851255"/>
    <w:rsid w:val="00854355"/>
    <w:rsid w:val="008601BF"/>
    <w:rsid w:val="00862DD2"/>
    <w:rsid w:val="00865312"/>
    <w:rsid w:val="00867CBE"/>
    <w:rsid w:val="00876EF0"/>
    <w:rsid w:val="00877932"/>
    <w:rsid w:val="00897B07"/>
    <w:rsid w:val="008A168B"/>
    <w:rsid w:val="008A6716"/>
    <w:rsid w:val="008B37F7"/>
    <w:rsid w:val="008B44BF"/>
    <w:rsid w:val="008C277F"/>
    <w:rsid w:val="008C43F3"/>
    <w:rsid w:val="008D3D98"/>
    <w:rsid w:val="008D4911"/>
    <w:rsid w:val="008D6F2F"/>
    <w:rsid w:val="008E3176"/>
    <w:rsid w:val="009033ED"/>
    <w:rsid w:val="00926781"/>
    <w:rsid w:val="00927EBC"/>
    <w:rsid w:val="00933A3B"/>
    <w:rsid w:val="00951CF3"/>
    <w:rsid w:val="009A5BB2"/>
    <w:rsid w:val="009B3754"/>
    <w:rsid w:val="009C1AEF"/>
    <w:rsid w:val="009C64D8"/>
    <w:rsid w:val="009D3B20"/>
    <w:rsid w:val="009F2CFF"/>
    <w:rsid w:val="009F49A9"/>
    <w:rsid w:val="00A008C0"/>
    <w:rsid w:val="00A04946"/>
    <w:rsid w:val="00A1535E"/>
    <w:rsid w:val="00A24510"/>
    <w:rsid w:val="00A26132"/>
    <w:rsid w:val="00A41B47"/>
    <w:rsid w:val="00A434A3"/>
    <w:rsid w:val="00A4621C"/>
    <w:rsid w:val="00A50E6A"/>
    <w:rsid w:val="00A60C7E"/>
    <w:rsid w:val="00A6557A"/>
    <w:rsid w:val="00A860C2"/>
    <w:rsid w:val="00A8610D"/>
    <w:rsid w:val="00A87CB7"/>
    <w:rsid w:val="00A9213A"/>
    <w:rsid w:val="00AA5D46"/>
    <w:rsid w:val="00AB19B2"/>
    <w:rsid w:val="00AB3869"/>
    <w:rsid w:val="00AB3B9C"/>
    <w:rsid w:val="00AC4A83"/>
    <w:rsid w:val="00AD03F7"/>
    <w:rsid w:val="00AD2763"/>
    <w:rsid w:val="00AE2C09"/>
    <w:rsid w:val="00AF2174"/>
    <w:rsid w:val="00AF38B8"/>
    <w:rsid w:val="00B0003D"/>
    <w:rsid w:val="00B00994"/>
    <w:rsid w:val="00B14248"/>
    <w:rsid w:val="00B221E4"/>
    <w:rsid w:val="00B27794"/>
    <w:rsid w:val="00B30C4D"/>
    <w:rsid w:val="00B312C6"/>
    <w:rsid w:val="00B31391"/>
    <w:rsid w:val="00B54489"/>
    <w:rsid w:val="00B6008C"/>
    <w:rsid w:val="00B6409F"/>
    <w:rsid w:val="00BA15AA"/>
    <w:rsid w:val="00BA4E66"/>
    <w:rsid w:val="00BB317B"/>
    <w:rsid w:val="00BE40C3"/>
    <w:rsid w:val="00BF4B88"/>
    <w:rsid w:val="00C073A3"/>
    <w:rsid w:val="00C11F46"/>
    <w:rsid w:val="00C143E5"/>
    <w:rsid w:val="00C14696"/>
    <w:rsid w:val="00C26F54"/>
    <w:rsid w:val="00C277BE"/>
    <w:rsid w:val="00C322E1"/>
    <w:rsid w:val="00C32B93"/>
    <w:rsid w:val="00C405AB"/>
    <w:rsid w:val="00C96D54"/>
    <w:rsid w:val="00CC717E"/>
    <w:rsid w:val="00CD5957"/>
    <w:rsid w:val="00CF354C"/>
    <w:rsid w:val="00D047EF"/>
    <w:rsid w:val="00D05D0C"/>
    <w:rsid w:val="00D062A6"/>
    <w:rsid w:val="00D063AC"/>
    <w:rsid w:val="00D13FF1"/>
    <w:rsid w:val="00D34FF3"/>
    <w:rsid w:val="00D442EA"/>
    <w:rsid w:val="00D542C4"/>
    <w:rsid w:val="00D65F1B"/>
    <w:rsid w:val="00D85754"/>
    <w:rsid w:val="00DB0AAC"/>
    <w:rsid w:val="00DB6FAA"/>
    <w:rsid w:val="00DB72B5"/>
    <w:rsid w:val="00DC4594"/>
    <w:rsid w:val="00DD5EF6"/>
    <w:rsid w:val="00DE5070"/>
    <w:rsid w:val="00DE6D33"/>
    <w:rsid w:val="00DF6A8C"/>
    <w:rsid w:val="00E15450"/>
    <w:rsid w:val="00E40845"/>
    <w:rsid w:val="00E43A96"/>
    <w:rsid w:val="00E5101D"/>
    <w:rsid w:val="00E63462"/>
    <w:rsid w:val="00E63535"/>
    <w:rsid w:val="00E67132"/>
    <w:rsid w:val="00E86F18"/>
    <w:rsid w:val="00E96268"/>
    <w:rsid w:val="00EA31F4"/>
    <w:rsid w:val="00EC2312"/>
    <w:rsid w:val="00ED3E1E"/>
    <w:rsid w:val="00ED5C13"/>
    <w:rsid w:val="00EE3AAA"/>
    <w:rsid w:val="00EE4406"/>
    <w:rsid w:val="00F15E04"/>
    <w:rsid w:val="00F22EE4"/>
    <w:rsid w:val="00F45BD1"/>
    <w:rsid w:val="00F510CB"/>
    <w:rsid w:val="00F55EBA"/>
    <w:rsid w:val="00F66BFA"/>
    <w:rsid w:val="00F81971"/>
    <w:rsid w:val="00F9330B"/>
    <w:rsid w:val="00F956B7"/>
    <w:rsid w:val="00FC2272"/>
    <w:rsid w:val="00FD5286"/>
    <w:rsid w:val="00FE0311"/>
    <w:rsid w:val="00FE06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FAD4"/>
  <w15:docId w15:val="{C705A69A-45CE-2E43-87BC-02A19A5F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33"/>
    <w:rPr>
      <w:rFonts w:asciiTheme="minorHAnsi" w:eastAsiaTheme="minorEastAsia"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9F5A01"/>
    <w:rPr>
      <w:b w:val="0"/>
      <w:i w:val="0"/>
      <w:color w:val="0000FF"/>
      <w:u w:val="none"/>
    </w:rPr>
  </w:style>
  <w:style w:type="table" w:styleId="TableGrid">
    <w:name w:val="Table Grid"/>
    <w:basedOn w:val="TableNormal"/>
    <w:uiPriority w:val="39"/>
    <w:rsid w:val="002F6633"/>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66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633"/>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2F663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F6633"/>
    <w:rPr>
      <w:rFonts w:ascii="Calibri" w:eastAsiaTheme="minorEastAsia" w:hAnsi="Calibri" w:cstheme="minorBidi"/>
      <w:noProof/>
      <w:sz w:val="22"/>
      <w:szCs w:val="22"/>
    </w:rPr>
  </w:style>
  <w:style w:type="paragraph" w:customStyle="1" w:styleId="EndNoteBibliography">
    <w:name w:val="EndNote Bibliography"/>
    <w:basedOn w:val="Normal"/>
    <w:link w:val="EndNoteBibliographyChar"/>
    <w:rsid w:val="002F663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F6633"/>
    <w:rPr>
      <w:rFonts w:ascii="Calibri" w:eastAsiaTheme="minorEastAsia" w:hAnsi="Calibri" w:cstheme="minorBidi"/>
      <w:noProof/>
      <w:sz w:val="22"/>
      <w:szCs w:val="22"/>
    </w:rPr>
  </w:style>
  <w:style w:type="paragraph" w:styleId="ListParagraph">
    <w:name w:val="List Paragraph"/>
    <w:basedOn w:val="Normal"/>
    <w:uiPriority w:val="34"/>
    <w:qFormat/>
    <w:rsid w:val="002F6633"/>
    <w:pPr>
      <w:ind w:left="720"/>
      <w:contextualSpacing/>
    </w:pPr>
  </w:style>
  <w:style w:type="character" w:customStyle="1" w:styleId="y0nh2b">
    <w:name w:val="y0nh2b"/>
    <w:basedOn w:val="DefaultParagraphFont"/>
    <w:rsid w:val="002F6633"/>
  </w:style>
  <w:style w:type="paragraph" w:styleId="Header">
    <w:name w:val="header"/>
    <w:basedOn w:val="Normal"/>
    <w:link w:val="HeaderChar"/>
    <w:uiPriority w:val="99"/>
    <w:unhideWhenUsed/>
    <w:rsid w:val="002F6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633"/>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2F6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633"/>
    <w:rPr>
      <w:rFonts w:asciiTheme="minorHAnsi" w:eastAsiaTheme="minorEastAsia" w:hAnsiTheme="minorHAnsi" w:cstheme="minorBidi"/>
      <w:sz w:val="22"/>
      <w:szCs w:val="22"/>
    </w:rPr>
  </w:style>
  <w:style w:type="paragraph" w:customStyle="1" w:styleId="Text">
    <w:name w:val="Text"/>
    <w:basedOn w:val="Normal"/>
    <w:link w:val="TextChar"/>
    <w:rsid w:val="006C07EB"/>
    <w:pPr>
      <w:spacing w:before="120" w:after="0" w:line="480" w:lineRule="auto"/>
    </w:pPr>
    <w:rPr>
      <w:rFonts w:ascii="Times New Roman" w:eastAsia="Times New Roman" w:hAnsi="Times New Roman" w:cs="Times New Roman"/>
      <w:sz w:val="24"/>
      <w:szCs w:val="24"/>
      <w:lang w:val="en-US" w:eastAsia="en-US"/>
    </w:rPr>
  </w:style>
  <w:style w:type="character" w:customStyle="1" w:styleId="TextChar">
    <w:name w:val="Text Char"/>
    <w:basedOn w:val="DefaultParagraphFont"/>
    <w:link w:val="Text"/>
    <w:rsid w:val="006C07EB"/>
    <w:rPr>
      <w:rFonts w:eastAsia="Times New Roman"/>
      <w:lang w:val="en-US" w:eastAsia="en-US"/>
    </w:rPr>
  </w:style>
  <w:style w:type="character" w:customStyle="1" w:styleId="fontstyle01">
    <w:name w:val="fontstyle01"/>
    <w:basedOn w:val="DefaultParagraphFont"/>
    <w:rsid w:val="006C07EB"/>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6C07EB"/>
    <w:rPr>
      <w:sz w:val="16"/>
      <w:szCs w:val="16"/>
    </w:rPr>
  </w:style>
  <w:style w:type="paragraph" w:styleId="CommentText">
    <w:name w:val="annotation text"/>
    <w:basedOn w:val="Normal"/>
    <w:link w:val="CommentTextChar"/>
    <w:uiPriority w:val="99"/>
    <w:unhideWhenUsed/>
    <w:rsid w:val="006C07EB"/>
    <w:pPr>
      <w:spacing w:line="240" w:lineRule="auto"/>
    </w:pPr>
    <w:rPr>
      <w:rFonts w:ascii="Times New Roman" w:eastAsia="SimSun" w:hAnsi="Times New Roman" w:cs="Times New Roman"/>
      <w:sz w:val="20"/>
      <w:szCs w:val="20"/>
    </w:rPr>
  </w:style>
  <w:style w:type="character" w:customStyle="1" w:styleId="CommentTextChar">
    <w:name w:val="Comment Text Char"/>
    <w:basedOn w:val="DefaultParagraphFont"/>
    <w:link w:val="CommentText"/>
    <w:uiPriority w:val="99"/>
    <w:rsid w:val="006C07EB"/>
    <w:rPr>
      <w:sz w:val="20"/>
      <w:szCs w:val="20"/>
    </w:rPr>
  </w:style>
  <w:style w:type="character" w:styleId="FollowedHyperlink">
    <w:name w:val="FollowedHyperlink"/>
    <w:basedOn w:val="DefaultParagraphFont"/>
    <w:uiPriority w:val="99"/>
    <w:semiHidden/>
    <w:unhideWhenUsed/>
    <w:rsid w:val="003A29FE"/>
    <w:rPr>
      <w:color w:val="954F72" w:themeColor="followedHyperlink"/>
      <w:u w:val="single"/>
    </w:rPr>
  </w:style>
  <w:style w:type="character" w:customStyle="1" w:styleId="texhtml">
    <w:name w:val="texhtml"/>
    <w:basedOn w:val="DefaultParagraphFont"/>
    <w:rsid w:val="003A29FE"/>
  </w:style>
  <w:style w:type="character" w:customStyle="1" w:styleId="UnresolvedMention1">
    <w:name w:val="Unresolved Mention1"/>
    <w:basedOn w:val="DefaultParagraphFont"/>
    <w:uiPriority w:val="99"/>
    <w:semiHidden/>
    <w:unhideWhenUsed/>
    <w:rsid w:val="00F6760D"/>
    <w:rPr>
      <w:color w:val="605E5C"/>
      <w:shd w:val="clear" w:color="auto" w:fill="E1DFDD"/>
    </w:rPr>
  </w:style>
  <w:style w:type="character" w:styleId="LineNumber">
    <w:name w:val="line number"/>
    <w:basedOn w:val="DefaultParagraphFont"/>
    <w:uiPriority w:val="99"/>
    <w:semiHidden/>
    <w:unhideWhenUsed/>
    <w:rsid w:val="0038127F"/>
  </w:style>
  <w:style w:type="paragraph" w:styleId="CommentSubject">
    <w:name w:val="annotation subject"/>
    <w:basedOn w:val="CommentText"/>
    <w:next w:val="CommentText"/>
    <w:link w:val="CommentSubjectChar"/>
    <w:uiPriority w:val="99"/>
    <w:semiHidden/>
    <w:unhideWhenUsed/>
    <w:rsid w:val="005801A3"/>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801A3"/>
    <w:rPr>
      <w:rFonts w:asciiTheme="minorHAnsi" w:eastAsiaTheme="minorEastAsia" w:hAnsiTheme="minorHAnsi" w:cstheme="minorBidi"/>
      <w:b/>
      <w:bCs/>
      <w:sz w:val="20"/>
      <w:szCs w:val="20"/>
    </w:rPr>
  </w:style>
  <w:style w:type="character" w:customStyle="1" w:styleId="UnresolvedMention2">
    <w:name w:val="Unresolved Mention2"/>
    <w:basedOn w:val="DefaultParagraphFont"/>
    <w:uiPriority w:val="99"/>
    <w:semiHidden/>
    <w:unhideWhenUsed/>
    <w:rsid w:val="00BD506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ibliography">
    <w:name w:val="Bibliography"/>
    <w:basedOn w:val="Normal"/>
    <w:next w:val="Normal"/>
    <w:uiPriority w:val="37"/>
    <w:unhideWhenUsed/>
    <w:rsid w:val="00E86F18"/>
    <w:pPr>
      <w:tabs>
        <w:tab w:val="left" w:pos="380"/>
      </w:tabs>
      <w:spacing w:after="120" w:line="240" w:lineRule="auto"/>
      <w:ind w:left="386" w:hanging="3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mailto:David.S.Stevenson@ed.ac.uk"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mailto:alcide.zhao@reading.ac.uk"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SimSun"/>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jV9wb9YdkRZeO01pC8QQb6v6Kw==">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</go:docsCustomData>
</go:gDocsCustomXmlDataStorage>
</file>

<file path=customXml/itemProps1.xml><?xml version="1.0" encoding="utf-8"?>
<ds:datastoreItem xmlns:ds="http://schemas.openxmlformats.org/officeDocument/2006/customXml" ds:itemID="{F2465AFB-836C-9A40-86D8-CD5E241805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6079</Words>
  <Characters>34654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ZHAO Alcide</dc:creator>
  <cp:lastModifiedBy>Alcide Zhao</cp:lastModifiedBy>
  <cp:revision>6</cp:revision>
  <dcterms:created xsi:type="dcterms:W3CDTF">2021-12-20T12:04:00Z</dcterms:created>
  <dcterms:modified xsi:type="dcterms:W3CDTF">2021-12-20T12:16:00Z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id="1SsyK3Yp"/&gt;&lt;style id="http://www.zotero.org/styles/nature" hasBibliography="1" bibliographyStyleHasBeenSet="1"/&gt;&lt;prefs&gt;&lt;pref name="fieldType" value="Field"/&gt;&lt;/prefs&gt;&lt;/data&gt;</vt:lpwstr>
  </property>
</Properties>
</file>