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954"/>
        <w:gridCol w:w="2486"/>
      </w:tblGrid>
      <w:tr w:rsidR="005A5C7B" w:rsidRPr="00534BCA" w:rsidTr="00B10A18">
        <w:trPr>
          <w:trHeight w:val="300"/>
        </w:trPr>
        <w:tc>
          <w:tcPr>
            <w:tcW w:w="84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34BC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Table </w:t>
            </w:r>
            <w:r w:rsidRPr="00534BCA">
              <w:rPr>
                <w:rFonts w:ascii="Arial" w:eastAsia="Times New Roman" w:hAnsi="Arial" w:cs="Arial"/>
                <w:b/>
                <w:bCs/>
                <w:color w:val="000000"/>
              </w:rPr>
              <w:t>S4</w:t>
            </w:r>
            <w:r w:rsidRPr="00534BCA">
              <w:rPr>
                <w:rFonts w:ascii="Arial" w:eastAsia="Times New Roman" w:hAnsi="Arial" w:cs="Arial"/>
                <w:b/>
                <w:bCs/>
                <w:color w:val="000000"/>
              </w:rPr>
              <w:t>. Clinical outcomes of the study population</w:t>
            </w: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34BCA">
              <w:rPr>
                <w:rFonts w:ascii="Arial" w:eastAsia="Times New Roman" w:hAnsi="Arial" w:cs="Arial"/>
                <w:b/>
                <w:bCs/>
                <w:color w:val="000000"/>
              </w:rPr>
              <w:t>Patient outcomes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625400" w:rsidP="00625400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N=45</w:t>
            </w: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>ECMO duration, hours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C7B" w:rsidRPr="00534BCA" w:rsidRDefault="00455E6D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5E6D">
              <w:rPr>
                <w:rFonts w:ascii="Arial" w:eastAsia="Times New Roman" w:hAnsi="Arial" w:cs="Arial"/>
                <w:color w:val="000000"/>
              </w:rPr>
              <w:t>134.3 (76.6-189.6)</w:t>
            </w: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>ICU length of stay, days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455E6D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5E6D">
              <w:rPr>
                <w:rFonts w:ascii="Arial" w:eastAsia="Times New Roman" w:hAnsi="Arial" w:cs="Arial"/>
                <w:color w:val="000000"/>
              </w:rPr>
              <w:t>7.3 (5.1-13.0)</w:t>
            </w: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>Able to wean off ECMO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455E6D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5E6D">
              <w:rPr>
                <w:rFonts w:ascii="Arial" w:eastAsia="Times New Roman" w:hAnsi="Arial" w:cs="Arial"/>
                <w:color w:val="000000"/>
              </w:rPr>
              <w:t>23 (51.1%)</w:t>
            </w: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>Survival to discharge from ICU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455E6D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5E6D">
              <w:rPr>
                <w:rFonts w:ascii="Arial" w:eastAsia="Times New Roman" w:hAnsi="Arial" w:cs="Arial"/>
                <w:color w:val="000000"/>
              </w:rPr>
              <w:t>21 (46.7%)</w:t>
            </w: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>Survival to discharge from hospital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455E6D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5E6D">
              <w:rPr>
                <w:rFonts w:ascii="Arial" w:eastAsia="Times New Roman" w:hAnsi="Arial" w:cs="Arial"/>
                <w:color w:val="000000"/>
              </w:rPr>
              <w:t>20 (44.4%)</w:t>
            </w: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>30-day mortality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455E6D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5E6D">
              <w:rPr>
                <w:rFonts w:ascii="Arial" w:eastAsia="Times New Roman" w:hAnsi="Arial" w:cs="Arial"/>
                <w:color w:val="000000"/>
              </w:rPr>
              <w:t>25 (55.6%)</w:t>
            </w:r>
          </w:p>
        </w:tc>
      </w:tr>
      <w:tr w:rsidR="005A5C7B" w:rsidRPr="00534BCA" w:rsidTr="00B10A18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34BCA">
              <w:rPr>
                <w:rFonts w:ascii="Arial" w:eastAsia="Times New Roman" w:hAnsi="Arial" w:cs="Arial"/>
                <w:b/>
                <w:bCs/>
                <w:color w:val="000000"/>
              </w:rPr>
              <w:t>Other modality of mechanical support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A5C7B" w:rsidRPr="00534BCA" w:rsidTr="00F21993">
        <w:trPr>
          <w:trHeight w:val="300"/>
        </w:trPr>
        <w:tc>
          <w:tcPr>
            <w:tcW w:w="595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GoBack" w:colFirst="1" w:colLast="1"/>
            <w:r w:rsidRPr="00534BCA">
              <w:rPr>
                <w:rFonts w:ascii="Arial" w:eastAsia="Times New Roman" w:hAnsi="Arial" w:cs="Arial"/>
                <w:color w:val="000000"/>
              </w:rPr>
              <w:t>-         IABP</w:t>
            </w:r>
          </w:p>
        </w:tc>
        <w:tc>
          <w:tcPr>
            <w:tcW w:w="248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5A5C7B" w:rsidRPr="00A44203" w:rsidRDefault="00673937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4203">
              <w:rPr>
                <w:rFonts w:ascii="Arial" w:eastAsia="Times New Roman" w:hAnsi="Arial" w:cs="Arial"/>
                <w:color w:val="000000"/>
              </w:rPr>
              <w:t>6 (13.3%)</w:t>
            </w:r>
          </w:p>
        </w:tc>
      </w:tr>
      <w:tr w:rsidR="005A5C7B" w:rsidRPr="00534BCA" w:rsidTr="00F21993">
        <w:trPr>
          <w:trHeight w:val="330"/>
        </w:trPr>
        <w:tc>
          <w:tcPr>
            <w:tcW w:w="5954" w:type="dxa"/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>-         Renal replacement therapy</w:t>
            </w:r>
          </w:p>
        </w:tc>
        <w:tc>
          <w:tcPr>
            <w:tcW w:w="2486" w:type="dxa"/>
            <w:vAlign w:val="center"/>
            <w:hideMark/>
          </w:tcPr>
          <w:p w:rsidR="005A5C7B" w:rsidRPr="00A44203" w:rsidRDefault="00673937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4203">
              <w:rPr>
                <w:rFonts w:ascii="Arial" w:eastAsia="Times New Roman" w:hAnsi="Arial" w:cs="Arial"/>
                <w:color w:val="000000"/>
              </w:rPr>
              <w:t>19 (42.2%)</w:t>
            </w:r>
          </w:p>
        </w:tc>
      </w:tr>
      <w:tr w:rsidR="005A5C7B" w:rsidRPr="00534BCA" w:rsidTr="00F21993">
        <w:trPr>
          <w:trHeight w:val="360"/>
        </w:trPr>
        <w:tc>
          <w:tcPr>
            <w:tcW w:w="5954" w:type="dxa"/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>-         Mechanical ventilator</w:t>
            </w:r>
          </w:p>
        </w:tc>
        <w:tc>
          <w:tcPr>
            <w:tcW w:w="2486" w:type="dxa"/>
            <w:vAlign w:val="center"/>
            <w:hideMark/>
          </w:tcPr>
          <w:p w:rsidR="005A5C7B" w:rsidRPr="00A44203" w:rsidRDefault="00A44203" w:rsidP="00A44203">
            <w:pPr>
              <w:pStyle w:val="ListParagraph"/>
              <w:adjustRightInd w:val="0"/>
              <w:snapToGrid w:val="0"/>
              <w:spacing w:line="360" w:lineRule="auto"/>
              <w:ind w:left="3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4203">
              <w:rPr>
                <w:rFonts w:ascii="Arial" w:eastAsia="Times New Roman" w:hAnsi="Arial" w:cs="Arial"/>
                <w:color w:val="000000"/>
              </w:rPr>
              <w:t>42</w:t>
            </w:r>
            <w:r w:rsidRPr="00A44203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A44203">
              <w:rPr>
                <w:rFonts w:ascii="Arial" w:eastAsia="Times New Roman" w:hAnsi="Arial" w:cs="Arial"/>
                <w:color w:val="000000"/>
              </w:rPr>
              <w:t>93.3</w:t>
            </w:r>
            <w:r w:rsidRPr="00A44203">
              <w:rPr>
                <w:rFonts w:ascii="Arial" w:eastAsia="Times New Roman" w:hAnsi="Arial" w:cs="Arial"/>
                <w:color w:val="000000"/>
              </w:rPr>
              <w:t>%)</w:t>
            </w:r>
          </w:p>
        </w:tc>
      </w:tr>
      <w:tr w:rsidR="00A25863" w:rsidRPr="00534BCA" w:rsidTr="00F21993">
        <w:trPr>
          <w:trHeight w:val="360"/>
        </w:trPr>
        <w:tc>
          <w:tcPr>
            <w:tcW w:w="5954" w:type="dxa"/>
            <w:vAlign w:val="center"/>
          </w:tcPr>
          <w:p w:rsidR="00A25863" w:rsidRPr="00A25863" w:rsidRDefault="002D7B55" w:rsidP="00A25863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="32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LVAD implant or heart transplant</w:t>
            </w:r>
          </w:p>
        </w:tc>
        <w:tc>
          <w:tcPr>
            <w:tcW w:w="2486" w:type="dxa"/>
            <w:vAlign w:val="center"/>
          </w:tcPr>
          <w:p w:rsidR="00A25863" w:rsidRPr="00A44203" w:rsidRDefault="002D7B55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4203">
              <w:rPr>
                <w:rFonts w:ascii="Arial" w:eastAsia="Times New Roman" w:hAnsi="Arial" w:cs="Arial"/>
                <w:color w:val="000000"/>
              </w:rPr>
              <w:t>2 (4.4%)</w:t>
            </w:r>
          </w:p>
        </w:tc>
      </w:tr>
      <w:tr w:rsidR="00C87E67" w:rsidRPr="00534BCA" w:rsidTr="00F21993">
        <w:trPr>
          <w:trHeight w:val="360"/>
        </w:trPr>
        <w:tc>
          <w:tcPr>
            <w:tcW w:w="5954" w:type="dxa"/>
            <w:vAlign w:val="center"/>
          </w:tcPr>
          <w:p w:rsidR="00C87E67" w:rsidRDefault="00C87E67" w:rsidP="00A25863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="32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Myocarditis treatment</w:t>
            </w:r>
          </w:p>
        </w:tc>
        <w:tc>
          <w:tcPr>
            <w:tcW w:w="2486" w:type="dxa"/>
            <w:vAlign w:val="center"/>
          </w:tcPr>
          <w:p w:rsidR="00C87E67" w:rsidRPr="00A44203" w:rsidRDefault="001B3266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4203">
              <w:rPr>
                <w:rFonts w:ascii="Arial" w:eastAsia="Times New Roman" w:hAnsi="Arial" w:cs="Arial"/>
                <w:color w:val="000000"/>
              </w:rPr>
              <w:t>4 (8.9%)</w:t>
            </w:r>
          </w:p>
        </w:tc>
      </w:tr>
      <w:tr w:rsidR="00C87E67" w:rsidRPr="00534BCA" w:rsidTr="00F21993">
        <w:trPr>
          <w:trHeight w:val="360"/>
        </w:trPr>
        <w:tc>
          <w:tcPr>
            <w:tcW w:w="5954" w:type="dxa"/>
            <w:vAlign w:val="center"/>
          </w:tcPr>
          <w:p w:rsidR="00C87E67" w:rsidRDefault="00C87E67" w:rsidP="00A25863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="32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PCI after ECMO established</w:t>
            </w:r>
          </w:p>
        </w:tc>
        <w:tc>
          <w:tcPr>
            <w:tcW w:w="2486" w:type="dxa"/>
            <w:vAlign w:val="center"/>
          </w:tcPr>
          <w:p w:rsidR="00C87E67" w:rsidRPr="00A44203" w:rsidRDefault="001B3266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4203">
              <w:rPr>
                <w:rFonts w:ascii="Arial" w:eastAsia="Times New Roman" w:hAnsi="Arial" w:cs="Arial"/>
                <w:color w:val="000000"/>
              </w:rPr>
              <w:t>18 (40.0%)</w:t>
            </w:r>
          </w:p>
        </w:tc>
      </w:tr>
      <w:bookmarkEnd w:id="0"/>
      <w:tr w:rsidR="005A5C7B" w:rsidRPr="00534BCA" w:rsidTr="00F21993">
        <w:trPr>
          <w:trHeight w:val="315"/>
        </w:trPr>
        <w:tc>
          <w:tcPr>
            <w:tcW w:w="5954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86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34BCA">
              <w:rPr>
                <w:rFonts w:ascii="Arial" w:eastAsia="Times New Roman" w:hAnsi="Arial" w:cs="Arial"/>
                <w:b/>
                <w:bCs/>
                <w:color w:val="000000"/>
              </w:rPr>
              <w:t>Major complications during ECMO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 xml:space="preserve"> Ischemic limb </w:t>
            </w:r>
            <w:r w:rsidRPr="00534BCA">
              <w:rPr>
                <w:rFonts w:ascii="Arial" w:eastAsia="Times New Roman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673937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73937">
              <w:rPr>
                <w:rFonts w:ascii="Arial" w:eastAsia="Times New Roman" w:hAnsi="Arial" w:cs="Arial"/>
                <w:color w:val="000000"/>
              </w:rPr>
              <w:t>2 (4.4%)</w:t>
            </w: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 xml:space="preserve"> Ischemic stroke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673937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73937">
              <w:rPr>
                <w:rFonts w:ascii="Arial" w:eastAsia="Times New Roman" w:hAnsi="Arial" w:cs="Arial"/>
                <w:color w:val="000000"/>
              </w:rPr>
              <w:t>3 (6.7%)</w:t>
            </w: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34BC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Major bleeding </w:t>
            </w:r>
            <w:r w:rsidRPr="00534BCA">
              <w:rPr>
                <w:rFonts w:ascii="Arial" w:eastAsia="Times New Roman" w:hAnsi="Arial" w:cs="Arial"/>
                <w:bCs/>
                <w:color w:val="000000"/>
                <w:vertAlign w:val="superscript"/>
              </w:rPr>
              <w:t>b</w:t>
            </w:r>
            <w:r w:rsidRPr="00534BC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: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>-       Gastrointestinal bleeding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673937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73937">
              <w:rPr>
                <w:rFonts w:ascii="Arial" w:eastAsia="Times New Roman" w:hAnsi="Arial" w:cs="Arial"/>
                <w:color w:val="000000"/>
              </w:rPr>
              <w:t>6 (13.3%)</w:t>
            </w:r>
          </w:p>
        </w:tc>
      </w:tr>
      <w:tr w:rsidR="005A5C7B" w:rsidRPr="00534BCA" w:rsidTr="00B10A18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>-       Intracerebral hemorrhage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5C7B" w:rsidRPr="00534BCA" w:rsidRDefault="00673937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73937">
              <w:rPr>
                <w:rFonts w:ascii="Arial" w:eastAsia="Times New Roman" w:hAnsi="Arial" w:cs="Arial"/>
                <w:color w:val="000000"/>
              </w:rPr>
              <w:t>2 (4.4%)</w:t>
            </w:r>
          </w:p>
        </w:tc>
      </w:tr>
      <w:tr w:rsidR="005A5C7B" w:rsidRPr="00534BCA" w:rsidTr="00B10A18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 xml:space="preserve">-       Other severe bleeding require surgery for    </w:t>
            </w:r>
          </w:p>
          <w:p w:rsidR="005A5C7B" w:rsidRPr="00534BCA" w:rsidRDefault="005A5C7B" w:rsidP="00534BC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34BCA">
              <w:rPr>
                <w:rFonts w:ascii="Arial" w:eastAsia="Times New Roman" w:hAnsi="Arial" w:cs="Arial"/>
                <w:color w:val="000000"/>
              </w:rPr>
              <w:t xml:space="preserve">        hemostasis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A5C7B" w:rsidRPr="00534BCA" w:rsidRDefault="00673937" w:rsidP="00534BC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73937">
              <w:rPr>
                <w:rFonts w:ascii="Arial" w:eastAsia="Times New Roman" w:hAnsi="Arial" w:cs="Arial"/>
                <w:color w:val="000000"/>
              </w:rPr>
              <w:t>2 (4.4%)</w:t>
            </w:r>
          </w:p>
        </w:tc>
      </w:tr>
    </w:tbl>
    <w:p w:rsidR="005A5C7B" w:rsidRPr="00534BCA" w:rsidRDefault="005A5C7B" w:rsidP="00534BCA">
      <w:pPr>
        <w:widowControl/>
        <w:adjustRightInd w:val="0"/>
        <w:snapToGrid w:val="0"/>
        <w:spacing w:line="360" w:lineRule="auto"/>
        <w:rPr>
          <w:rFonts w:ascii="Arial" w:hAnsi="Arial" w:cs="Arial"/>
        </w:rPr>
      </w:pPr>
      <w:r w:rsidRPr="00534BCA">
        <w:rPr>
          <w:rFonts w:ascii="Arial" w:hAnsi="Arial" w:cs="Arial"/>
        </w:rPr>
        <w:t>All data were presented as median with interquartile range or frequency with percentage unless specified.</w:t>
      </w:r>
    </w:p>
    <w:p w:rsidR="005A5C7B" w:rsidRPr="00534BCA" w:rsidRDefault="005A5C7B" w:rsidP="00534BCA">
      <w:pPr>
        <w:widowControl/>
        <w:adjustRightInd w:val="0"/>
        <w:snapToGrid w:val="0"/>
        <w:spacing w:line="360" w:lineRule="auto"/>
        <w:rPr>
          <w:rFonts w:ascii="Arial" w:hAnsi="Arial" w:cs="Arial"/>
        </w:rPr>
      </w:pPr>
      <w:proofErr w:type="spellStart"/>
      <w:proofErr w:type="gramStart"/>
      <w:r w:rsidRPr="00534BCA">
        <w:rPr>
          <w:rFonts w:ascii="Arial" w:hAnsi="Arial" w:cs="Arial"/>
          <w:bCs/>
          <w:vertAlign w:val="superscript"/>
        </w:rPr>
        <w:lastRenderedPageBreak/>
        <w:t>a</w:t>
      </w:r>
      <w:proofErr w:type="spellEnd"/>
      <w:proofErr w:type="gramEnd"/>
      <w:r w:rsidRPr="00534BCA">
        <w:rPr>
          <w:rFonts w:ascii="Arial" w:hAnsi="Arial" w:cs="Arial"/>
          <w:bCs/>
          <w:vertAlign w:val="superscript"/>
        </w:rPr>
        <w:t xml:space="preserve"> </w:t>
      </w:r>
      <w:r w:rsidRPr="00534BCA">
        <w:rPr>
          <w:rFonts w:ascii="Arial" w:hAnsi="Arial" w:cs="Arial"/>
        </w:rPr>
        <w:t>Ischemic limb was defined as sudden decrease in distal limb perfusion at the limbs with ECMO cannulas placed proximally, resulting in potential threat to limb viability requiring intervention.</w:t>
      </w:r>
    </w:p>
    <w:p w:rsidR="005A5C7B" w:rsidRPr="00534BCA" w:rsidRDefault="005A5C7B" w:rsidP="00534BCA">
      <w:pPr>
        <w:widowControl/>
        <w:adjustRightInd w:val="0"/>
        <w:snapToGrid w:val="0"/>
        <w:spacing w:line="360" w:lineRule="auto"/>
        <w:rPr>
          <w:rFonts w:ascii="Arial" w:hAnsi="Arial" w:cs="Arial"/>
        </w:rPr>
      </w:pPr>
      <w:proofErr w:type="gramStart"/>
      <w:r w:rsidRPr="00534BCA">
        <w:rPr>
          <w:rFonts w:ascii="Arial" w:hAnsi="Arial" w:cs="Arial"/>
          <w:bCs/>
          <w:vertAlign w:val="superscript"/>
        </w:rPr>
        <w:t>b</w:t>
      </w:r>
      <w:proofErr w:type="gramEnd"/>
      <w:r w:rsidRPr="00534BCA">
        <w:rPr>
          <w:rFonts w:ascii="Arial" w:hAnsi="Arial" w:cs="Arial"/>
          <w:bCs/>
          <w:vertAlign w:val="superscript"/>
        </w:rPr>
        <w:t xml:space="preserve"> </w:t>
      </w:r>
      <w:r w:rsidRPr="00534BCA">
        <w:rPr>
          <w:rFonts w:ascii="Arial" w:hAnsi="Arial" w:cs="Arial"/>
        </w:rPr>
        <w:t>Major bleeding was defined according to ELSO definitions</w:t>
      </w:r>
      <w:r w:rsidR="002B7FDF">
        <w:rPr>
          <w:rFonts w:ascii="Arial" w:hAnsi="Arial" w:cs="Arial"/>
        </w:rPr>
        <w:t xml:space="preserve"> [1]</w:t>
      </w:r>
      <w:r w:rsidRPr="00534BCA">
        <w:rPr>
          <w:rFonts w:ascii="Arial" w:hAnsi="Arial" w:cs="Arial"/>
        </w:rPr>
        <w:t>. Clinically overt bleeding associated with hemoglobin drop of at least 2g/</w:t>
      </w:r>
      <w:proofErr w:type="spellStart"/>
      <w:r w:rsidRPr="00534BCA">
        <w:rPr>
          <w:rFonts w:ascii="Arial" w:hAnsi="Arial" w:cs="Arial"/>
        </w:rPr>
        <w:t>dL</w:t>
      </w:r>
      <w:proofErr w:type="spellEnd"/>
      <w:r w:rsidRPr="00534BCA">
        <w:rPr>
          <w:rFonts w:ascii="Arial" w:hAnsi="Arial" w:cs="Arial"/>
        </w:rPr>
        <w:t xml:space="preserve"> over 24 hours or a transfusion requirement of 1 or more unit of 10ml/kg packed cells; retroperitoneal, pulmonary, central nervous system bleeding, or bleeding that requires surgical intervention were also considered as major bleeding</w:t>
      </w:r>
    </w:p>
    <w:p w:rsidR="005375A2" w:rsidRDefault="005A5C7B" w:rsidP="00534BCA">
      <w:pPr>
        <w:spacing w:line="360" w:lineRule="auto"/>
        <w:rPr>
          <w:rFonts w:ascii="Arial" w:hAnsi="Arial" w:cs="Arial"/>
          <w:bCs/>
        </w:rPr>
      </w:pPr>
      <w:r w:rsidRPr="00534BCA">
        <w:rPr>
          <w:rFonts w:ascii="Arial" w:hAnsi="Arial" w:cs="Arial"/>
          <w:b/>
          <w:bCs/>
        </w:rPr>
        <w:t xml:space="preserve">Abbreviations: </w:t>
      </w:r>
      <w:r w:rsidRPr="00534BCA">
        <w:rPr>
          <w:rFonts w:ascii="Arial" w:hAnsi="Arial" w:cs="Arial"/>
        </w:rPr>
        <w:t>ECMO: extracorporeal membrane oxygenation;</w:t>
      </w:r>
      <w:r w:rsidRPr="00534BCA">
        <w:rPr>
          <w:rFonts w:ascii="Arial" w:hAnsi="Arial" w:cs="Arial"/>
          <w:b/>
          <w:bCs/>
        </w:rPr>
        <w:t xml:space="preserve"> </w:t>
      </w:r>
      <w:r w:rsidRPr="00534BCA">
        <w:rPr>
          <w:rFonts w:ascii="Arial" w:hAnsi="Arial" w:cs="Arial"/>
          <w:bCs/>
        </w:rPr>
        <w:t>IABP: intra-aortic balloon pump; ICU: int</w:t>
      </w:r>
      <w:r w:rsidR="005B01CB">
        <w:rPr>
          <w:rFonts w:ascii="Arial" w:hAnsi="Arial" w:cs="Arial"/>
          <w:bCs/>
        </w:rPr>
        <w:t>ensive care unit; LVAD: left ventricular assist device; PCI: percutaneous coronary intervention.</w:t>
      </w:r>
    </w:p>
    <w:p w:rsidR="00394205" w:rsidRDefault="00394205" w:rsidP="00534BCA">
      <w:pPr>
        <w:spacing w:line="360" w:lineRule="auto"/>
        <w:rPr>
          <w:rFonts w:ascii="Arial" w:hAnsi="Arial" w:cs="Arial"/>
          <w:bCs/>
        </w:rPr>
      </w:pPr>
    </w:p>
    <w:p w:rsidR="00394205" w:rsidRDefault="00394205" w:rsidP="00534BCA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References:</w:t>
      </w:r>
    </w:p>
    <w:p w:rsidR="002C44F2" w:rsidRPr="00EB208F" w:rsidRDefault="002C44F2" w:rsidP="00A13747">
      <w:pPr>
        <w:pStyle w:val="EndNoteBibliography"/>
        <w:numPr>
          <w:ilvl w:val="0"/>
          <w:numId w:val="1"/>
        </w:numPr>
        <w:adjustRightInd w:val="0"/>
        <w:snapToGrid w:val="0"/>
        <w:spacing w:line="480" w:lineRule="auto"/>
        <w:rPr>
          <w:rFonts w:ascii="Arial" w:hAnsi="Arial" w:cs="Arial"/>
          <w:noProof/>
        </w:rPr>
      </w:pPr>
      <w:r w:rsidRPr="00EB208F">
        <w:rPr>
          <w:rFonts w:ascii="Arial" w:hAnsi="Arial" w:cs="Arial"/>
          <w:noProof/>
        </w:rPr>
        <w:t xml:space="preserve">Lequier L, Annich G, Al-Ibrahim O. </w:t>
      </w:r>
      <w:r w:rsidR="00A13747">
        <w:rPr>
          <w:rFonts w:ascii="Arial" w:hAnsi="Arial" w:cs="Arial"/>
          <w:noProof/>
        </w:rPr>
        <w:t xml:space="preserve">ELSO anticoagulation guideline. </w:t>
      </w:r>
      <w:r w:rsidR="00A13747" w:rsidRPr="00EB208F">
        <w:rPr>
          <w:rFonts w:ascii="Arial" w:hAnsi="Arial" w:cs="Arial"/>
          <w:noProof/>
        </w:rPr>
        <w:t xml:space="preserve">2014. </w:t>
      </w:r>
      <w:r w:rsidR="00A13747" w:rsidRPr="00A13747">
        <w:rPr>
          <w:rFonts w:ascii="Arial" w:hAnsi="Arial" w:cs="Arial"/>
          <w:noProof/>
        </w:rPr>
        <w:t>https://www.elso.org/portals/0/files/elsoanticoagulationguideline8-2014-table-contents.pdf</w:t>
      </w:r>
      <w:r w:rsidRPr="00EB208F">
        <w:rPr>
          <w:rFonts w:ascii="Arial" w:hAnsi="Arial" w:cs="Arial"/>
          <w:noProof/>
        </w:rPr>
        <w:t xml:space="preserve">. </w:t>
      </w:r>
      <w:r w:rsidR="00A13747">
        <w:rPr>
          <w:rFonts w:ascii="Arial" w:hAnsi="Arial" w:cs="Arial"/>
          <w:noProof/>
        </w:rPr>
        <w:t xml:space="preserve"> Accessed</w:t>
      </w:r>
      <w:r w:rsidRPr="00EB208F">
        <w:rPr>
          <w:rFonts w:ascii="Arial" w:hAnsi="Arial" w:cs="Arial"/>
          <w:noProof/>
        </w:rPr>
        <w:t xml:space="preserve"> July 18 2021.</w:t>
      </w:r>
    </w:p>
    <w:p w:rsidR="00394205" w:rsidRDefault="00394205" w:rsidP="00534BCA">
      <w:pPr>
        <w:spacing w:line="360" w:lineRule="auto"/>
        <w:rPr>
          <w:rFonts w:ascii="Arial" w:hAnsi="Arial" w:cs="Arial"/>
          <w:b/>
        </w:rPr>
      </w:pPr>
    </w:p>
    <w:p w:rsidR="00321DE6" w:rsidRPr="00394205" w:rsidRDefault="00321DE6" w:rsidP="00534BCA">
      <w:pPr>
        <w:spacing w:line="360" w:lineRule="auto"/>
        <w:rPr>
          <w:rFonts w:ascii="Arial" w:hAnsi="Arial" w:cs="Arial"/>
          <w:b/>
        </w:rPr>
      </w:pPr>
    </w:p>
    <w:sectPr w:rsidR="00321DE6" w:rsidRPr="0039420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57F" w:rsidRDefault="005C557F" w:rsidP="00E92BB8">
      <w:r>
        <w:separator/>
      </w:r>
    </w:p>
  </w:endnote>
  <w:endnote w:type="continuationSeparator" w:id="0">
    <w:p w:rsidR="005C557F" w:rsidRDefault="005C557F" w:rsidP="00E9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57F" w:rsidRDefault="005C557F" w:rsidP="00E92BB8">
      <w:r>
        <w:separator/>
      </w:r>
    </w:p>
  </w:footnote>
  <w:footnote w:type="continuationSeparator" w:id="0">
    <w:p w:rsidR="005C557F" w:rsidRDefault="005C557F" w:rsidP="00E9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BB8" w:rsidRPr="00E92BB8" w:rsidRDefault="00E92BB8" w:rsidP="00E92BB8">
    <w:pPr>
      <w:adjustRightInd w:val="0"/>
      <w:snapToGrid w:val="0"/>
      <w:spacing w:line="480" w:lineRule="auto"/>
      <w:rPr>
        <w:rFonts w:ascii="Arial" w:hAnsi="Arial" w:cs="Arial"/>
        <w:b/>
      </w:rPr>
    </w:pPr>
    <w:r w:rsidRPr="00CC6CA3">
      <w:rPr>
        <w:rFonts w:ascii="Arial" w:hAnsi="Arial" w:cs="Arial"/>
        <w:b/>
      </w:rPr>
      <w:t xml:space="preserve">Title: Flow manipulation and the association with myocardial systolic function during extracorporeal life support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7BB5"/>
    <w:multiLevelType w:val="hybridMultilevel"/>
    <w:tmpl w:val="46A0D006"/>
    <w:lvl w:ilvl="0" w:tplc="924C0B8C">
      <w:start w:val="42"/>
      <w:numFmt w:val="bullet"/>
      <w:lvlText w:val="-"/>
      <w:lvlJc w:val="left"/>
      <w:pPr>
        <w:ind w:left="13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1D6E40F5"/>
    <w:multiLevelType w:val="hybridMultilevel"/>
    <w:tmpl w:val="CCAA2ED0"/>
    <w:lvl w:ilvl="0" w:tplc="60B8F27A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E42D9"/>
    <w:multiLevelType w:val="hybridMultilevel"/>
    <w:tmpl w:val="35EC04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691C96"/>
    <w:multiLevelType w:val="hybridMultilevel"/>
    <w:tmpl w:val="EDA8C360"/>
    <w:lvl w:ilvl="0" w:tplc="4AEA4BB0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06A63"/>
    <w:multiLevelType w:val="hybridMultilevel"/>
    <w:tmpl w:val="75165978"/>
    <w:lvl w:ilvl="0" w:tplc="2A52D1F0">
      <w:start w:val="42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74B773D4"/>
    <w:multiLevelType w:val="hybridMultilevel"/>
    <w:tmpl w:val="676ABFAE"/>
    <w:lvl w:ilvl="0" w:tplc="96744D2E">
      <w:start w:val="42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B8"/>
    <w:rsid w:val="001B3266"/>
    <w:rsid w:val="002B7FDF"/>
    <w:rsid w:val="002C44F2"/>
    <w:rsid w:val="002D7B55"/>
    <w:rsid w:val="00321DE6"/>
    <w:rsid w:val="00394205"/>
    <w:rsid w:val="00455E6D"/>
    <w:rsid w:val="00534BCA"/>
    <w:rsid w:val="005375A2"/>
    <w:rsid w:val="005A5C7B"/>
    <w:rsid w:val="005B01CB"/>
    <w:rsid w:val="005C557F"/>
    <w:rsid w:val="00625400"/>
    <w:rsid w:val="00673937"/>
    <w:rsid w:val="00771345"/>
    <w:rsid w:val="00A13747"/>
    <w:rsid w:val="00A25863"/>
    <w:rsid w:val="00A44203"/>
    <w:rsid w:val="00C87E67"/>
    <w:rsid w:val="00E92BB8"/>
    <w:rsid w:val="00F2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211F"/>
  <w15:chartTrackingRefBased/>
  <w15:docId w15:val="{6239E2FC-DA46-400F-AA14-93499868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C7B"/>
    <w:pPr>
      <w:widowControl w:val="0"/>
      <w:spacing w:after="0" w:line="240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BB8"/>
  </w:style>
  <w:style w:type="paragraph" w:styleId="Footer">
    <w:name w:val="footer"/>
    <w:basedOn w:val="Normal"/>
    <w:link w:val="FooterChar"/>
    <w:uiPriority w:val="99"/>
    <w:unhideWhenUsed/>
    <w:rsid w:val="00E92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BB8"/>
  </w:style>
  <w:style w:type="paragraph" w:customStyle="1" w:styleId="EndNoteBibliography">
    <w:name w:val="EndNote Bibliography"/>
    <w:basedOn w:val="Normal"/>
    <w:link w:val="EndNoteBibliography0"/>
    <w:rsid w:val="002C44F2"/>
    <w:rPr>
      <w:rFonts w:ascii="Calibri" w:hAnsi="Calibri" w:cs="Calibri"/>
    </w:rPr>
  </w:style>
  <w:style w:type="character" w:customStyle="1" w:styleId="EndNoteBibliography0">
    <w:name w:val="EndNote Bibliography 字元"/>
    <w:basedOn w:val="DefaultParagraphFont"/>
    <w:link w:val="EndNoteBibliography"/>
    <w:rsid w:val="002C44F2"/>
    <w:rPr>
      <w:rFonts w:ascii="Calibri" w:hAnsi="Calibri" w:cs="Calibri"/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44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UDM, HKU.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Ip</dc:creator>
  <cp:keywords/>
  <dc:description/>
  <cp:lastModifiedBy>April Ip</cp:lastModifiedBy>
  <cp:revision>17</cp:revision>
  <dcterms:created xsi:type="dcterms:W3CDTF">2021-12-15T04:37:00Z</dcterms:created>
  <dcterms:modified xsi:type="dcterms:W3CDTF">2021-12-15T05:29:00Z</dcterms:modified>
</cp:coreProperties>
</file>