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F12" w:rsidRDefault="00783F12" w:rsidP="00783F12">
      <w:pPr>
        <w:spacing w:after="240" w:line="220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Supplemental data</w:t>
      </w:r>
    </w:p>
    <w:p w:rsidR="00783F12" w:rsidRDefault="00783F12" w:rsidP="00783F12">
      <w:pPr>
        <w:spacing w:after="240" w:line="22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267325" cy="2009775"/>
            <wp:effectExtent l="19050" t="0" r="9525" b="0"/>
            <wp:docPr id="1" name="图片 31" descr="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1" descr="S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3F12" w:rsidRDefault="00783F12" w:rsidP="00783F12">
      <w:pPr>
        <w:spacing w:after="240" w:line="22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S1</w:t>
      </w:r>
      <w:r>
        <w:rPr>
          <w:rFonts w:ascii="Times New Roman" w:hAnsi="Times New Roman" w:cs="Times New Roman"/>
          <w:sz w:val="28"/>
          <w:szCs w:val="28"/>
        </w:rPr>
        <w:t xml:space="preserve">. The effects of FGF21 on </w:t>
      </w:r>
      <w:proofErr w:type="spellStart"/>
      <w:r>
        <w:rPr>
          <w:rFonts w:ascii="Times New Roman" w:hAnsi="Times New Roman" w:cs="Times New Roman"/>
          <w:sz w:val="28"/>
          <w:szCs w:val="28"/>
        </w:rPr>
        <w:t>mesangial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cells </w:t>
      </w:r>
      <w:proofErr w:type="spellStart"/>
      <w:r>
        <w:rPr>
          <w:rFonts w:ascii="Times New Roman" w:hAnsi="Times New Roman" w:cs="Times New Roman"/>
          <w:sz w:val="28"/>
          <w:szCs w:val="28"/>
        </w:rPr>
        <w:t>glucotoxicity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were inhibited by </w:t>
      </w:r>
      <w:proofErr w:type="spellStart"/>
      <w:r>
        <w:rPr>
          <w:rFonts w:ascii="Times New Roman" w:hAnsi="Times New Roman" w:cs="Times New Roman"/>
          <w:sz w:val="28"/>
          <w:szCs w:val="28"/>
        </w:rPr>
        <w:t>transfecting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small interfering RNA-β-</w:t>
      </w:r>
      <w:proofErr w:type="spellStart"/>
      <w:r>
        <w:rPr>
          <w:rFonts w:ascii="Times New Roman" w:hAnsi="Times New Roman" w:cs="Times New Roman"/>
          <w:sz w:val="28"/>
          <w:szCs w:val="28"/>
        </w:rPr>
        <w:t>klotho</w:t>
      </w:r>
      <w:proofErr w:type="spellEnd"/>
      <w:r>
        <w:rPr>
          <w:rFonts w:ascii="Times New Roman" w:hAnsi="Times New Roman" w:cs="Times New Roman"/>
          <w:sz w:val="28"/>
          <w:szCs w:val="28"/>
        </w:rPr>
        <w:t>. (</w:t>
      </w:r>
      <w:r>
        <w:rPr>
          <w:rFonts w:ascii="Times New Roman" w:hAnsi="Times New Roman" w:cs="Times New Roman"/>
          <w:b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). The level of ROS was measured by fluorescence </w:t>
      </w:r>
      <w:proofErr w:type="spellStart"/>
      <w:r>
        <w:rPr>
          <w:rFonts w:ascii="Times New Roman" w:hAnsi="Times New Roman" w:cs="Times New Roman"/>
          <w:sz w:val="28"/>
          <w:szCs w:val="28"/>
        </w:rPr>
        <w:t>microplate</w:t>
      </w:r>
      <w:proofErr w:type="spellEnd"/>
      <w:r>
        <w:rPr>
          <w:rFonts w:ascii="Times New Roman" w:hAnsi="Times New Roman" w:cs="Times New Roman"/>
          <w:sz w:val="28"/>
          <w:szCs w:val="28"/>
        </w:rPr>
        <w:t>. (</w:t>
      </w:r>
      <w:r>
        <w:rPr>
          <w:rFonts w:ascii="Times New Roman" w:hAnsi="Times New Roman" w:cs="Times New Roman"/>
          <w:b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) The level of </w:t>
      </w:r>
      <w:proofErr w:type="spellStart"/>
      <w:r>
        <w:rPr>
          <w:rFonts w:ascii="Times New Roman" w:hAnsi="Times New Roman" w:cs="Times New Roman"/>
          <w:sz w:val="28"/>
          <w:szCs w:val="28"/>
        </w:rPr>
        <w:t>AGEs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was detected by </w:t>
      </w:r>
      <w:proofErr w:type="spellStart"/>
      <w:r>
        <w:rPr>
          <w:rFonts w:ascii="Times New Roman" w:hAnsi="Times New Roman" w:cs="Times New Roman"/>
          <w:sz w:val="28"/>
          <w:szCs w:val="28"/>
        </w:rPr>
        <w:t>OxiSelect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TM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AGEs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ELISA kit. Data represent the mean ± SEM, significance as compared to NG control *p&lt;.0.05, **p&lt;0.01, ***p&lt;0.001. No significance as compared to NC-</w:t>
      </w:r>
      <w:proofErr w:type="spellStart"/>
      <w:r>
        <w:rPr>
          <w:rFonts w:ascii="Times New Roman" w:hAnsi="Times New Roman" w:cs="Times New Roman"/>
          <w:sz w:val="28"/>
          <w:szCs w:val="28"/>
        </w:rPr>
        <w:t>siRNA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control.</w:t>
      </w:r>
    </w:p>
    <w:p w:rsidR="00783F12" w:rsidRDefault="00783F12" w:rsidP="00783F12">
      <w:pPr>
        <w:spacing w:after="240" w:line="22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783F12" w:rsidRDefault="00783F12" w:rsidP="00783F12">
      <w:pPr>
        <w:spacing w:after="240" w:line="22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267325" cy="2924175"/>
            <wp:effectExtent l="19050" t="0" r="9525" b="0"/>
            <wp:docPr id="2" name="图片 32" descr="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2" descr="S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8AB" w:rsidRPr="00783F12" w:rsidRDefault="00783F12" w:rsidP="00783F12">
      <w:pPr>
        <w:spacing w:after="240" w:line="22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S2</w:t>
      </w:r>
      <w:r>
        <w:rPr>
          <w:rFonts w:ascii="Times New Roman" w:hAnsi="Times New Roman" w:cs="Times New Roman"/>
          <w:sz w:val="28"/>
          <w:szCs w:val="28"/>
        </w:rPr>
        <w:t xml:space="preserve">. The effect of FGF21 on high glucose-induced </w:t>
      </w:r>
      <w:proofErr w:type="spellStart"/>
      <w:r>
        <w:rPr>
          <w:rFonts w:ascii="Times New Roman" w:hAnsi="Times New Roman" w:cs="Times New Roman"/>
          <w:sz w:val="28"/>
          <w:szCs w:val="28"/>
        </w:rPr>
        <w:t>mesangial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cell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proliferation was reversed in </w:t>
      </w:r>
      <w:proofErr w:type="spellStart"/>
      <w:r>
        <w:rPr>
          <w:rFonts w:ascii="Times New Roman" w:hAnsi="Times New Roman" w:cs="Times New Roman"/>
          <w:sz w:val="28"/>
          <w:szCs w:val="28"/>
        </w:rPr>
        <w:t>transfected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mesangial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cells. Cell proliferation were measured with CCK-8 kits and analyzed by a </w:t>
      </w:r>
      <w:proofErr w:type="spellStart"/>
      <w:r>
        <w:rPr>
          <w:rFonts w:ascii="Times New Roman" w:hAnsi="Times New Roman" w:cs="Times New Roman"/>
          <w:sz w:val="28"/>
          <w:szCs w:val="28"/>
        </w:rPr>
        <w:t>microplate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reader using 450 nm. Data represent the mean ± SEM, significance as compared to NG control *p&lt;.0.05, **p&lt;0.01, ***p&lt;0.001. </w:t>
      </w:r>
      <w:bookmarkStart w:id="0" w:name="OLE_LINK25"/>
      <w:r>
        <w:rPr>
          <w:rFonts w:ascii="Times New Roman" w:hAnsi="Times New Roman" w:cs="Times New Roman"/>
          <w:sz w:val="28"/>
          <w:szCs w:val="28"/>
        </w:rPr>
        <w:t>No significance as compared to NC-</w:t>
      </w:r>
      <w:proofErr w:type="spellStart"/>
      <w:r>
        <w:rPr>
          <w:rFonts w:ascii="Times New Roman" w:hAnsi="Times New Roman" w:cs="Times New Roman"/>
          <w:sz w:val="28"/>
          <w:szCs w:val="28"/>
        </w:rPr>
        <w:t>siRNA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control.</w:t>
      </w:r>
      <w:bookmarkEnd w:id="0"/>
    </w:p>
    <w:sectPr w:rsidR="004358AB" w:rsidRPr="00783F1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0DA5" w:rsidRDefault="00330DA5" w:rsidP="00783F12">
      <w:pPr>
        <w:spacing w:after="0"/>
      </w:pPr>
      <w:r>
        <w:separator/>
      </w:r>
    </w:p>
  </w:endnote>
  <w:endnote w:type="continuationSeparator" w:id="0">
    <w:p w:rsidR="00330DA5" w:rsidRDefault="00330DA5" w:rsidP="00783F1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0DA5" w:rsidRDefault="00330DA5" w:rsidP="00783F12">
      <w:pPr>
        <w:spacing w:after="0"/>
      </w:pPr>
      <w:r>
        <w:separator/>
      </w:r>
    </w:p>
  </w:footnote>
  <w:footnote w:type="continuationSeparator" w:id="0">
    <w:p w:rsidR="00330DA5" w:rsidRDefault="00330DA5" w:rsidP="00783F1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30DA5"/>
    <w:rsid w:val="003D37D8"/>
    <w:rsid w:val="00426133"/>
    <w:rsid w:val="004358AB"/>
    <w:rsid w:val="00783F12"/>
    <w:rsid w:val="008B7726"/>
    <w:rsid w:val="00D31D50"/>
    <w:rsid w:val="00F74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3F1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3F1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3F1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3F12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83F12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83F1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79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2020-11-30T09:03:00Z</dcterms:modified>
</cp:coreProperties>
</file>