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48421242"/>
    <w:bookmarkStart w:id="1" w:name="_Hlk83384109"/>
    <w:bookmarkEnd w:id="0"/>
    <w:p w14:paraId="425E9F47" w14:textId="77777777" w:rsidR="001452C3" w:rsidRPr="003E179E" w:rsidRDefault="001452C3" w:rsidP="001452C3">
      <w:pPr>
        <w:jc w:val="left"/>
      </w:pPr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instrText>ADDIN CNKISM.UserStyle</w:instrText>
      </w:r>
      <w:r w:rsidR="00A67EB7">
        <w:fldChar w:fldCharType="separate"/>
      </w:r>
      <w:r>
        <w:fldChar w:fldCharType="end"/>
      </w:r>
      <w:r w:rsidRPr="003E179E">
        <w:t>Supplementary Information</w:t>
      </w:r>
    </w:p>
    <w:bookmarkEnd w:id="1"/>
    <w:p w14:paraId="0AAC0253" w14:textId="77777777" w:rsidR="001452C3" w:rsidRDefault="001452C3" w:rsidP="001452C3">
      <w:pPr>
        <w:jc w:val="center"/>
      </w:pPr>
      <w:r w:rsidRPr="00F62E75">
        <w:rPr>
          <w:rFonts w:ascii="Times" w:hAnsi="Times" w:cs="Times"/>
          <w:b/>
          <w:bCs/>
          <w:color w:val="000000" w:themeColor="text1"/>
          <w:sz w:val="28"/>
          <w:szCs w:val="28"/>
        </w:rPr>
        <w:t>Fast dispersive liquid-liquid microextraction based on temperature switching deep eutectic solvent as a green extractant</w:t>
      </w:r>
    </w:p>
    <w:p w14:paraId="20C54F02" w14:textId="77777777" w:rsidR="001452C3" w:rsidRPr="00F62E75" w:rsidRDefault="001452C3" w:rsidP="001452C3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24"/>
        </w:rPr>
      </w:pPr>
      <w:r w:rsidRPr="00F62E75">
        <w:rPr>
          <w:rFonts w:ascii="Times" w:hAnsi="Times" w:cs="Times"/>
          <w:color w:val="000000" w:themeColor="text1"/>
          <w:sz w:val="24"/>
          <w:szCs w:val="24"/>
        </w:rPr>
        <w:t xml:space="preserve">Qian </w:t>
      </w:r>
      <w:proofErr w:type="spellStart"/>
      <w:r w:rsidRPr="00F62E75">
        <w:rPr>
          <w:rFonts w:ascii="Times" w:hAnsi="Times" w:cs="Times"/>
          <w:color w:val="000000" w:themeColor="text1"/>
          <w:sz w:val="24"/>
          <w:szCs w:val="24"/>
        </w:rPr>
        <w:t>Liu</w:t>
      </w:r>
      <w:bookmarkStart w:id="2" w:name="_Hlk76409665"/>
      <w:r w:rsidRPr="00F62E75">
        <w:rPr>
          <w:rFonts w:ascii="Times" w:hAnsi="Times" w:cs="Times"/>
          <w:color w:val="000000" w:themeColor="text1"/>
          <w:sz w:val="24"/>
          <w:szCs w:val="24"/>
          <w:vertAlign w:val="superscript"/>
        </w:rPr>
        <w:t>a</w:t>
      </w:r>
      <w:bookmarkEnd w:id="2"/>
      <w:proofErr w:type="spellEnd"/>
      <w:r w:rsidRPr="00F62E75">
        <w:rPr>
          <w:rFonts w:ascii="Times" w:hAnsi="Times" w:cs="Times"/>
          <w:color w:val="000000" w:themeColor="text1"/>
          <w:sz w:val="24"/>
          <w:szCs w:val="24"/>
        </w:rPr>
        <w:t>, Zhiqiang Li</w:t>
      </w:r>
      <w:r w:rsidRPr="00F62E75">
        <w:rPr>
          <w:rFonts w:ascii="Times" w:hAnsi="Times" w:cs="Times"/>
          <w:color w:val="000000" w:themeColor="text1"/>
          <w:sz w:val="24"/>
          <w:szCs w:val="24"/>
          <w:vertAlign w:val="superscript"/>
        </w:rPr>
        <w:t>a</w:t>
      </w:r>
      <w:r w:rsidRPr="00F62E75">
        <w:rPr>
          <w:rFonts w:ascii="Times" w:hAnsi="Times" w:cs="Times"/>
          <w:color w:val="000000" w:themeColor="text1"/>
          <w:sz w:val="24"/>
          <w:szCs w:val="24"/>
        </w:rPr>
        <w:t xml:space="preserve">, </w:t>
      </w:r>
      <w:bookmarkStart w:id="3" w:name="OLE_LINK1"/>
      <w:r w:rsidRPr="00F62E75">
        <w:rPr>
          <w:rFonts w:ascii="Times" w:hAnsi="Times" w:cs="Times"/>
          <w:color w:val="000000" w:themeColor="text1"/>
          <w:sz w:val="24"/>
          <w:szCs w:val="24"/>
        </w:rPr>
        <w:t xml:space="preserve">Liulin </w:t>
      </w:r>
      <w:proofErr w:type="spellStart"/>
      <w:r w:rsidRPr="00F62E75">
        <w:rPr>
          <w:rFonts w:ascii="Times" w:hAnsi="Times" w:cs="Times"/>
          <w:color w:val="000000" w:themeColor="text1"/>
          <w:sz w:val="24"/>
          <w:szCs w:val="24"/>
        </w:rPr>
        <w:t>Wei</w:t>
      </w:r>
      <w:bookmarkEnd w:id="3"/>
      <w:r w:rsidRPr="00F62E75">
        <w:rPr>
          <w:rFonts w:ascii="Times" w:hAnsi="Times" w:cs="Times"/>
          <w:color w:val="000000" w:themeColor="text1"/>
          <w:sz w:val="24"/>
          <w:szCs w:val="24"/>
          <w:vertAlign w:val="superscript"/>
        </w:rPr>
        <w:t>a</w:t>
      </w:r>
      <w:proofErr w:type="spellEnd"/>
      <w:r w:rsidRPr="00F62E75">
        <w:rPr>
          <w:rFonts w:ascii="Times" w:hAnsi="Times" w:cs="Times"/>
          <w:color w:val="000000" w:themeColor="text1"/>
          <w:sz w:val="24"/>
          <w:szCs w:val="24"/>
        </w:rPr>
        <w:t>, Xiaomei Chen</w:t>
      </w:r>
      <w:r w:rsidRPr="00F62E75">
        <w:rPr>
          <w:rFonts w:ascii="Times" w:hAnsi="Times" w:cs="Times"/>
          <w:color w:val="000000" w:themeColor="text1"/>
          <w:sz w:val="24"/>
          <w:szCs w:val="24"/>
          <w:vertAlign w:val="superscript"/>
        </w:rPr>
        <w:t>a</w:t>
      </w:r>
      <w:r w:rsidRPr="00F62E75">
        <w:rPr>
          <w:rFonts w:ascii="Times" w:hAnsi="Times" w:cs="Times"/>
          <w:color w:val="000000" w:themeColor="text1"/>
          <w:sz w:val="24"/>
          <w:szCs w:val="24"/>
        </w:rPr>
        <w:t>,</w:t>
      </w:r>
      <w:r w:rsidRPr="00F62E75">
        <w:rPr>
          <w:rFonts w:ascii="Times" w:eastAsia="宋体" w:hAnsi="Times" w:cs="Times"/>
          <w:color w:val="000000" w:themeColor="text1"/>
          <w:szCs w:val="24"/>
        </w:rPr>
        <w:t xml:space="preserve"> </w:t>
      </w:r>
      <w:r w:rsidRPr="00F62E75">
        <w:rPr>
          <w:rFonts w:ascii="Times" w:hAnsi="Times" w:cs="Times"/>
          <w:color w:val="000000" w:themeColor="text1"/>
          <w:sz w:val="24"/>
          <w:szCs w:val="24"/>
        </w:rPr>
        <w:t xml:space="preserve">Yidong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X</w:t>
      </w:r>
      <w:r w:rsidRPr="00F62E75">
        <w:rPr>
          <w:rFonts w:ascii="Times" w:hAnsi="Times" w:cs="Times"/>
          <w:color w:val="000000" w:themeColor="text1"/>
          <w:sz w:val="24"/>
          <w:szCs w:val="24"/>
        </w:rPr>
        <w:t>u</w:t>
      </w:r>
      <w:r w:rsidRPr="00F62E75">
        <w:rPr>
          <w:rFonts w:ascii="Times" w:hAnsi="Times" w:cs="Times"/>
          <w:color w:val="000000" w:themeColor="text1"/>
          <w:sz w:val="24"/>
          <w:szCs w:val="24"/>
          <w:vertAlign w:val="superscript"/>
        </w:rPr>
        <w:t>a</w:t>
      </w:r>
      <w:proofErr w:type="spellEnd"/>
      <w:r w:rsidRPr="00F62E75">
        <w:rPr>
          <w:rFonts w:ascii="Times" w:hAnsi="Times" w:cs="Times"/>
          <w:color w:val="000000" w:themeColor="text1"/>
          <w:sz w:val="24"/>
          <w:szCs w:val="24"/>
        </w:rPr>
        <w:t xml:space="preserve">, Jingchan </w:t>
      </w:r>
      <w:proofErr w:type="spellStart"/>
      <w:r w:rsidRPr="00F62E75">
        <w:rPr>
          <w:rFonts w:ascii="Times" w:hAnsi="Times" w:cs="Times"/>
          <w:color w:val="000000" w:themeColor="text1"/>
          <w:sz w:val="24"/>
          <w:szCs w:val="24"/>
        </w:rPr>
        <w:t>Zhao</w:t>
      </w:r>
      <w:r w:rsidRPr="00F62E75">
        <w:rPr>
          <w:rFonts w:ascii="Times" w:hAnsi="Times" w:cs="Times"/>
          <w:color w:val="000000" w:themeColor="text1"/>
          <w:sz w:val="24"/>
          <w:szCs w:val="24"/>
          <w:vertAlign w:val="superscript"/>
        </w:rPr>
        <w:t>a</w:t>
      </w:r>
      <w:proofErr w:type="spellEnd"/>
      <w:r w:rsidRPr="00F62E75">
        <w:rPr>
          <w:rFonts w:ascii="Times" w:hAnsi="Times" w:cs="Times"/>
          <w:color w:val="000000" w:themeColor="text1"/>
          <w:sz w:val="24"/>
          <w:szCs w:val="24"/>
          <w:vertAlign w:val="superscript"/>
        </w:rPr>
        <w:t>*</w:t>
      </w:r>
    </w:p>
    <w:p w14:paraId="4C74CACE" w14:textId="77777777" w:rsidR="001452C3" w:rsidRPr="00F62E75" w:rsidRDefault="001452C3" w:rsidP="001452C3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24"/>
        </w:rPr>
      </w:pPr>
      <w:r w:rsidRPr="00F62E75">
        <w:rPr>
          <w:rFonts w:ascii="Times" w:hAnsi="Times" w:cs="Times"/>
          <w:color w:val="000000" w:themeColor="text1"/>
          <w:sz w:val="24"/>
          <w:szCs w:val="24"/>
          <w:vertAlign w:val="superscript"/>
        </w:rPr>
        <w:t xml:space="preserve">a </w:t>
      </w:r>
      <w:r w:rsidRPr="00F62E75">
        <w:rPr>
          <w:rFonts w:ascii="Times" w:hAnsi="Times" w:cs="Times"/>
          <w:color w:val="000000" w:themeColor="text1"/>
          <w:sz w:val="24"/>
          <w:szCs w:val="24"/>
        </w:rPr>
        <w:t xml:space="preserve">College of Chemistry and Material Science, Northwest University, Xi'an, 710127, China </w:t>
      </w:r>
      <w:bookmarkStart w:id="4" w:name="_Hlk76714169"/>
    </w:p>
    <w:bookmarkEnd w:id="4"/>
    <w:p w14:paraId="230E8C46" w14:textId="77777777" w:rsidR="001452C3" w:rsidRPr="00F62E75" w:rsidRDefault="001452C3" w:rsidP="001452C3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F62E75">
        <w:rPr>
          <w:rFonts w:ascii="Times" w:hAnsi="Times" w:cs="Times"/>
          <w:b/>
          <w:bCs/>
          <w:color w:val="000000" w:themeColor="text1"/>
          <w:sz w:val="24"/>
          <w:szCs w:val="24"/>
        </w:rPr>
        <w:t>Corresponding author Email</w:t>
      </w:r>
      <w:r w:rsidRPr="00F62E75">
        <w:rPr>
          <w:rFonts w:ascii="Times" w:hAnsi="Times" w:cs="Times"/>
          <w:color w:val="000000" w:themeColor="text1"/>
          <w:sz w:val="24"/>
          <w:szCs w:val="24"/>
        </w:rPr>
        <w:t>: zhaojc@nwu.edu.cn</w:t>
      </w:r>
    </w:p>
    <w:p w14:paraId="1C68CE99" w14:textId="77777777" w:rsidR="001452C3" w:rsidRPr="003E179E" w:rsidRDefault="001452C3" w:rsidP="001452C3">
      <w:pPr>
        <w:spacing w:line="360" w:lineRule="auto"/>
        <w:jc w:val="left"/>
        <w:outlineLvl w:val="0"/>
        <w:rPr>
          <w:rFonts w:ascii="Times New Roman" w:eastAsia="宋体" w:hAnsi="Times New Roman" w:cs="Times New Roman"/>
          <w:b/>
          <w:color w:val="000000"/>
          <w:sz w:val="28"/>
          <w:szCs w:val="21"/>
        </w:rPr>
      </w:pPr>
      <w:r w:rsidRPr="003E179E">
        <w:rPr>
          <w:rFonts w:ascii="Times New Roman" w:eastAsia="宋体" w:hAnsi="Times New Roman" w:cs="Times New Roman"/>
          <w:b/>
          <w:color w:val="000000"/>
          <w:sz w:val="28"/>
          <w:szCs w:val="21"/>
        </w:rPr>
        <w:t>Contents</w:t>
      </w:r>
      <w:r w:rsidRPr="003E179E">
        <w:rPr>
          <w:rFonts w:ascii="Times New Roman" w:eastAsia="宋体" w:hAnsi="Times New Roman" w:cs="Times New Roman" w:hint="eastAsia"/>
          <w:b/>
          <w:color w:val="000000"/>
          <w:sz w:val="28"/>
          <w:szCs w:val="21"/>
        </w:rPr>
        <w:t>:</w:t>
      </w:r>
    </w:p>
    <w:p w14:paraId="3B8F6145" w14:textId="1F4B5C4B" w:rsidR="001452C3" w:rsidRPr="001452C3" w:rsidRDefault="001452C3" w:rsidP="006644D4">
      <w:pPr>
        <w:spacing w:line="360" w:lineRule="auto"/>
        <w:rPr>
          <w:b/>
          <w:bCs/>
          <w:sz w:val="24"/>
          <w:szCs w:val="24"/>
        </w:rPr>
      </w:pPr>
      <w:bookmarkStart w:id="5" w:name="_Hlk90305304"/>
      <w:r w:rsidRPr="003E179E">
        <w:rPr>
          <w:rFonts w:hint="eastAsia"/>
          <w:b/>
          <w:sz w:val="24"/>
          <w:szCs w:val="24"/>
        </w:rPr>
        <w:t xml:space="preserve">Part 1. </w:t>
      </w:r>
      <w:r w:rsidRPr="001452C3">
        <w:rPr>
          <w:b/>
          <w:bCs/>
          <w:sz w:val="24"/>
          <w:szCs w:val="24"/>
        </w:rPr>
        <w:t xml:space="preserve">Preparation </w:t>
      </w:r>
      <w:r w:rsidR="00D639BB">
        <w:rPr>
          <w:b/>
          <w:bCs/>
          <w:sz w:val="24"/>
          <w:szCs w:val="24"/>
        </w:rPr>
        <w:t xml:space="preserve">and </w:t>
      </w:r>
      <w:r w:rsidR="00D639BB">
        <w:rPr>
          <w:b/>
          <w:sz w:val="24"/>
          <w:szCs w:val="24"/>
        </w:rPr>
        <w:t>c</w:t>
      </w:r>
      <w:r w:rsidR="00D639BB" w:rsidRPr="001452C3">
        <w:rPr>
          <w:b/>
          <w:sz w:val="24"/>
          <w:szCs w:val="24"/>
        </w:rPr>
        <w:t>haracterization</w:t>
      </w:r>
      <w:r w:rsidR="00D639BB" w:rsidRPr="001452C3">
        <w:rPr>
          <w:b/>
          <w:bCs/>
          <w:sz w:val="24"/>
          <w:szCs w:val="24"/>
        </w:rPr>
        <w:t xml:space="preserve"> </w:t>
      </w:r>
      <w:r w:rsidRPr="001452C3">
        <w:rPr>
          <w:b/>
          <w:bCs/>
          <w:sz w:val="24"/>
          <w:szCs w:val="24"/>
        </w:rPr>
        <w:t xml:space="preserve">of </w:t>
      </w:r>
      <w:bookmarkStart w:id="6" w:name="OLE_LINK6"/>
      <w:bookmarkStart w:id="7" w:name="OLE_LINK5"/>
      <w:r w:rsidRPr="001452C3">
        <w:rPr>
          <w:b/>
          <w:bCs/>
          <w:sz w:val="24"/>
          <w:szCs w:val="24"/>
        </w:rPr>
        <w:t>DES</w:t>
      </w:r>
      <w:bookmarkEnd w:id="6"/>
      <w:bookmarkEnd w:id="7"/>
    </w:p>
    <w:p w14:paraId="22F48E0D" w14:textId="1AFA4199" w:rsidR="006213BF" w:rsidRPr="006C5E49" w:rsidRDefault="00D87C5C" w:rsidP="001452C3">
      <w:pPr>
        <w:spacing w:line="360" w:lineRule="auto"/>
        <w:rPr>
          <w:b/>
          <w:sz w:val="22"/>
        </w:rPr>
      </w:pPr>
      <w:bookmarkStart w:id="8" w:name="_Hlk90305687"/>
      <w:bookmarkStart w:id="9" w:name="_Hlk90305437"/>
      <w:bookmarkEnd w:id="5"/>
      <w:r w:rsidRPr="003E179E">
        <w:rPr>
          <w:b/>
          <w:sz w:val="22"/>
        </w:rPr>
        <w:t>Scheme S1</w:t>
      </w:r>
      <w:r w:rsidR="006C5E49">
        <w:rPr>
          <w:b/>
          <w:sz w:val="22"/>
        </w:rPr>
        <w:t>-1</w:t>
      </w:r>
      <w:r w:rsidRPr="003E179E">
        <w:rPr>
          <w:b/>
          <w:sz w:val="22"/>
        </w:rPr>
        <w:t>.</w:t>
      </w:r>
      <w:bookmarkEnd w:id="8"/>
      <w:r w:rsidRPr="00D87C5C">
        <w:t xml:space="preserve"> </w:t>
      </w:r>
      <w:r w:rsidR="00BD1C0D">
        <w:rPr>
          <w:b/>
          <w:sz w:val="22"/>
        </w:rPr>
        <w:t>S</w:t>
      </w:r>
      <w:r w:rsidRPr="00D87C5C">
        <w:rPr>
          <w:b/>
          <w:sz w:val="22"/>
        </w:rPr>
        <w:t>ynthesis process</w:t>
      </w:r>
      <w:r>
        <w:rPr>
          <w:b/>
          <w:sz w:val="22"/>
        </w:rPr>
        <w:t xml:space="preserve"> of</w:t>
      </w:r>
      <w:r>
        <w:rPr>
          <w:rFonts w:hint="eastAsia"/>
          <w:b/>
          <w:sz w:val="22"/>
        </w:rPr>
        <w:t xml:space="preserve"> </w:t>
      </w:r>
      <w:r w:rsidRPr="00D87C5C">
        <w:rPr>
          <w:b/>
          <w:sz w:val="22"/>
        </w:rPr>
        <w:t>DES</w:t>
      </w:r>
      <w:bookmarkEnd w:id="9"/>
    </w:p>
    <w:p w14:paraId="3F322474" w14:textId="586ED819" w:rsidR="00D87C5C" w:rsidRDefault="006C5E49" w:rsidP="001452C3">
      <w:pPr>
        <w:spacing w:line="360" w:lineRule="auto"/>
      </w:pPr>
      <w:r w:rsidRPr="003E179E">
        <w:rPr>
          <w:b/>
          <w:sz w:val="22"/>
        </w:rPr>
        <w:t>Scheme S</w:t>
      </w:r>
      <w:r w:rsidR="00D639BB">
        <w:rPr>
          <w:b/>
          <w:sz w:val="22"/>
        </w:rPr>
        <w:t>1</w:t>
      </w:r>
      <w:r>
        <w:rPr>
          <w:b/>
          <w:sz w:val="22"/>
        </w:rPr>
        <w:t>-</w:t>
      </w:r>
      <w:r w:rsidR="00D639BB">
        <w:rPr>
          <w:b/>
          <w:sz w:val="22"/>
        </w:rPr>
        <w:t>2</w:t>
      </w:r>
      <w:r w:rsidRPr="003E179E">
        <w:rPr>
          <w:b/>
          <w:sz w:val="22"/>
        </w:rPr>
        <w:t>.</w:t>
      </w:r>
      <w:r w:rsidR="00BD1C0D">
        <w:rPr>
          <w:b/>
          <w:sz w:val="22"/>
        </w:rPr>
        <w:t xml:space="preserve"> </w:t>
      </w:r>
      <w:r w:rsidR="00BD1C0D" w:rsidRPr="002D6F4E">
        <w:rPr>
          <w:b/>
          <w:sz w:val="22"/>
        </w:rPr>
        <w:t>FT-IR spectra of OA, LD and DES.</w:t>
      </w:r>
    </w:p>
    <w:p w14:paraId="69977774" w14:textId="670372A9" w:rsidR="006C5E49" w:rsidRDefault="006C5E49" w:rsidP="006C5E49">
      <w:pPr>
        <w:spacing w:line="360" w:lineRule="auto"/>
      </w:pPr>
      <w:bookmarkStart w:id="10" w:name="_Hlk90305750"/>
      <w:r w:rsidRPr="003E179E">
        <w:rPr>
          <w:b/>
          <w:sz w:val="22"/>
        </w:rPr>
        <w:t>Scheme S</w:t>
      </w:r>
      <w:r w:rsidR="00D639BB">
        <w:rPr>
          <w:b/>
          <w:sz w:val="22"/>
        </w:rPr>
        <w:t>1</w:t>
      </w:r>
      <w:r>
        <w:rPr>
          <w:b/>
          <w:sz w:val="22"/>
        </w:rPr>
        <w:t>-</w:t>
      </w:r>
      <w:r w:rsidR="00D639BB">
        <w:rPr>
          <w:b/>
          <w:sz w:val="22"/>
        </w:rPr>
        <w:t>3</w:t>
      </w:r>
      <w:r w:rsidRPr="003E179E">
        <w:rPr>
          <w:b/>
          <w:sz w:val="22"/>
        </w:rPr>
        <w:t>.</w:t>
      </w:r>
      <w:r w:rsidR="00BD1C0D">
        <w:rPr>
          <w:b/>
          <w:sz w:val="22"/>
        </w:rPr>
        <w:t xml:space="preserve"> </w:t>
      </w:r>
      <w:r w:rsidR="00BD1C0D" w:rsidRPr="00BD1C0D">
        <w:rPr>
          <w:b/>
          <w:bCs/>
          <w:sz w:val="22"/>
          <w:vertAlign w:val="superscript"/>
        </w:rPr>
        <w:t>1</w:t>
      </w:r>
      <w:r w:rsidR="00BD1C0D" w:rsidRPr="00BD1C0D">
        <w:rPr>
          <w:b/>
          <w:bCs/>
          <w:sz w:val="22"/>
        </w:rPr>
        <w:t>H NMR spectra of OA, LD and DES</w:t>
      </w:r>
    </w:p>
    <w:p w14:paraId="0F833F50" w14:textId="38218BD3" w:rsidR="006C5E49" w:rsidRDefault="006C5E49" w:rsidP="006644D4">
      <w:pPr>
        <w:spacing w:line="360" w:lineRule="auto"/>
        <w:rPr>
          <w:b/>
          <w:sz w:val="24"/>
          <w:szCs w:val="24"/>
        </w:rPr>
      </w:pPr>
      <w:bookmarkStart w:id="11" w:name="_Hlk90831028"/>
      <w:bookmarkStart w:id="12" w:name="_Hlk90307287"/>
      <w:bookmarkEnd w:id="10"/>
      <w:r w:rsidRPr="001452C3">
        <w:rPr>
          <w:rFonts w:hint="eastAsia"/>
          <w:b/>
          <w:sz w:val="24"/>
          <w:szCs w:val="24"/>
        </w:rPr>
        <w:t>P</w:t>
      </w:r>
      <w:r w:rsidRPr="001452C3">
        <w:rPr>
          <w:b/>
          <w:sz w:val="24"/>
          <w:szCs w:val="24"/>
        </w:rPr>
        <w:t xml:space="preserve">art </w:t>
      </w:r>
      <w:r w:rsidR="00947E42">
        <w:rPr>
          <w:b/>
          <w:sz w:val="24"/>
          <w:szCs w:val="24"/>
        </w:rPr>
        <w:t>2</w:t>
      </w:r>
      <w:r w:rsidRPr="001452C3">
        <w:rPr>
          <w:b/>
          <w:sz w:val="24"/>
          <w:szCs w:val="24"/>
        </w:rPr>
        <w:t xml:space="preserve">. </w:t>
      </w:r>
      <w:r w:rsidR="006213BF" w:rsidRPr="006213BF">
        <w:rPr>
          <w:b/>
          <w:bCs/>
          <w:sz w:val="24"/>
          <w:szCs w:val="24"/>
        </w:rPr>
        <w:t>Conditions of HPLC</w:t>
      </w:r>
      <w:bookmarkEnd w:id="11"/>
    </w:p>
    <w:p w14:paraId="070B56E3" w14:textId="78180B66" w:rsidR="00840EC3" w:rsidRPr="001452C3" w:rsidRDefault="006213BF" w:rsidP="006644D4">
      <w:pPr>
        <w:spacing w:line="360" w:lineRule="auto"/>
        <w:rPr>
          <w:b/>
          <w:sz w:val="24"/>
          <w:szCs w:val="24"/>
        </w:rPr>
      </w:pPr>
      <w:bookmarkStart w:id="13" w:name="_Hlk90831060"/>
      <w:r w:rsidRPr="001452C3">
        <w:rPr>
          <w:rFonts w:hint="eastAsia"/>
          <w:b/>
          <w:sz w:val="24"/>
          <w:szCs w:val="24"/>
        </w:rPr>
        <w:t>P</w:t>
      </w:r>
      <w:r w:rsidRPr="001452C3">
        <w:rPr>
          <w:b/>
          <w:sz w:val="24"/>
          <w:szCs w:val="24"/>
        </w:rPr>
        <w:t xml:space="preserve">art </w:t>
      </w:r>
      <w:r w:rsidR="00947E42">
        <w:rPr>
          <w:b/>
          <w:sz w:val="24"/>
          <w:szCs w:val="24"/>
        </w:rPr>
        <w:t>3</w:t>
      </w:r>
      <w:r w:rsidRPr="001452C3">
        <w:rPr>
          <w:b/>
          <w:sz w:val="24"/>
          <w:szCs w:val="24"/>
        </w:rPr>
        <w:t xml:space="preserve">. </w:t>
      </w:r>
      <w:r w:rsidR="00947E42" w:rsidRPr="00B050D2">
        <w:rPr>
          <w:b/>
          <w:bCs/>
          <w:sz w:val="24"/>
          <w:szCs w:val="24"/>
        </w:rPr>
        <w:t>Chemical structural formula of targets</w:t>
      </w:r>
    </w:p>
    <w:p w14:paraId="7DBBB209" w14:textId="77777777" w:rsidR="00947E42" w:rsidRPr="00947E42" w:rsidRDefault="006213BF" w:rsidP="006644D4">
      <w:pPr>
        <w:spacing w:line="360" w:lineRule="auto"/>
        <w:rPr>
          <w:b/>
          <w:bCs/>
          <w:sz w:val="22"/>
        </w:rPr>
      </w:pPr>
      <w:bookmarkStart w:id="14" w:name="_Hlk90835667"/>
      <w:bookmarkEnd w:id="12"/>
      <w:bookmarkEnd w:id="13"/>
      <w:r w:rsidRPr="001452C3">
        <w:rPr>
          <w:rFonts w:hint="eastAsia"/>
          <w:b/>
          <w:sz w:val="24"/>
          <w:szCs w:val="24"/>
        </w:rPr>
        <w:t>P</w:t>
      </w:r>
      <w:r w:rsidRPr="001452C3">
        <w:rPr>
          <w:b/>
          <w:sz w:val="24"/>
          <w:szCs w:val="24"/>
        </w:rPr>
        <w:t xml:space="preserve">art </w:t>
      </w:r>
      <w:r w:rsidR="00947E42">
        <w:rPr>
          <w:b/>
          <w:sz w:val="24"/>
          <w:szCs w:val="24"/>
        </w:rPr>
        <w:t>4</w:t>
      </w:r>
      <w:r w:rsidRPr="001452C3">
        <w:rPr>
          <w:b/>
          <w:sz w:val="24"/>
          <w:szCs w:val="24"/>
        </w:rPr>
        <w:t xml:space="preserve">. </w:t>
      </w:r>
      <w:r w:rsidR="00947E42" w:rsidRPr="006644D4">
        <w:rPr>
          <w:b/>
          <w:bCs/>
          <w:sz w:val="24"/>
          <w:szCs w:val="24"/>
        </w:rPr>
        <w:t>Abbreviations</w:t>
      </w:r>
    </w:p>
    <w:bookmarkEnd w:id="14"/>
    <w:p w14:paraId="416497A9" w14:textId="77777777" w:rsidR="006644D4" w:rsidRPr="006213BF" w:rsidRDefault="006644D4" w:rsidP="006644D4">
      <w:pPr>
        <w:spacing w:line="360" w:lineRule="auto"/>
        <w:rPr>
          <w:b/>
          <w:bCs/>
          <w:sz w:val="24"/>
          <w:szCs w:val="24"/>
        </w:rPr>
      </w:pPr>
      <w:r w:rsidRPr="001452C3">
        <w:rPr>
          <w:rFonts w:hint="eastAsia"/>
          <w:b/>
          <w:sz w:val="24"/>
          <w:szCs w:val="24"/>
        </w:rPr>
        <w:t>P</w:t>
      </w:r>
      <w:r w:rsidRPr="001452C3">
        <w:rPr>
          <w:b/>
          <w:sz w:val="24"/>
          <w:szCs w:val="24"/>
        </w:rPr>
        <w:t xml:space="preserve">art </w:t>
      </w:r>
      <w:r>
        <w:rPr>
          <w:b/>
          <w:sz w:val="24"/>
          <w:szCs w:val="24"/>
        </w:rPr>
        <w:t>5</w:t>
      </w:r>
      <w:r w:rsidRPr="001452C3">
        <w:rPr>
          <w:b/>
          <w:sz w:val="24"/>
          <w:szCs w:val="24"/>
        </w:rPr>
        <w:t xml:space="preserve">. </w:t>
      </w:r>
      <w:r w:rsidRPr="006213BF">
        <w:rPr>
          <w:b/>
          <w:bCs/>
          <w:sz w:val="24"/>
          <w:szCs w:val="24"/>
        </w:rPr>
        <w:t>Determination of target pesticide in real environmental water samples</w:t>
      </w:r>
    </w:p>
    <w:p w14:paraId="7063A78B" w14:textId="77777777" w:rsidR="00D87C5C" w:rsidRDefault="00D87C5C" w:rsidP="001452C3">
      <w:pPr>
        <w:spacing w:line="360" w:lineRule="auto"/>
      </w:pPr>
    </w:p>
    <w:p w14:paraId="1F1BB7FA" w14:textId="77777777" w:rsidR="00D639BB" w:rsidRDefault="00D87C5C" w:rsidP="00D87C5C">
      <w:pPr>
        <w:spacing w:line="360" w:lineRule="auto"/>
        <w:rPr>
          <w:b/>
          <w:sz w:val="24"/>
          <w:szCs w:val="24"/>
        </w:rPr>
      </w:pPr>
      <w:r w:rsidRPr="003E179E">
        <w:rPr>
          <w:rFonts w:hint="eastAsia"/>
          <w:b/>
          <w:sz w:val="24"/>
          <w:szCs w:val="24"/>
        </w:rPr>
        <w:t xml:space="preserve">Part 1. </w:t>
      </w:r>
    </w:p>
    <w:p w14:paraId="1602D0EE" w14:textId="6568A36C" w:rsidR="00D87C5C" w:rsidRPr="001452C3" w:rsidRDefault="00D639BB" w:rsidP="00D87C5C">
      <w:pPr>
        <w:spacing w:line="360" w:lineRule="auto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>1-1</w:t>
      </w:r>
      <w:r w:rsidR="006644D4">
        <w:rPr>
          <w:b/>
          <w:sz w:val="24"/>
          <w:szCs w:val="24"/>
        </w:rPr>
        <w:t xml:space="preserve"> </w:t>
      </w:r>
      <w:r w:rsidR="00D87C5C" w:rsidRPr="001452C3">
        <w:rPr>
          <w:b/>
          <w:bCs/>
          <w:sz w:val="24"/>
          <w:szCs w:val="24"/>
        </w:rPr>
        <w:t>Preparation of DES</w:t>
      </w:r>
    </w:p>
    <w:p w14:paraId="27FB382B" w14:textId="0BA9709E" w:rsidR="00D87C5C" w:rsidRPr="00D639BB" w:rsidRDefault="00D87C5C" w:rsidP="00D87C5C">
      <w:pPr>
        <w:spacing w:line="480" w:lineRule="auto"/>
        <w:ind w:firstLineChars="100" w:firstLine="210"/>
        <w:rPr>
          <w:rFonts w:ascii="Calibri" w:eastAsia="宋体" w:hAnsi="Calibri" w:cs="Times New Roman"/>
          <w:szCs w:val="21"/>
        </w:rPr>
      </w:pPr>
      <w:r w:rsidRPr="00D639BB">
        <w:rPr>
          <w:rFonts w:ascii="Calibri" w:eastAsia="宋体" w:hAnsi="Calibri" w:cs="Times New Roman"/>
          <w:szCs w:val="21"/>
        </w:rPr>
        <w:t>The OA and LD were mixed in different molar ratios (1:1 ,2:1 and 3:1) and stirred in vacuo at 25 °C for about 30 minutes to obtain a colorless and homogeneous DES</w:t>
      </w:r>
      <w:r w:rsidR="009606C2" w:rsidRPr="00D639BB">
        <w:rPr>
          <w:rFonts w:ascii="Calibri" w:eastAsia="宋体" w:hAnsi="Calibri" w:cs="Times New Roman"/>
          <w:szCs w:val="21"/>
        </w:rPr>
        <w:t>, and the synthesis is shown in Scheme S1-1</w:t>
      </w:r>
      <w:r w:rsidRPr="00D639BB">
        <w:rPr>
          <w:rFonts w:ascii="Calibri" w:eastAsia="宋体" w:hAnsi="Calibri" w:cs="Times New Roman"/>
          <w:szCs w:val="21"/>
        </w:rPr>
        <w:t xml:space="preserve">. </w:t>
      </w:r>
      <w:bookmarkStart w:id="15" w:name="OLE_LINK4"/>
      <w:bookmarkStart w:id="16" w:name="OLE_LINK7"/>
      <w:r w:rsidRPr="00D639BB">
        <w:rPr>
          <w:rFonts w:ascii="Calibri" w:eastAsia="宋体" w:hAnsi="Calibri" w:cs="Times New Roman"/>
          <w:szCs w:val="21"/>
        </w:rPr>
        <w:t>The chemical structure of the synthesized DES and two monomers (OA, LD) were confirmed by FT-IR and 1H NMR spectroscopy.</w:t>
      </w:r>
      <w:bookmarkEnd w:id="15"/>
      <w:bookmarkEnd w:id="16"/>
    </w:p>
    <w:p w14:paraId="61E1C5A9" w14:textId="3E0EE1CB" w:rsidR="00D87C5C" w:rsidRDefault="00D87C5C" w:rsidP="00086B67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24"/>
        </w:rPr>
      </w:pPr>
      <w:r>
        <w:rPr>
          <w:rFonts w:ascii="Times" w:hAnsi="Times" w:cs="Times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EF282B7" wp14:editId="04A7DC96">
            <wp:extent cx="3468987" cy="429768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6016" cy="430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7EEBA" w14:textId="6FEFF5F5" w:rsidR="00D87C5C" w:rsidRPr="00D87C5C" w:rsidRDefault="00D87C5C" w:rsidP="002D6F4E">
      <w:pPr>
        <w:spacing w:line="360" w:lineRule="auto"/>
        <w:rPr>
          <w:b/>
          <w:sz w:val="22"/>
        </w:rPr>
      </w:pPr>
      <w:bookmarkStart w:id="17" w:name="_Hlk90308345"/>
      <w:bookmarkStart w:id="18" w:name="_Hlk90307387"/>
      <w:r w:rsidRPr="003E179E">
        <w:rPr>
          <w:b/>
          <w:sz w:val="22"/>
        </w:rPr>
        <w:t>Scheme S1</w:t>
      </w:r>
      <w:r w:rsidR="00020F70">
        <w:rPr>
          <w:b/>
          <w:sz w:val="22"/>
        </w:rPr>
        <w:t>-1</w:t>
      </w:r>
      <w:bookmarkEnd w:id="17"/>
      <w:r w:rsidRPr="003E179E">
        <w:rPr>
          <w:b/>
          <w:sz w:val="22"/>
        </w:rPr>
        <w:t>.</w:t>
      </w:r>
      <w:bookmarkEnd w:id="18"/>
      <w:r w:rsidRPr="00D87C5C">
        <w:t xml:space="preserve"> </w:t>
      </w:r>
      <w:r w:rsidR="00BD1C0D">
        <w:rPr>
          <w:b/>
          <w:sz w:val="22"/>
        </w:rPr>
        <w:t>S</w:t>
      </w:r>
      <w:r w:rsidRPr="00D87C5C">
        <w:rPr>
          <w:b/>
          <w:sz w:val="22"/>
        </w:rPr>
        <w:t>ynthesis process</w:t>
      </w:r>
      <w:r>
        <w:rPr>
          <w:b/>
          <w:sz w:val="22"/>
        </w:rPr>
        <w:t xml:space="preserve"> of</w:t>
      </w:r>
      <w:r>
        <w:rPr>
          <w:rFonts w:hint="eastAsia"/>
          <w:b/>
          <w:sz w:val="22"/>
        </w:rPr>
        <w:t xml:space="preserve"> </w:t>
      </w:r>
      <w:r w:rsidRPr="00D87C5C">
        <w:rPr>
          <w:b/>
          <w:sz w:val="22"/>
        </w:rPr>
        <w:t>DES</w:t>
      </w:r>
      <w:r w:rsidR="006C5E49">
        <w:rPr>
          <w:b/>
          <w:sz w:val="22"/>
        </w:rPr>
        <w:t>, which</w:t>
      </w:r>
      <w:r w:rsidR="006C5E49" w:rsidRPr="006C5E49">
        <w:rPr>
          <w:b/>
          <w:sz w:val="22"/>
        </w:rPr>
        <w:t xml:space="preserve"> be obtained by </w:t>
      </w:r>
      <w:r w:rsidR="006C5E49" w:rsidRPr="006213BF">
        <w:rPr>
          <w:b/>
          <w:sz w:val="22"/>
        </w:rPr>
        <w:t>simple blending of</w:t>
      </w:r>
      <w:r w:rsidR="006C5E49" w:rsidRPr="006C5E49">
        <w:rPr>
          <w:b/>
          <w:sz w:val="22"/>
        </w:rPr>
        <w:t xml:space="preserve"> the two monomers in nitrogen atmosphere to homogeneous products  </w:t>
      </w:r>
    </w:p>
    <w:p w14:paraId="4A58550D" w14:textId="67F8DF98" w:rsidR="00020F70" w:rsidRDefault="00D639BB" w:rsidP="00020F70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1-2 </w:t>
      </w:r>
      <w:r w:rsidR="00020F70" w:rsidRPr="001452C3">
        <w:rPr>
          <w:b/>
          <w:sz w:val="24"/>
          <w:szCs w:val="24"/>
        </w:rPr>
        <w:t>Characterization of DES</w:t>
      </w:r>
    </w:p>
    <w:p w14:paraId="5A83F3C8" w14:textId="0A43E9E5" w:rsidR="002D6F4E" w:rsidRPr="002D6F4E" w:rsidRDefault="002D6F4E" w:rsidP="002D6F4E">
      <w:pPr>
        <w:spacing w:line="360" w:lineRule="auto"/>
        <w:ind w:firstLineChars="100" w:firstLine="210"/>
        <w:rPr>
          <w:rFonts w:ascii="Calibri" w:eastAsia="宋体" w:hAnsi="Calibri" w:cs="Times New Roman"/>
          <w:szCs w:val="21"/>
        </w:rPr>
      </w:pPr>
      <w:r w:rsidRPr="002D6F4E">
        <w:rPr>
          <w:rFonts w:ascii="Calibri" w:eastAsia="宋体" w:hAnsi="Calibri" w:cs="Times New Roman"/>
          <w:szCs w:val="21"/>
        </w:rPr>
        <w:t xml:space="preserve">The formation of hydrogen bonds in DES was observed by FT-IR and the occurrence of side reactions was determined by </w:t>
      </w:r>
      <w:r w:rsidRPr="00D639BB">
        <w:rPr>
          <w:rFonts w:ascii="Calibri" w:eastAsia="宋体" w:hAnsi="Calibri" w:cs="Times New Roman"/>
          <w:szCs w:val="21"/>
          <w:vertAlign w:val="superscript"/>
        </w:rPr>
        <w:t>1</w:t>
      </w:r>
      <w:r w:rsidRPr="002D6F4E">
        <w:rPr>
          <w:rFonts w:ascii="Calibri" w:eastAsia="宋体" w:hAnsi="Calibri" w:cs="Times New Roman"/>
          <w:szCs w:val="21"/>
        </w:rPr>
        <w:t xml:space="preserve">H NMR. </w:t>
      </w:r>
    </w:p>
    <w:p w14:paraId="521F5864" w14:textId="56B9FF8A" w:rsidR="00020F70" w:rsidRDefault="00947E42" w:rsidP="00020F70">
      <w:pPr>
        <w:spacing w:line="360" w:lineRule="auto"/>
        <w:rPr>
          <w:b/>
          <w:sz w:val="24"/>
          <w:szCs w:val="24"/>
        </w:rPr>
      </w:pPr>
      <w:bookmarkStart w:id="19" w:name="_Hlk90835483"/>
      <w:bookmarkStart w:id="20" w:name="_Hlk90308595"/>
      <w:bookmarkStart w:id="21" w:name="_Hlk90308068"/>
      <w:r>
        <w:rPr>
          <w:b/>
          <w:sz w:val="24"/>
          <w:szCs w:val="24"/>
        </w:rPr>
        <w:t>1-2-1</w:t>
      </w:r>
      <w:bookmarkEnd w:id="19"/>
      <w:r>
        <w:rPr>
          <w:b/>
          <w:sz w:val="24"/>
          <w:szCs w:val="24"/>
        </w:rPr>
        <w:t xml:space="preserve"> </w:t>
      </w:r>
      <w:r w:rsidR="002D6F4E" w:rsidRPr="002D6F4E">
        <w:rPr>
          <w:b/>
          <w:sz w:val="24"/>
          <w:szCs w:val="24"/>
        </w:rPr>
        <w:t>FT-IR spectra of OA, LD and DES.</w:t>
      </w:r>
      <w:bookmarkEnd w:id="20"/>
    </w:p>
    <w:p w14:paraId="5AD2A23A" w14:textId="6F25AC25" w:rsidR="002D6F4E" w:rsidRPr="002D6F4E" w:rsidRDefault="009606C2" w:rsidP="00BD1C0D">
      <w:pPr>
        <w:spacing w:line="360" w:lineRule="auto"/>
        <w:ind w:firstLineChars="100" w:firstLine="210"/>
        <w:rPr>
          <w:rFonts w:ascii="Calibri" w:eastAsia="宋体" w:hAnsi="Calibri" w:cs="Times New Roman"/>
          <w:szCs w:val="21"/>
        </w:rPr>
      </w:pPr>
      <w:bookmarkStart w:id="22" w:name="_Hlk90308438"/>
      <w:bookmarkEnd w:id="21"/>
      <w:r w:rsidRPr="009606C2">
        <w:rPr>
          <w:rFonts w:ascii="Calibri" w:eastAsia="宋体" w:hAnsi="Calibri" w:cs="Times New Roman"/>
          <w:bCs/>
          <w:szCs w:val="21"/>
        </w:rPr>
        <w:t>Scheme S2-1</w:t>
      </w:r>
      <w:bookmarkEnd w:id="22"/>
      <w:r w:rsidR="002D6F4E" w:rsidRPr="002D6F4E">
        <w:rPr>
          <w:rFonts w:ascii="Calibri" w:eastAsia="宋体" w:hAnsi="Calibri" w:cs="Times New Roman"/>
          <w:bCs/>
          <w:szCs w:val="21"/>
        </w:rPr>
        <w:t xml:space="preserve"> </w:t>
      </w:r>
      <w:r w:rsidR="002D6F4E" w:rsidRPr="002D6F4E">
        <w:rPr>
          <w:rFonts w:ascii="Calibri" w:eastAsia="宋体" w:hAnsi="Calibri" w:cs="Times New Roman"/>
          <w:szCs w:val="21"/>
        </w:rPr>
        <w:t>shows the comparison between the</w:t>
      </w:r>
      <w:bookmarkStart w:id="23" w:name="_Hlk90307986"/>
      <w:r w:rsidR="002D6F4E" w:rsidRPr="002D6F4E">
        <w:rPr>
          <w:rFonts w:ascii="Calibri" w:eastAsia="宋体" w:hAnsi="Calibri" w:cs="Times New Roman"/>
          <w:szCs w:val="21"/>
        </w:rPr>
        <w:t xml:space="preserve"> </w:t>
      </w:r>
      <w:bookmarkStart w:id="24" w:name="_Hlk82266461"/>
      <w:r w:rsidR="002D6F4E" w:rsidRPr="002D6F4E">
        <w:rPr>
          <w:rFonts w:ascii="Calibri" w:eastAsia="宋体" w:hAnsi="Calibri" w:cs="Times New Roman"/>
          <w:szCs w:val="21"/>
        </w:rPr>
        <w:t>FT-IR spectra</w:t>
      </w:r>
      <w:bookmarkEnd w:id="24"/>
      <w:r w:rsidR="002D6F4E" w:rsidRPr="002D6F4E">
        <w:rPr>
          <w:rFonts w:ascii="Calibri" w:eastAsia="宋体" w:hAnsi="Calibri" w:cs="Times New Roman"/>
          <w:szCs w:val="21"/>
        </w:rPr>
        <w:t xml:space="preserve"> of OA, LD and DES.</w:t>
      </w:r>
      <w:bookmarkEnd w:id="23"/>
    </w:p>
    <w:p w14:paraId="5DA676AA" w14:textId="00D90366" w:rsidR="002D6F4E" w:rsidRDefault="002D6F4E" w:rsidP="002D6F4E">
      <w:pPr>
        <w:spacing w:line="360" w:lineRule="auto"/>
        <w:rPr>
          <w:rFonts w:ascii="Calibri" w:eastAsia="宋体" w:hAnsi="Calibri" w:cs="Times New Roman"/>
          <w:szCs w:val="21"/>
        </w:rPr>
      </w:pPr>
      <w:bookmarkStart w:id="25" w:name="_Hlk75600362"/>
      <w:r w:rsidRPr="002D6F4E">
        <w:rPr>
          <w:rFonts w:ascii="Calibri" w:eastAsia="宋体" w:hAnsi="Calibri" w:cs="Times New Roman"/>
          <w:szCs w:val="21"/>
        </w:rPr>
        <w:t xml:space="preserve">A characteristic broad peak at 937 cm-1 in the infrared spectrum corresponds to the carboxylic acid dimer of OA, and the peak at 3248 cm-1 and 1668 cm-1 corresponds to N-H stretching vibrations and -CO-NH- bond of LD. </w:t>
      </w:r>
      <w:bookmarkEnd w:id="25"/>
      <w:r w:rsidRPr="002D6F4E">
        <w:rPr>
          <w:rFonts w:ascii="Calibri" w:eastAsia="宋体" w:hAnsi="Calibri" w:cs="Times New Roman"/>
          <w:szCs w:val="21"/>
        </w:rPr>
        <w:t xml:space="preserve">It is worthwhile mentioning that </w:t>
      </w:r>
      <w:bookmarkStart w:id="26" w:name="_Hlk82266592"/>
      <w:r w:rsidRPr="002D6F4E">
        <w:rPr>
          <w:rFonts w:ascii="Calibri" w:eastAsia="宋体" w:hAnsi="Calibri" w:cs="Times New Roman"/>
          <w:szCs w:val="21"/>
        </w:rPr>
        <w:t>peak</w:t>
      </w:r>
      <w:bookmarkEnd w:id="26"/>
      <w:r w:rsidRPr="002D6F4E">
        <w:rPr>
          <w:rFonts w:ascii="Calibri" w:eastAsia="宋体" w:hAnsi="Calibri" w:cs="Times New Roman"/>
          <w:szCs w:val="21"/>
        </w:rPr>
        <w:t xml:space="preserve"> at 937 cm-1 of DES disappeared, confirmed that OA no longer exists in the form of the carboxylic acid dimer. Furthermore, the broad peak of the hydroxyl group of DES shifts to a higher frequency (3279 cm-1) due to hydrogen bonding interactions between the HBA and HBD. All results confirmed the successful synthesis of DES.</w:t>
      </w:r>
    </w:p>
    <w:p w14:paraId="4F210C77" w14:textId="33349DEC" w:rsidR="002D6F4E" w:rsidRDefault="00947E42" w:rsidP="002D6F4E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1-2-2</w:t>
      </w:r>
      <w:r w:rsidR="002D6F4E">
        <w:rPr>
          <w:b/>
          <w:sz w:val="24"/>
          <w:szCs w:val="24"/>
        </w:rPr>
        <w:t xml:space="preserve"> </w:t>
      </w:r>
      <w:r w:rsidR="002D6F4E" w:rsidRPr="002D6F4E">
        <w:rPr>
          <w:b/>
          <w:sz w:val="24"/>
          <w:szCs w:val="24"/>
          <w:vertAlign w:val="superscript"/>
        </w:rPr>
        <w:t>1</w:t>
      </w:r>
      <w:r w:rsidR="002D6F4E" w:rsidRPr="002D6F4E">
        <w:rPr>
          <w:b/>
          <w:sz w:val="24"/>
          <w:szCs w:val="24"/>
        </w:rPr>
        <w:t>H NMR spectra of OA, LD and DES.</w:t>
      </w:r>
    </w:p>
    <w:p w14:paraId="696E6FA8" w14:textId="28CD1B30" w:rsidR="00020F70" w:rsidRPr="002D6F4E" w:rsidRDefault="009606C2" w:rsidP="002D6F4E">
      <w:pPr>
        <w:spacing w:line="360" w:lineRule="auto"/>
        <w:ind w:firstLineChars="100" w:firstLine="210"/>
        <w:rPr>
          <w:rFonts w:ascii="Calibri" w:eastAsia="宋体" w:hAnsi="Calibri" w:cs="Times New Roman"/>
          <w:szCs w:val="21"/>
        </w:rPr>
      </w:pPr>
      <w:r w:rsidRPr="009606C2">
        <w:rPr>
          <w:rFonts w:ascii="Calibri" w:eastAsia="宋体" w:hAnsi="Calibri" w:cs="Times New Roman"/>
          <w:bCs/>
          <w:szCs w:val="21"/>
        </w:rPr>
        <w:t>Scheme S2-</w:t>
      </w:r>
      <w:r>
        <w:rPr>
          <w:rFonts w:ascii="Calibri" w:eastAsia="宋体" w:hAnsi="Calibri" w:cs="Times New Roman"/>
          <w:bCs/>
          <w:szCs w:val="21"/>
        </w:rPr>
        <w:t>2</w:t>
      </w:r>
      <w:r w:rsidR="002D6F4E" w:rsidRPr="002D6F4E">
        <w:rPr>
          <w:rFonts w:ascii="Calibri" w:eastAsia="宋体" w:hAnsi="Calibri" w:cs="Times New Roman"/>
          <w:szCs w:val="21"/>
        </w:rPr>
        <w:t xml:space="preserve"> shows the </w:t>
      </w:r>
      <w:bookmarkStart w:id="27" w:name="_Hlk75765991"/>
      <w:bookmarkStart w:id="28" w:name="_Hlk90308094"/>
      <w:r w:rsidR="002D6F4E" w:rsidRPr="002D6F4E">
        <w:rPr>
          <w:rFonts w:ascii="Calibri" w:eastAsia="宋体" w:hAnsi="Calibri" w:cs="Times New Roman"/>
          <w:szCs w:val="21"/>
        </w:rPr>
        <w:t>1H NMR</w:t>
      </w:r>
      <w:bookmarkEnd w:id="27"/>
      <w:r w:rsidR="002D6F4E" w:rsidRPr="002D6F4E">
        <w:rPr>
          <w:rFonts w:ascii="Calibri" w:eastAsia="宋体" w:hAnsi="Calibri" w:cs="Times New Roman"/>
          <w:szCs w:val="21"/>
        </w:rPr>
        <w:t xml:space="preserve"> spectra</w:t>
      </w:r>
      <w:bookmarkEnd w:id="28"/>
      <w:r w:rsidR="002D6F4E" w:rsidRPr="002D6F4E">
        <w:rPr>
          <w:rFonts w:ascii="Calibri" w:eastAsia="宋体" w:hAnsi="Calibri" w:cs="Times New Roman"/>
          <w:szCs w:val="21"/>
        </w:rPr>
        <w:t xml:space="preserve"> of DES synthesized at a 2:1 ratio of OA and LD, and the signals compared with each individual component and differences of their chemical shift observed. The hydrogen atom on the -CO-NH- group of LD is at 9.09 ppm, and the hydrogen at 7.08 ppm, 3.36 ppm, 2.79 ppm, 2.24 ppm, and 1.18 ppm belong to the benzene ring, -CH2- and -CH3 respectively. Among them, the hydrogen chemical shifts at 1, 3, and 4 are all increased by about 0.1 ppm compared to the LD spectrum. It can be considered that the formation of the -N-H-O- hydrogen bond causes the electron cloud of hydrogen on 1, 3, and 4 to shift, the electron shielding effect is weakened, and the hydrogen chemical shift increases. The hydrogen on the -COOH group in OA is not detected. The hydrogen on -HC=CH- is at 5.35 ppm, the hydrogen on -CH2- is at 2.34 ppm, 2.02 ppm, and 1.17-1.31 ppm, and the hydrogen at 0.88 ppm is -CH₃ of hydrogen. There were no new peaks in the 1H NMR spectrum of DES nor was there a decrease in the total number of peaks, and it is evident that the HBA and HBD synthesized DES through intermolecular bonding but chemical bond.</w:t>
      </w:r>
    </w:p>
    <w:p w14:paraId="5513A09A" w14:textId="0D7DC4A8" w:rsidR="00020F70" w:rsidRDefault="00020F70" w:rsidP="00086B67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2CEE1781" wp14:editId="1119607D">
            <wp:extent cx="3561442" cy="2733040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5103" cy="273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1B512" w14:textId="0C034A50" w:rsidR="00020F70" w:rsidRDefault="00020F70" w:rsidP="002D6F4E">
      <w:pPr>
        <w:spacing w:line="360" w:lineRule="auto"/>
        <w:rPr>
          <w:b/>
          <w:sz w:val="24"/>
          <w:szCs w:val="24"/>
        </w:rPr>
      </w:pPr>
      <w:bookmarkStart w:id="29" w:name="_Hlk90308403"/>
      <w:bookmarkStart w:id="30" w:name="_Hlk90307756"/>
      <w:r w:rsidRPr="003E179E">
        <w:rPr>
          <w:b/>
          <w:sz w:val="22"/>
        </w:rPr>
        <w:t>Scheme S</w:t>
      </w:r>
      <w:r w:rsidR="00D639BB">
        <w:rPr>
          <w:b/>
          <w:sz w:val="22"/>
        </w:rPr>
        <w:t>1</w:t>
      </w:r>
      <w:r>
        <w:rPr>
          <w:b/>
          <w:sz w:val="22"/>
        </w:rPr>
        <w:t>-</w:t>
      </w:r>
      <w:bookmarkEnd w:id="29"/>
      <w:r w:rsidR="00D639BB">
        <w:rPr>
          <w:b/>
          <w:sz w:val="22"/>
        </w:rPr>
        <w:t>2</w:t>
      </w:r>
      <w:r w:rsidRPr="003E179E">
        <w:rPr>
          <w:b/>
          <w:sz w:val="22"/>
        </w:rPr>
        <w:t>.</w:t>
      </w:r>
      <w:r w:rsidRPr="00020F70">
        <w:rPr>
          <w:rFonts w:ascii="Times" w:hAnsi="Times" w:cs="Times"/>
          <w:b/>
          <w:bCs/>
          <w:sz w:val="24"/>
          <w:szCs w:val="24"/>
        </w:rPr>
        <w:t xml:space="preserve"> </w:t>
      </w:r>
      <w:bookmarkEnd w:id="30"/>
      <w:r w:rsidRPr="00020F70">
        <w:rPr>
          <w:b/>
          <w:bCs/>
          <w:sz w:val="22"/>
        </w:rPr>
        <w:t xml:space="preserve">Infrared spectroscopy of </w:t>
      </w:r>
      <w:bookmarkStart w:id="31" w:name="_Hlk90307493"/>
      <w:r w:rsidRPr="00020F70">
        <w:rPr>
          <w:b/>
          <w:bCs/>
          <w:sz w:val="22"/>
        </w:rPr>
        <w:t>OA, LD</w:t>
      </w:r>
      <w:bookmarkEnd w:id="31"/>
      <w:r w:rsidRPr="00020F70">
        <w:rPr>
          <w:b/>
          <w:bCs/>
          <w:sz w:val="22"/>
        </w:rPr>
        <w:t xml:space="preserve"> and DES</w:t>
      </w:r>
      <w:r>
        <w:rPr>
          <w:b/>
          <w:bCs/>
          <w:sz w:val="22"/>
        </w:rPr>
        <w:t xml:space="preserve">, </w:t>
      </w:r>
      <w:r w:rsidR="00164D44">
        <w:rPr>
          <w:b/>
          <w:bCs/>
          <w:sz w:val="22"/>
        </w:rPr>
        <w:t xml:space="preserve">and </w:t>
      </w:r>
      <w:r w:rsidR="00164D44" w:rsidRPr="00164D44">
        <w:rPr>
          <w:b/>
          <w:bCs/>
          <w:sz w:val="22"/>
        </w:rPr>
        <w:t>the broad peak of the hydroxyl group of DES shifts to a higher frequency (3279 cm</w:t>
      </w:r>
      <w:r w:rsidR="00164D44" w:rsidRPr="00164D44">
        <w:rPr>
          <w:b/>
          <w:bCs/>
          <w:sz w:val="22"/>
          <w:vertAlign w:val="superscript"/>
        </w:rPr>
        <w:t>-1</w:t>
      </w:r>
      <w:r w:rsidR="00164D44" w:rsidRPr="00164D44">
        <w:rPr>
          <w:b/>
          <w:bCs/>
          <w:sz w:val="22"/>
        </w:rPr>
        <w:t>) due to hydrogen bonding interactions between</w:t>
      </w:r>
      <w:r w:rsidR="00164D44">
        <w:rPr>
          <w:b/>
          <w:bCs/>
          <w:sz w:val="22"/>
        </w:rPr>
        <w:t xml:space="preserve"> </w:t>
      </w:r>
      <w:r w:rsidR="00164D44" w:rsidRPr="00020F70">
        <w:rPr>
          <w:b/>
          <w:bCs/>
          <w:sz w:val="22"/>
        </w:rPr>
        <w:t>OA</w:t>
      </w:r>
      <w:r w:rsidR="00164D44">
        <w:rPr>
          <w:b/>
          <w:bCs/>
          <w:sz w:val="22"/>
        </w:rPr>
        <w:t xml:space="preserve"> and</w:t>
      </w:r>
      <w:r w:rsidR="00164D44" w:rsidRPr="00020F70">
        <w:rPr>
          <w:b/>
          <w:bCs/>
          <w:sz w:val="22"/>
        </w:rPr>
        <w:t xml:space="preserve"> LD</w:t>
      </w:r>
      <w:r w:rsidR="00164D44">
        <w:rPr>
          <w:b/>
          <w:bCs/>
          <w:sz w:val="22"/>
        </w:rPr>
        <w:t xml:space="preserve">, which </w:t>
      </w:r>
      <w:r w:rsidR="00164D44" w:rsidRPr="00164D44">
        <w:rPr>
          <w:b/>
          <w:bCs/>
          <w:sz w:val="22"/>
        </w:rPr>
        <w:t>confirmed the successful synthesis of DES</w:t>
      </w:r>
      <w:r w:rsidR="00164D44">
        <w:rPr>
          <w:b/>
          <w:bCs/>
          <w:sz w:val="22"/>
        </w:rPr>
        <w:t>.</w:t>
      </w:r>
    </w:p>
    <w:p w14:paraId="1080B681" w14:textId="6AE083A0" w:rsidR="00020F70" w:rsidRDefault="00086B67" w:rsidP="00086B67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 wp14:anchorId="422678FA" wp14:editId="38C4734A">
            <wp:extent cx="3095363" cy="2016760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307" cy="2021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1D0DC" w14:textId="326A2592" w:rsidR="00020F70" w:rsidRPr="005C32FC" w:rsidRDefault="00086B67" w:rsidP="00020F70">
      <w:pPr>
        <w:spacing w:line="360" w:lineRule="auto"/>
        <w:rPr>
          <w:b/>
          <w:bCs/>
          <w:sz w:val="22"/>
        </w:rPr>
      </w:pPr>
      <w:r w:rsidRPr="003E179E">
        <w:rPr>
          <w:b/>
          <w:sz w:val="22"/>
        </w:rPr>
        <w:t>Scheme S</w:t>
      </w:r>
      <w:r w:rsidR="00947E42">
        <w:rPr>
          <w:b/>
          <w:sz w:val="22"/>
        </w:rPr>
        <w:t>1</w:t>
      </w:r>
      <w:r>
        <w:rPr>
          <w:b/>
          <w:sz w:val="22"/>
        </w:rPr>
        <w:t>-</w:t>
      </w:r>
      <w:r w:rsidR="00947E42">
        <w:rPr>
          <w:b/>
          <w:sz w:val="22"/>
        </w:rPr>
        <w:t>3</w:t>
      </w:r>
      <w:r w:rsidRPr="003E179E">
        <w:rPr>
          <w:b/>
          <w:sz w:val="22"/>
        </w:rPr>
        <w:t>.</w:t>
      </w:r>
      <w:r>
        <w:rPr>
          <w:b/>
          <w:sz w:val="22"/>
        </w:rPr>
        <w:t xml:space="preserve"> </w:t>
      </w:r>
      <w:bookmarkStart w:id="32" w:name="_Hlk90308632"/>
      <w:r w:rsidR="009E0567" w:rsidRPr="009E0567">
        <w:rPr>
          <w:b/>
          <w:bCs/>
          <w:sz w:val="22"/>
          <w:vertAlign w:val="superscript"/>
        </w:rPr>
        <w:t>1</w:t>
      </w:r>
      <w:r w:rsidR="009E0567" w:rsidRPr="009E0567">
        <w:rPr>
          <w:b/>
          <w:bCs/>
          <w:sz w:val="22"/>
        </w:rPr>
        <w:t>H NMR spectra of OA, LD and DES</w:t>
      </w:r>
      <w:bookmarkEnd w:id="32"/>
      <w:r w:rsidR="009E0567">
        <w:rPr>
          <w:b/>
          <w:bCs/>
          <w:sz w:val="22"/>
        </w:rPr>
        <w:t>, and t</w:t>
      </w:r>
      <w:r w:rsidR="009E0567" w:rsidRPr="009E0567">
        <w:rPr>
          <w:b/>
          <w:bCs/>
          <w:sz w:val="22"/>
        </w:rPr>
        <w:t xml:space="preserve">here were no new peaks in the </w:t>
      </w:r>
      <w:r w:rsidR="009E0567" w:rsidRPr="009E0567">
        <w:rPr>
          <w:b/>
          <w:bCs/>
          <w:sz w:val="22"/>
          <w:vertAlign w:val="superscript"/>
        </w:rPr>
        <w:t>1</w:t>
      </w:r>
      <w:r w:rsidR="009E0567" w:rsidRPr="009E0567">
        <w:rPr>
          <w:b/>
          <w:bCs/>
          <w:sz w:val="22"/>
        </w:rPr>
        <w:t xml:space="preserve">H NMR spectrum of DES nor was there a decrease in the total number of peaks, and it is evident that the </w:t>
      </w:r>
      <w:r w:rsidR="009E0567">
        <w:rPr>
          <w:b/>
          <w:bCs/>
          <w:sz w:val="22"/>
        </w:rPr>
        <w:t>OA</w:t>
      </w:r>
      <w:r w:rsidR="009E0567" w:rsidRPr="009E0567">
        <w:rPr>
          <w:b/>
          <w:bCs/>
          <w:sz w:val="22"/>
        </w:rPr>
        <w:t xml:space="preserve"> and </w:t>
      </w:r>
      <w:r w:rsidR="009E0567">
        <w:rPr>
          <w:b/>
          <w:bCs/>
          <w:sz w:val="22"/>
        </w:rPr>
        <w:t>LD</w:t>
      </w:r>
      <w:r w:rsidR="009E0567" w:rsidRPr="009E0567">
        <w:rPr>
          <w:b/>
          <w:bCs/>
          <w:sz w:val="22"/>
        </w:rPr>
        <w:t xml:space="preserve"> synthesized DES through intermolecular bonding but chemical bond.</w:t>
      </w:r>
    </w:p>
    <w:p w14:paraId="6B9FE903" w14:textId="53A8921D" w:rsidR="00D639BB" w:rsidRPr="00D639BB" w:rsidRDefault="00D639BB" w:rsidP="00D639BB">
      <w:pPr>
        <w:spacing w:line="480" w:lineRule="auto"/>
        <w:rPr>
          <w:b/>
          <w:sz w:val="24"/>
          <w:szCs w:val="24"/>
        </w:rPr>
      </w:pPr>
      <w:bookmarkStart w:id="33" w:name="_Hlk90831409"/>
      <w:r w:rsidRPr="001452C3">
        <w:rPr>
          <w:rFonts w:hint="eastAsia"/>
          <w:b/>
          <w:sz w:val="24"/>
          <w:szCs w:val="24"/>
        </w:rPr>
        <w:t>P</w:t>
      </w:r>
      <w:r w:rsidRPr="001452C3">
        <w:rPr>
          <w:b/>
          <w:sz w:val="24"/>
          <w:szCs w:val="24"/>
        </w:rPr>
        <w:t xml:space="preserve">art </w:t>
      </w:r>
      <w:r>
        <w:rPr>
          <w:b/>
          <w:sz w:val="24"/>
          <w:szCs w:val="24"/>
        </w:rPr>
        <w:t>2</w:t>
      </w:r>
      <w:r w:rsidRPr="001452C3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Pr="00D639BB">
        <w:rPr>
          <w:b/>
          <w:sz w:val="24"/>
          <w:szCs w:val="24"/>
        </w:rPr>
        <w:t>Conditions of HPLC</w:t>
      </w:r>
    </w:p>
    <w:p w14:paraId="46652017" w14:textId="78D45EF8" w:rsidR="00D639BB" w:rsidRPr="00D639BB" w:rsidRDefault="00D639BB" w:rsidP="00D639BB">
      <w:pPr>
        <w:widowControl/>
        <w:spacing w:line="480" w:lineRule="auto"/>
        <w:ind w:firstLineChars="100" w:firstLine="210"/>
        <w:rPr>
          <w:rFonts w:ascii="Calibri" w:eastAsia="宋体" w:hAnsi="Calibri" w:cs="Times New Roman"/>
          <w:szCs w:val="21"/>
        </w:rPr>
      </w:pPr>
      <w:r w:rsidRPr="00D639BB">
        <w:rPr>
          <w:rFonts w:ascii="Calibri" w:eastAsia="宋体" w:hAnsi="Calibri" w:cs="Times New Roman"/>
          <w:szCs w:val="21"/>
        </w:rPr>
        <w:t>Separation was accomplished with ZORBAX SB–C</w:t>
      </w:r>
      <w:r w:rsidRPr="00D639BB">
        <w:rPr>
          <w:rFonts w:ascii="Calibri" w:eastAsia="宋体" w:hAnsi="Calibri" w:cs="Times New Roman"/>
          <w:szCs w:val="21"/>
          <w:vertAlign w:val="subscript"/>
        </w:rPr>
        <w:t>18</w:t>
      </w:r>
      <w:r w:rsidRPr="00D639BB">
        <w:rPr>
          <w:rFonts w:ascii="Calibri" w:eastAsia="宋体" w:hAnsi="Calibri" w:cs="Times New Roman"/>
          <w:szCs w:val="21"/>
        </w:rPr>
        <w:t xml:space="preserve"> column (150 ×4.6 mm, 5 μm) at 30 °C with a mobile phase comprising of water (solvent A) and methanol (solvent B) at a flow rate of 1.0 mL min</w:t>
      </w:r>
      <w:r w:rsidRPr="00D639BB">
        <w:rPr>
          <w:rFonts w:ascii="Calibri" w:eastAsia="宋体" w:hAnsi="Calibri" w:cs="Times New Roman"/>
          <w:szCs w:val="21"/>
          <w:vertAlign w:val="superscript"/>
        </w:rPr>
        <w:t>-1</w:t>
      </w:r>
      <w:r w:rsidRPr="00D639BB">
        <w:rPr>
          <w:rFonts w:ascii="Calibri" w:eastAsia="宋体" w:hAnsi="Calibri" w:cs="Times New Roman"/>
          <w:szCs w:val="21"/>
        </w:rPr>
        <w:t>. The gradient elution procedure is that the initial methanol concentration is 60%, increased to 80</w:t>
      </w:r>
      <w:bookmarkStart w:id="34" w:name="_Hlk75599257"/>
      <w:r w:rsidRPr="00D639BB">
        <w:rPr>
          <w:rFonts w:ascii="Calibri" w:eastAsia="宋体" w:hAnsi="Calibri" w:cs="Times New Roman"/>
          <w:szCs w:val="21"/>
        </w:rPr>
        <w:t xml:space="preserve">% </w:t>
      </w:r>
      <w:bookmarkEnd w:id="34"/>
      <w:r w:rsidRPr="00D639BB">
        <w:rPr>
          <w:rFonts w:ascii="Calibri" w:eastAsia="宋体" w:hAnsi="Calibri" w:cs="Times New Roman"/>
          <w:szCs w:val="21"/>
        </w:rPr>
        <w:t>in 20 minutes, then to 90% in 20 minutes, and maintained for 5 minutes. The detection wavelength of the UV detector is set at 230 nm, which can ensure that the response signal of each substance will not be significantly different.</w:t>
      </w:r>
    </w:p>
    <w:p w14:paraId="0BEAD200" w14:textId="3FA5601D" w:rsidR="00020F70" w:rsidRPr="001452C3" w:rsidRDefault="00020F70" w:rsidP="00020F70">
      <w:pPr>
        <w:spacing w:line="360" w:lineRule="auto"/>
        <w:rPr>
          <w:b/>
          <w:sz w:val="24"/>
          <w:szCs w:val="24"/>
        </w:rPr>
      </w:pPr>
      <w:bookmarkStart w:id="35" w:name="_Hlk90835583"/>
      <w:r w:rsidRPr="001452C3">
        <w:rPr>
          <w:rFonts w:hint="eastAsia"/>
          <w:b/>
          <w:sz w:val="24"/>
          <w:szCs w:val="24"/>
        </w:rPr>
        <w:t>P</w:t>
      </w:r>
      <w:r w:rsidRPr="001452C3">
        <w:rPr>
          <w:b/>
          <w:sz w:val="24"/>
          <w:szCs w:val="24"/>
        </w:rPr>
        <w:t xml:space="preserve">art </w:t>
      </w:r>
      <w:r>
        <w:rPr>
          <w:b/>
          <w:sz w:val="24"/>
          <w:szCs w:val="24"/>
        </w:rPr>
        <w:t>3</w:t>
      </w:r>
      <w:r w:rsidRPr="001452C3">
        <w:rPr>
          <w:b/>
          <w:sz w:val="24"/>
          <w:szCs w:val="24"/>
        </w:rPr>
        <w:t>.</w:t>
      </w:r>
      <w:bookmarkEnd w:id="33"/>
      <w:r w:rsidRPr="001452C3">
        <w:rPr>
          <w:b/>
          <w:sz w:val="24"/>
          <w:szCs w:val="24"/>
        </w:rPr>
        <w:t xml:space="preserve"> </w:t>
      </w:r>
      <w:bookmarkStart w:id="36" w:name="_Hlk90835554"/>
      <w:r w:rsidR="00B050D2" w:rsidRPr="00B050D2">
        <w:rPr>
          <w:b/>
          <w:bCs/>
          <w:sz w:val="24"/>
          <w:szCs w:val="24"/>
        </w:rPr>
        <w:t>Chemical structural formula of targets</w:t>
      </w:r>
      <w:bookmarkEnd w:id="36"/>
    </w:p>
    <w:bookmarkEnd w:id="35"/>
    <w:p w14:paraId="447E346C" w14:textId="77777777" w:rsidR="005C32FC" w:rsidRDefault="005C32FC" w:rsidP="001452C3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73BD9736" wp14:editId="5E6A9C08">
            <wp:extent cx="5274310" cy="2621280"/>
            <wp:effectExtent l="0" t="0" r="254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95886" w14:textId="77777777" w:rsidR="00840EC3" w:rsidRDefault="005C32FC" w:rsidP="001452C3">
      <w:pPr>
        <w:spacing w:line="360" w:lineRule="auto"/>
        <w:rPr>
          <w:b/>
          <w:bCs/>
          <w:sz w:val="22"/>
        </w:rPr>
      </w:pPr>
      <w:r w:rsidRPr="003E179E">
        <w:rPr>
          <w:b/>
          <w:sz w:val="22"/>
        </w:rPr>
        <w:t>Scheme S</w:t>
      </w:r>
      <w:r>
        <w:rPr>
          <w:b/>
          <w:sz w:val="22"/>
        </w:rPr>
        <w:t xml:space="preserve">3-1. </w:t>
      </w:r>
      <w:r w:rsidRPr="00020F70">
        <w:rPr>
          <w:b/>
          <w:bCs/>
          <w:sz w:val="22"/>
        </w:rPr>
        <w:t>Chemical structural formula of target</w:t>
      </w:r>
      <w:r>
        <w:rPr>
          <w:b/>
          <w:bCs/>
          <w:sz w:val="22"/>
        </w:rPr>
        <w:t>s</w:t>
      </w:r>
    </w:p>
    <w:p w14:paraId="5E15EEE1" w14:textId="49447D6A" w:rsidR="00D639BB" w:rsidRPr="00947E42" w:rsidRDefault="00947E42" w:rsidP="00947E42">
      <w:pPr>
        <w:spacing w:line="360" w:lineRule="auto"/>
        <w:rPr>
          <w:b/>
          <w:bCs/>
          <w:sz w:val="24"/>
          <w:szCs w:val="24"/>
        </w:rPr>
      </w:pPr>
      <w:bookmarkStart w:id="37" w:name="_Hlk90586177"/>
      <w:r w:rsidRPr="001452C3">
        <w:rPr>
          <w:rFonts w:hint="eastAsia"/>
          <w:b/>
          <w:sz w:val="24"/>
          <w:szCs w:val="24"/>
        </w:rPr>
        <w:t>P</w:t>
      </w:r>
      <w:r w:rsidRPr="001452C3">
        <w:rPr>
          <w:b/>
          <w:sz w:val="24"/>
          <w:szCs w:val="24"/>
        </w:rPr>
        <w:t xml:space="preserve">art </w:t>
      </w:r>
      <w:r>
        <w:rPr>
          <w:b/>
          <w:sz w:val="24"/>
          <w:szCs w:val="24"/>
        </w:rPr>
        <w:t>4</w:t>
      </w:r>
      <w:r w:rsidRPr="001452C3">
        <w:rPr>
          <w:b/>
          <w:sz w:val="24"/>
          <w:szCs w:val="24"/>
        </w:rPr>
        <w:t xml:space="preserve">. </w:t>
      </w:r>
      <w:bookmarkStart w:id="38" w:name="_Hlk90831049"/>
      <w:r w:rsidRPr="00947E42">
        <w:rPr>
          <w:b/>
          <w:bCs/>
          <w:sz w:val="24"/>
          <w:szCs w:val="24"/>
        </w:rPr>
        <w:t>Abbreviations</w:t>
      </w:r>
      <w:bookmarkEnd w:id="38"/>
    </w:p>
    <w:bookmarkEnd w:id="37"/>
    <w:p w14:paraId="1EAF4273" w14:textId="77777777" w:rsidR="004471F3" w:rsidRPr="00202F79" w:rsidRDefault="004471F3" w:rsidP="004471F3">
      <w:pPr>
        <w:spacing w:line="480" w:lineRule="auto"/>
        <w:ind w:firstLineChars="100" w:firstLine="210"/>
        <w:rPr>
          <w:rFonts w:ascii="Times" w:hAnsi="Times" w:cs="Times"/>
          <w:color w:val="000000" w:themeColor="text1"/>
          <w:szCs w:val="21"/>
        </w:rPr>
      </w:pPr>
      <w:r w:rsidRPr="00006EAC">
        <w:rPr>
          <w:rFonts w:ascii="Times" w:hAnsi="Times" w:cs="Times"/>
          <w:color w:val="000000" w:themeColor="text1"/>
          <w:szCs w:val="21"/>
        </w:rPr>
        <w:t>DLLME, dispersive liquid-liquid microextraction; DES, deep eutectic solvent; HPLC, high performance liquid chromatography; RSD, relative standard deviation; HBD, hydrogen bond donor; HBA, hydrogen bond acceptor; OA, oleic acid; LD, lidocaine; LOD, limit of detection; LOQ, limit of quantification; EF, enrichment factor; ER%, extraction recovery.</w:t>
      </w:r>
    </w:p>
    <w:p w14:paraId="08A11ED5" w14:textId="72D2F3BA" w:rsidR="00B8542F" w:rsidRPr="00B8542F" w:rsidRDefault="00B8542F" w:rsidP="00B8542F">
      <w:pPr>
        <w:spacing w:line="360" w:lineRule="auto"/>
        <w:rPr>
          <w:rFonts w:hint="eastAsia"/>
          <w:b/>
          <w:bCs/>
          <w:sz w:val="24"/>
          <w:szCs w:val="24"/>
        </w:rPr>
        <w:sectPr w:rsidR="00B8542F" w:rsidRPr="00B8542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452C3">
        <w:rPr>
          <w:rFonts w:hint="eastAsia"/>
          <w:b/>
          <w:sz w:val="24"/>
          <w:szCs w:val="24"/>
        </w:rPr>
        <w:t>P</w:t>
      </w:r>
      <w:r w:rsidRPr="001452C3">
        <w:rPr>
          <w:b/>
          <w:sz w:val="24"/>
          <w:szCs w:val="24"/>
        </w:rPr>
        <w:t xml:space="preserve">art </w:t>
      </w:r>
      <w:r>
        <w:rPr>
          <w:b/>
          <w:sz w:val="24"/>
          <w:szCs w:val="24"/>
        </w:rPr>
        <w:t>5</w:t>
      </w:r>
      <w:r w:rsidRPr="001452C3">
        <w:rPr>
          <w:b/>
          <w:sz w:val="24"/>
          <w:szCs w:val="24"/>
        </w:rPr>
        <w:t xml:space="preserve">. </w:t>
      </w:r>
      <w:r w:rsidRPr="00B8542F">
        <w:rPr>
          <w:b/>
          <w:bCs/>
          <w:sz w:val="24"/>
          <w:szCs w:val="24"/>
        </w:rPr>
        <w:t>Determination of target pesticide in real environmental water samples</w:t>
      </w:r>
    </w:p>
    <w:p w14:paraId="495B9640" w14:textId="77777777" w:rsidR="006213BF" w:rsidRPr="006213BF" w:rsidRDefault="006213BF" w:rsidP="006213BF">
      <w:pPr>
        <w:jc w:val="center"/>
        <w:rPr>
          <w:rFonts w:ascii="Times New Roman" w:hAnsi="Times New Roman" w:cs="Times New Roman"/>
          <w:b/>
          <w:bCs/>
          <w:kern w:val="0"/>
          <w:sz w:val="20"/>
          <w:szCs w:val="21"/>
        </w:rPr>
      </w:pPr>
      <w:r w:rsidRPr="006213BF">
        <w:rPr>
          <w:rFonts w:ascii="Times New Roman" w:hAnsi="Times New Roman" w:cs="Times New Roman"/>
          <w:b/>
          <w:bCs/>
          <w:kern w:val="0"/>
          <w:sz w:val="20"/>
          <w:szCs w:val="21"/>
        </w:rPr>
        <w:lastRenderedPageBreak/>
        <w:t>Table 3</w:t>
      </w:r>
    </w:p>
    <w:p w14:paraId="59A0002C" w14:textId="77777777" w:rsidR="006213BF" w:rsidRPr="006213BF" w:rsidRDefault="006213BF" w:rsidP="006213BF">
      <w:pPr>
        <w:jc w:val="center"/>
        <w:rPr>
          <w:rFonts w:ascii="Times New Roman" w:hAnsi="Times New Roman"/>
          <w:kern w:val="0"/>
          <w:sz w:val="20"/>
          <w:szCs w:val="20"/>
        </w:rPr>
      </w:pPr>
      <w:bookmarkStart w:id="39" w:name="_Hlk90835690"/>
      <w:r w:rsidRPr="006213BF">
        <w:rPr>
          <w:rFonts w:ascii="Times New Roman" w:hAnsi="Times New Roman" w:cs="Times New Roman"/>
          <w:b/>
          <w:bCs/>
          <w:kern w:val="0"/>
          <w:sz w:val="20"/>
          <w:szCs w:val="21"/>
        </w:rPr>
        <w:t>Determination of target pesticide in real environmental water samples</w:t>
      </w:r>
    </w:p>
    <w:tbl>
      <w:tblPr>
        <w:tblpPr w:leftFromText="180" w:rightFromText="180" w:horzAnchor="margin" w:tblpXSpec="center" w:tblpY="1080"/>
        <w:tblW w:w="1233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136"/>
        <w:gridCol w:w="502"/>
        <w:gridCol w:w="599"/>
        <w:gridCol w:w="482"/>
        <w:gridCol w:w="600"/>
        <w:gridCol w:w="600"/>
        <w:gridCol w:w="604"/>
        <w:gridCol w:w="602"/>
        <w:gridCol w:w="600"/>
        <w:gridCol w:w="603"/>
        <w:gridCol w:w="700"/>
        <w:gridCol w:w="548"/>
        <w:gridCol w:w="94"/>
        <w:gridCol w:w="729"/>
        <w:gridCol w:w="40"/>
        <w:gridCol w:w="480"/>
        <w:gridCol w:w="8"/>
        <w:gridCol w:w="761"/>
        <w:gridCol w:w="480"/>
        <w:gridCol w:w="8"/>
        <w:gridCol w:w="553"/>
        <w:gridCol w:w="688"/>
        <w:gridCol w:w="15"/>
        <w:gridCol w:w="754"/>
        <w:gridCol w:w="480"/>
        <w:gridCol w:w="18"/>
      </w:tblGrid>
      <w:tr w:rsidR="006213BF" w:rsidRPr="006213BF" w14:paraId="3A2DFD00" w14:textId="77777777" w:rsidTr="00AC5F4F">
        <w:trPr>
          <w:trHeight w:val="455"/>
        </w:trPr>
        <w:tc>
          <w:tcPr>
            <w:tcW w:w="652" w:type="dxa"/>
            <w:tcBorders>
              <w:top w:val="single" w:sz="12" w:space="0" w:color="auto"/>
              <w:bottom w:val="nil"/>
            </w:tcBorders>
            <w:vAlign w:val="center"/>
          </w:tcPr>
          <w:bookmarkEnd w:id="39"/>
          <w:p w14:paraId="6A33798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 w:rsidRPr="006213BF">
              <w:rPr>
                <w:rFonts w:ascii="Times New Roman" w:eastAsia="等线" w:hAnsi="Times New Roman" w:cs="Times New Roman"/>
                <w:szCs w:val="21"/>
              </w:rPr>
              <w:instrText>ADDIN CNKISM.UserStyle</w:instrText>
            </w:r>
            <w:r w:rsidRPr="006213BF">
              <w:rPr>
                <w:rFonts w:ascii="Times New Roman" w:eastAsia="等线" w:hAnsi="Times New Roman" w:cs="Times New Roman"/>
                <w:szCs w:val="21"/>
              </w:rPr>
            </w:r>
            <w:r w:rsidRPr="006213BF">
              <w:rPr>
                <w:rFonts w:ascii="Times New Roman" w:eastAsia="等线" w:hAnsi="Times New Roman" w:cs="Times New Roman"/>
                <w:szCs w:val="21"/>
              </w:rPr>
              <w:fldChar w:fldCharType="end"/>
            </w:r>
          </w:p>
        </w:tc>
        <w:tc>
          <w:tcPr>
            <w:tcW w:w="638" w:type="dxa"/>
            <w:gridSpan w:val="2"/>
            <w:vMerge w:val="restart"/>
            <w:tcBorders>
              <w:top w:val="single" w:sz="12" w:space="0" w:color="auto"/>
            </w:tcBorders>
          </w:tcPr>
          <w:p w14:paraId="53CA9001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Spiked</w:t>
            </w:r>
          </w:p>
          <w:p w14:paraId="1D034D4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(</w:t>
            </w:r>
            <w:proofErr w:type="gramStart"/>
            <w:r w:rsidRPr="006213BF">
              <w:rPr>
                <w:rFonts w:ascii="Times New Roman" w:eastAsia="宋体" w:hAnsi="Times New Roman" w:cs="Times New Roman"/>
                <w:szCs w:val="21"/>
              </w:rPr>
              <w:t>ug</w:t>
            </w:r>
            <w:proofErr w:type="gramEnd"/>
            <w:r w:rsidRPr="006213BF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6213BF">
              <w:rPr>
                <w:rFonts w:ascii="Times New Roman" w:eastAsia="宋体" w:hAnsi="Times New Roman" w:cs="Times New Roman"/>
                <w:szCs w:val="21"/>
              </w:rPr>
              <w:t>L</w:t>
            </w:r>
            <w:r w:rsidRPr="006213BF"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  <w:r w:rsidRPr="006213BF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081" w:type="dxa"/>
            <w:gridSpan w:val="2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22B8919C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Phoxim</w:t>
            </w:r>
          </w:p>
        </w:tc>
        <w:tc>
          <w:tcPr>
            <w:tcW w:w="1200" w:type="dxa"/>
            <w:gridSpan w:val="2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1DB6C7F8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Profenofos</w:t>
            </w:r>
          </w:p>
        </w:tc>
        <w:tc>
          <w:tcPr>
            <w:tcW w:w="1206" w:type="dxa"/>
            <w:gridSpan w:val="2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082234B6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Triazophos</w:t>
            </w:r>
          </w:p>
        </w:tc>
        <w:tc>
          <w:tcPr>
            <w:tcW w:w="1203" w:type="dxa"/>
            <w:gridSpan w:val="2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234CE5C3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Chlorpyrifos</w:t>
            </w:r>
          </w:p>
        </w:tc>
        <w:tc>
          <w:tcPr>
            <w:tcW w:w="1342" w:type="dxa"/>
            <w:gridSpan w:val="3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581733CB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Bifenthrin</w:t>
            </w:r>
          </w:p>
        </w:tc>
        <w:tc>
          <w:tcPr>
            <w:tcW w:w="1257" w:type="dxa"/>
            <w:gridSpan w:val="4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0D2AD74E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Beta cypermethrin</w:t>
            </w:r>
          </w:p>
        </w:tc>
        <w:tc>
          <w:tcPr>
            <w:tcW w:w="1249" w:type="dxa"/>
            <w:gridSpan w:val="3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3F9275AC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Etofenprox</w:t>
            </w:r>
          </w:p>
        </w:tc>
        <w:tc>
          <w:tcPr>
            <w:tcW w:w="1256" w:type="dxa"/>
            <w:gridSpan w:val="3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70B91302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Fenpropathrin</w:t>
            </w:r>
          </w:p>
        </w:tc>
        <w:tc>
          <w:tcPr>
            <w:tcW w:w="1252" w:type="dxa"/>
            <w:gridSpan w:val="3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071B3787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Fenvalerate</w:t>
            </w:r>
          </w:p>
        </w:tc>
      </w:tr>
      <w:tr w:rsidR="006213BF" w:rsidRPr="006213BF" w14:paraId="6BE174CA" w14:textId="77777777" w:rsidTr="00AC5F4F">
        <w:trPr>
          <w:trHeight w:val="455"/>
        </w:trPr>
        <w:tc>
          <w:tcPr>
            <w:tcW w:w="652" w:type="dxa"/>
            <w:tcBorders>
              <w:top w:val="nil"/>
              <w:bottom w:val="nil"/>
            </w:tcBorders>
            <w:vAlign w:val="center"/>
          </w:tcPr>
          <w:p w14:paraId="114FC35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8" w:type="dxa"/>
            <w:gridSpan w:val="2"/>
            <w:vMerge/>
          </w:tcPr>
          <w:p w14:paraId="3C06A2DF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081" w:type="dxa"/>
            <w:gridSpan w:val="2"/>
            <w:vMerge/>
            <w:tcBorders>
              <w:top w:val="nil"/>
              <w:bottom w:val="nil"/>
            </w:tcBorders>
          </w:tcPr>
          <w:p w14:paraId="65A327E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00" w:type="dxa"/>
            <w:gridSpan w:val="2"/>
            <w:vMerge/>
            <w:tcBorders>
              <w:top w:val="nil"/>
              <w:bottom w:val="nil"/>
            </w:tcBorders>
            <w:vAlign w:val="center"/>
          </w:tcPr>
          <w:p w14:paraId="3F3F333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06" w:type="dxa"/>
            <w:gridSpan w:val="2"/>
            <w:vMerge/>
            <w:tcBorders>
              <w:top w:val="nil"/>
              <w:bottom w:val="nil"/>
            </w:tcBorders>
          </w:tcPr>
          <w:p w14:paraId="769CC4C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03" w:type="dxa"/>
            <w:gridSpan w:val="2"/>
            <w:vMerge/>
            <w:tcBorders>
              <w:top w:val="nil"/>
              <w:bottom w:val="nil"/>
            </w:tcBorders>
          </w:tcPr>
          <w:p w14:paraId="77370E6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342" w:type="dxa"/>
            <w:gridSpan w:val="3"/>
            <w:vMerge/>
            <w:tcBorders>
              <w:top w:val="nil"/>
              <w:bottom w:val="nil"/>
            </w:tcBorders>
            <w:vAlign w:val="center"/>
          </w:tcPr>
          <w:p w14:paraId="16300067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57" w:type="dxa"/>
            <w:gridSpan w:val="4"/>
            <w:vMerge/>
            <w:tcBorders>
              <w:top w:val="nil"/>
              <w:bottom w:val="nil"/>
            </w:tcBorders>
          </w:tcPr>
          <w:p w14:paraId="4A8C1C73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49" w:type="dxa"/>
            <w:gridSpan w:val="3"/>
            <w:vMerge/>
            <w:tcBorders>
              <w:top w:val="nil"/>
              <w:bottom w:val="nil"/>
            </w:tcBorders>
          </w:tcPr>
          <w:p w14:paraId="7C2C47FB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56" w:type="dxa"/>
            <w:gridSpan w:val="3"/>
            <w:vMerge/>
            <w:tcBorders>
              <w:top w:val="nil"/>
              <w:bottom w:val="nil"/>
            </w:tcBorders>
          </w:tcPr>
          <w:p w14:paraId="49D2711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52" w:type="dxa"/>
            <w:gridSpan w:val="3"/>
            <w:vMerge/>
            <w:tcBorders>
              <w:top w:val="nil"/>
              <w:bottom w:val="nil"/>
            </w:tcBorders>
          </w:tcPr>
          <w:p w14:paraId="2948E0B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6213BF" w:rsidRPr="006213BF" w14:paraId="63A56E49" w14:textId="77777777" w:rsidTr="00AC5F4F">
        <w:trPr>
          <w:gridAfter w:val="1"/>
          <w:wAfter w:w="18" w:type="dxa"/>
          <w:trHeight w:val="455"/>
        </w:trPr>
        <w:tc>
          <w:tcPr>
            <w:tcW w:w="652" w:type="dxa"/>
            <w:tcBorders>
              <w:top w:val="nil"/>
              <w:bottom w:val="single" w:sz="12" w:space="0" w:color="auto"/>
            </w:tcBorders>
            <w:vAlign w:val="center"/>
          </w:tcPr>
          <w:p w14:paraId="434A5EF2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38" w:type="dxa"/>
            <w:gridSpan w:val="2"/>
            <w:vMerge/>
            <w:tcBorders>
              <w:bottom w:val="single" w:sz="12" w:space="0" w:color="auto"/>
            </w:tcBorders>
          </w:tcPr>
          <w:p w14:paraId="1729439B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9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513550C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RR (%)</w:t>
            </w:r>
          </w:p>
        </w:tc>
        <w:tc>
          <w:tcPr>
            <w:tcW w:w="48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1B268A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RSD</w:t>
            </w:r>
          </w:p>
        </w:tc>
        <w:tc>
          <w:tcPr>
            <w:tcW w:w="6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464B5F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RR (%)</w:t>
            </w:r>
          </w:p>
        </w:tc>
        <w:tc>
          <w:tcPr>
            <w:tcW w:w="6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A597A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RSD</w:t>
            </w:r>
          </w:p>
        </w:tc>
        <w:tc>
          <w:tcPr>
            <w:tcW w:w="6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B8A49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RR (%)</w:t>
            </w:r>
          </w:p>
        </w:tc>
        <w:tc>
          <w:tcPr>
            <w:tcW w:w="60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8FC99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RSD</w:t>
            </w:r>
          </w:p>
        </w:tc>
        <w:tc>
          <w:tcPr>
            <w:tcW w:w="6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3491CC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RR (%)</w:t>
            </w: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CA1BF3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RSD</w:t>
            </w:r>
          </w:p>
        </w:tc>
        <w:tc>
          <w:tcPr>
            <w:tcW w:w="7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99EEEC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RR (%)</w:t>
            </w:r>
          </w:p>
        </w:tc>
        <w:tc>
          <w:tcPr>
            <w:tcW w:w="54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3B164B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RSD</w:t>
            </w:r>
          </w:p>
        </w:tc>
        <w:tc>
          <w:tcPr>
            <w:tcW w:w="823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2D3188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RR (%)</w:t>
            </w:r>
          </w:p>
        </w:tc>
        <w:tc>
          <w:tcPr>
            <w:tcW w:w="52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60F8B7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RSD</w:t>
            </w:r>
          </w:p>
        </w:tc>
        <w:tc>
          <w:tcPr>
            <w:tcW w:w="76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32601F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RR (%)</w:t>
            </w:r>
          </w:p>
        </w:tc>
        <w:tc>
          <w:tcPr>
            <w:tcW w:w="4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D9E3E5C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RSD</w:t>
            </w:r>
          </w:p>
        </w:tc>
        <w:tc>
          <w:tcPr>
            <w:tcW w:w="56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ACB12A1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RR</w:t>
            </w:r>
          </w:p>
          <w:p w14:paraId="5B96A811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(%)</w:t>
            </w:r>
          </w:p>
        </w:tc>
        <w:tc>
          <w:tcPr>
            <w:tcW w:w="68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DBA7E8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RSD</w:t>
            </w:r>
          </w:p>
        </w:tc>
        <w:tc>
          <w:tcPr>
            <w:tcW w:w="76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93C4A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RR (%)</w:t>
            </w:r>
          </w:p>
        </w:tc>
        <w:tc>
          <w:tcPr>
            <w:tcW w:w="4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ECE1F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RSD</w:t>
            </w:r>
          </w:p>
        </w:tc>
      </w:tr>
      <w:tr w:rsidR="006213BF" w:rsidRPr="006213BF" w14:paraId="6F075515" w14:textId="77777777" w:rsidTr="00AC5F4F">
        <w:trPr>
          <w:gridAfter w:val="1"/>
          <w:wAfter w:w="18" w:type="dxa"/>
          <w:trHeight w:val="455"/>
        </w:trPr>
        <w:tc>
          <w:tcPr>
            <w:tcW w:w="78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5C84D124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213BF">
              <w:rPr>
                <w:rFonts w:ascii="Times New Roman" w:eastAsia="宋体" w:hAnsi="Times New Roman" w:cs="Times New Roman"/>
                <w:szCs w:val="21"/>
              </w:rPr>
              <w:t>Ba Rive</w:t>
            </w:r>
            <w:r w:rsidRPr="006213BF">
              <w:rPr>
                <w:rFonts w:ascii="Times New Roman" w:eastAsia="等线" w:hAnsi="Times New Roman" w:cs="Times New Roman"/>
                <w:color w:val="666666"/>
                <w:szCs w:val="21"/>
                <w:shd w:val="clear" w:color="auto" w:fill="FFFFFF"/>
              </w:rPr>
              <w:t>r</w:t>
            </w:r>
          </w:p>
        </w:tc>
        <w:tc>
          <w:tcPr>
            <w:tcW w:w="502" w:type="dxa"/>
            <w:tcBorders>
              <w:top w:val="single" w:sz="12" w:space="0" w:color="auto"/>
            </w:tcBorders>
          </w:tcPr>
          <w:p w14:paraId="6E583E1F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213BF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599" w:type="dxa"/>
            <w:tcBorders>
              <w:top w:val="single" w:sz="12" w:space="0" w:color="auto"/>
            </w:tcBorders>
          </w:tcPr>
          <w:p w14:paraId="4A54289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95</w:t>
            </w:r>
          </w:p>
        </w:tc>
        <w:tc>
          <w:tcPr>
            <w:tcW w:w="482" w:type="dxa"/>
            <w:tcBorders>
              <w:top w:val="single" w:sz="12" w:space="0" w:color="auto"/>
            </w:tcBorders>
          </w:tcPr>
          <w:p w14:paraId="19A70AE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3.7</w:t>
            </w:r>
          </w:p>
        </w:tc>
        <w:tc>
          <w:tcPr>
            <w:tcW w:w="600" w:type="dxa"/>
            <w:tcBorders>
              <w:top w:val="single" w:sz="12" w:space="0" w:color="auto"/>
            </w:tcBorders>
          </w:tcPr>
          <w:p w14:paraId="3859B05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107</w:t>
            </w:r>
          </w:p>
        </w:tc>
        <w:tc>
          <w:tcPr>
            <w:tcW w:w="600" w:type="dxa"/>
            <w:tcBorders>
              <w:top w:val="single" w:sz="12" w:space="0" w:color="auto"/>
            </w:tcBorders>
          </w:tcPr>
          <w:p w14:paraId="63CE8F1C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4.5</w:t>
            </w:r>
          </w:p>
        </w:tc>
        <w:tc>
          <w:tcPr>
            <w:tcW w:w="604" w:type="dxa"/>
            <w:tcBorders>
              <w:top w:val="single" w:sz="12" w:space="0" w:color="auto"/>
            </w:tcBorders>
          </w:tcPr>
          <w:p w14:paraId="0655040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83</w:t>
            </w:r>
          </w:p>
        </w:tc>
        <w:tc>
          <w:tcPr>
            <w:tcW w:w="602" w:type="dxa"/>
            <w:tcBorders>
              <w:top w:val="single" w:sz="12" w:space="0" w:color="auto"/>
            </w:tcBorders>
          </w:tcPr>
          <w:p w14:paraId="06887F1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5.7</w:t>
            </w:r>
          </w:p>
        </w:tc>
        <w:tc>
          <w:tcPr>
            <w:tcW w:w="600" w:type="dxa"/>
            <w:tcBorders>
              <w:top w:val="single" w:sz="12" w:space="0" w:color="auto"/>
            </w:tcBorders>
          </w:tcPr>
          <w:p w14:paraId="3D80B3E7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92</w:t>
            </w:r>
          </w:p>
        </w:tc>
        <w:tc>
          <w:tcPr>
            <w:tcW w:w="603" w:type="dxa"/>
            <w:tcBorders>
              <w:top w:val="single" w:sz="12" w:space="0" w:color="auto"/>
            </w:tcBorders>
          </w:tcPr>
          <w:p w14:paraId="0D828C3F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7.7</w:t>
            </w:r>
          </w:p>
        </w:tc>
        <w:tc>
          <w:tcPr>
            <w:tcW w:w="700" w:type="dxa"/>
            <w:tcBorders>
              <w:top w:val="single" w:sz="12" w:space="0" w:color="auto"/>
            </w:tcBorders>
          </w:tcPr>
          <w:p w14:paraId="644B12D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89</w:t>
            </w:r>
          </w:p>
        </w:tc>
        <w:tc>
          <w:tcPr>
            <w:tcW w:w="642" w:type="dxa"/>
            <w:gridSpan w:val="2"/>
            <w:tcBorders>
              <w:top w:val="single" w:sz="12" w:space="0" w:color="auto"/>
            </w:tcBorders>
          </w:tcPr>
          <w:p w14:paraId="2F1FC18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7.9</w:t>
            </w:r>
          </w:p>
        </w:tc>
        <w:tc>
          <w:tcPr>
            <w:tcW w:w="769" w:type="dxa"/>
            <w:gridSpan w:val="2"/>
            <w:tcBorders>
              <w:top w:val="single" w:sz="12" w:space="0" w:color="auto"/>
            </w:tcBorders>
          </w:tcPr>
          <w:p w14:paraId="704FA9E2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95</w:t>
            </w:r>
          </w:p>
        </w:tc>
        <w:tc>
          <w:tcPr>
            <w:tcW w:w="480" w:type="dxa"/>
            <w:tcBorders>
              <w:top w:val="single" w:sz="12" w:space="0" w:color="auto"/>
            </w:tcBorders>
          </w:tcPr>
          <w:p w14:paraId="3B35478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3.6</w:t>
            </w:r>
          </w:p>
        </w:tc>
        <w:tc>
          <w:tcPr>
            <w:tcW w:w="769" w:type="dxa"/>
            <w:gridSpan w:val="2"/>
            <w:tcBorders>
              <w:top w:val="single" w:sz="12" w:space="0" w:color="auto"/>
            </w:tcBorders>
          </w:tcPr>
          <w:p w14:paraId="0604D1D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87</w:t>
            </w:r>
          </w:p>
        </w:tc>
        <w:tc>
          <w:tcPr>
            <w:tcW w:w="480" w:type="dxa"/>
            <w:tcBorders>
              <w:top w:val="single" w:sz="12" w:space="0" w:color="auto"/>
            </w:tcBorders>
          </w:tcPr>
          <w:p w14:paraId="01F304D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9.6</w:t>
            </w:r>
          </w:p>
        </w:tc>
        <w:tc>
          <w:tcPr>
            <w:tcW w:w="561" w:type="dxa"/>
            <w:gridSpan w:val="2"/>
            <w:tcBorders>
              <w:top w:val="single" w:sz="12" w:space="0" w:color="auto"/>
            </w:tcBorders>
          </w:tcPr>
          <w:p w14:paraId="630E715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91</w:t>
            </w:r>
          </w:p>
        </w:tc>
        <w:tc>
          <w:tcPr>
            <w:tcW w:w="688" w:type="dxa"/>
            <w:tcBorders>
              <w:top w:val="single" w:sz="12" w:space="0" w:color="auto"/>
            </w:tcBorders>
          </w:tcPr>
          <w:p w14:paraId="3C20103F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7.7</w:t>
            </w:r>
          </w:p>
        </w:tc>
        <w:tc>
          <w:tcPr>
            <w:tcW w:w="769" w:type="dxa"/>
            <w:gridSpan w:val="2"/>
            <w:tcBorders>
              <w:top w:val="single" w:sz="12" w:space="0" w:color="auto"/>
            </w:tcBorders>
          </w:tcPr>
          <w:p w14:paraId="351C1D5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99</w:t>
            </w:r>
          </w:p>
        </w:tc>
        <w:tc>
          <w:tcPr>
            <w:tcW w:w="480" w:type="dxa"/>
            <w:tcBorders>
              <w:top w:val="single" w:sz="12" w:space="0" w:color="auto"/>
            </w:tcBorders>
          </w:tcPr>
          <w:p w14:paraId="129EBEB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7.2</w:t>
            </w:r>
          </w:p>
        </w:tc>
      </w:tr>
      <w:tr w:rsidR="006213BF" w:rsidRPr="006213BF" w14:paraId="288FDF46" w14:textId="77777777" w:rsidTr="00AC5F4F">
        <w:trPr>
          <w:gridAfter w:val="1"/>
          <w:wAfter w:w="18" w:type="dxa"/>
          <w:trHeight w:val="455"/>
        </w:trPr>
        <w:tc>
          <w:tcPr>
            <w:tcW w:w="788" w:type="dxa"/>
            <w:gridSpan w:val="2"/>
            <w:vMerge/>
          </w:tcPr>
          <w:p w14:paraId="07580855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02" w:type="dxa"/>
          </w:tcPr>
          <w:p w14:paraId="5744688A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213BF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599" w:type="dxa"/>
          </w:tcPr>
          <w:p w14:paraId="766B50CB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111</w:t>
            </w:r>
          </w:p>
        </w:tc>
        <w:tc>
          <w:tcPr>
            <w:tcW w:w="482" w:type="dxa"/>
          </w:tcPr>
          <w:p w14:paraId="0E0773B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1.8</w:t>
            </w:r>
          </w:p>
        </w:tc>
        <w:tc>
          <w:tcPr>
            <w:tcW w:w="600" w:type="dxa"/>
          </w:tcPr>
          <w:p w14:paraId="4EEEB94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113</w:t>
            </w:r>
          </w:p>
        </w:tc>
        <w:tc>
          <w:tcPr>
            <w:tcW w:w="600" w:type="dxa"/>
          </w:tcPr>
          <w:p w14:paraId="3745A591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4.6</w:t>
            </w:r>
          </w:p>
        </w:tc>
        <w:tc>
          <w:tcPr>
            <w:tcW w:w="604" w:type="dxa"/>
          </w:tcPr>
          <w:p w14:paraId="05ED72F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98</w:t>
            </w:r>
          </w:p>
        </w:tc>
        <w:tc>
          <w:tcPr>
            <w:tcW w:w="602" w:type="dxa"/>
          </w:tcPr>
          <w:p w14:paraId="015F0AB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8.8</w:t>
            </w:r>
          </w:p>
        </w:tc>
        <w:tc>
          <w:tcPr>
            <w:tcW w:w="600" w:type="dxa"/>
          </w:tcPr>
          <w:p w14:paraId="362A40A2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81</w:t>
            </w:r>
          </w:p>
        </w:tc>
        <w:tc>
          <w:tcPr>
            <w:tcW w:w="603" w:type="dxa"/>
          </w:tcPr>
          <w:p w14:paraId="0DFE44E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3.2</w:t>
            </w:r>
          </w:p>
        </w:tc>
        <w:tc>
          <w:tcPr>
            <w:tcW w:w="700" w:type="dxa"/>
          </w:tcPr>
          <w:p w14:paraId="6EA5D36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81</w:t>
            </w:r>
          </w:p>
        </w:tc>
        <w:tc>
          <w:tcPr>
            <w:tcW w:w="642" w:type="dxa"/>
            <w:gridSpan w:val="2"/>
          </w:tcPr>
          <w:p w14:paraId="6AAC7B9F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11.8</w:t>
            </w:r>
          </w:p>
        </w:tc>
        <w:tc>
          <w:tcPr>
            <w:tcW w:w="769" w:type="dxa"/>
            <w:gridSpan w:val="2"/>
          </w:tcPr>
          <w:p w14:paraId="760F752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101</w:t>
            </w:r>
          </w:p>
        </w:tc>
        <w:tc>
          <w:tcPr>
            <w:tcW w:w="480" w:type="dxa"/>
          </w:tcPr>
          <w:p w14:paraId="4A0F2733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2.8</w:t>
            </w:r>
          </w:p>
        </w:tc>
        <w:tc>
          <w:tcPr>
            <w:tcW w:w="769" w:type="dxa"/>
            <w:gridSpan w:val="2"/>
          </w:tcPr>
          <w:p w14:paraId="425FA013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98</w:t>
            </w:r>
          </w:p>
        </w:tc>
        <w:tc>
          <w:tcPr>
            <w:tcW w:w="480" w:type="dxa"/>
          </w:tcPr>
          <w:p w14:paraId="698CDCDB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5.7</w:t>
            </w:r>
          </w:p>
        </w:tc>
        <w:tc>
          <w:tcPr>
            <w:tcW w:w="561" w:type="dxa"/>
            <w:gridSpan w:val="2"/>
          </w:tcPr>
          <w:p w14:paraId="5C01A33C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110</w:t>
            </w:r>
          </w:p>
        </w:tc>
        <w:tc>
          <w:tcPr>
            <w:tcW w:w="688" w:type="dxa"/>
          </w:tcPr>
          <w:p w14:paraId="45E0214B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2.6</w:t>
            </w:r>
          </w:p>
        </w:tc>
        <w:tc>
          <w:tcPr>
            <w:tcW w:w="769" w:type="dxa"/>
            <w:gridSpan w:val="2"/>
          </w:tcPr>
          <w:p w14:paraId="426A14AF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101</w:t>
            </w:r>
          </w:p>
        </w:tc>
        <w:tc>
          <w:tcPr>
            <w:tcW w:w="480" w:type="dxa"/>
          </w:tcPr>
          <w:p w14:paraId="7AA860A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7.1</w:t>
            </w:r>
          </w:p>
        </w:tc>
      </w:tr>
      <w:tr w:rsidR="006213BF" w:rsidRPr="006213BF" w14:paraId="588F89A1" w14:textId="77777777" w:rsidTr="00AC5F4F">
        <w:trPr>
          <w:gridAfter w:val="1"/>
          <w:wAfter w:w="18" w:type="dxa"/>
          <w:trHeight w:val="455"/>
        </w:trPr>
        <w:tc>
          <w:tcPr>
            <w:tcW w:w="788" w:type="dxa"/>
            <w:gridSpan w:val="2"/>
            <w:vMerge/>
          </w:tcPr>
          <w:p w14:paraId="327551BA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02" w:type="dxa"/>
          </w:tcPr>
          <w:p w14:paraId="59CD297B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213BF">
              <w:rPr>
                <w:rFonts w:ascii="Times New Roman" w:eastAsia="宋体" w:hAnsi="Times New Roman" w:cs="Times New Roman"/>
                <w:szCs w:val="21"/>
              </w:rPr>
              <w:t>15</w:t>
            </w:r>
          </w:p>
        </w:tc>
        <w:tc>
          <w:tcPr>
            <w:tcW w:w="599" w:type="dxa"/>
          </w:tcPr>
          <w:p w14:paraId="2EBD368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103</w:t>
            </w:r>
          </w:p>
        </w:tc>
        <w:tc>
          <w:tcPr>
            <w:tcW w:w="482" w:type="dxa"/>
          </w:tcPr>
          <w:p w14:paraId="2BE12FD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2.2</w:t>
            </w:r>
          </w:p>
        </w:tc>
        <w:tc>
          <w:tcPr>
            <w:tcW w:w="600" w:type="dxa"/>
          </w:tcPr>
          <w:p w14:paraId="78F4DBF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105</w:t>
            </w:r>
          </w:p>
        </w:tc>
        <w:tc>
          <w:tcPr>
            <w:tcW w:w="600" w:type="dxa"/>
          </w:tcPr>
          <w:p w14:paraId="64A7678C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7.7</w:t>
            </w:r>
          </w:p>
        </w:tc>
        <w:tc>
          <w:tcPr>
            <w:tcW w:w="604" w:type="dxa"/>
          </w:tcPr>
          <w:p w14:paraId="053C5761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95</w:t>
            </w:r>
          </w:p>
        </w:tc>
        <w:tc>
          <w:tcPr>
            <w:tcW w:w="602" w:type="dxa"/>
          </w:tcPr>
          <w:p w14:paraId="76F0DED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7.5</w:t>
            </w:r>
          </w:p>
        </w:tc>
        <w:tc>
          <w:tcPr>
            <w:tcW w:w="600" w:type="dxa"/>
          </w:tcPr>
          <w:p w14:paraId="11A16CDF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85</w:t>
            </w:r>
          </w:p>
        </w:tc>
        <w:tc>
          <w:tcPr>
            <w:tcW w:w="603" w:type="dxa"/>
          </w:tcPr>
          <w:p w14:paraId="78DA523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4.6</w:t>
            </w:r>
          </w:p>
        </w:tc>
        <w:tc>
          <w:tcPr>
            <w:tcW w:w="700" w:type="dxa"/>
          </w:tcPr>
          <w:p w14:paraId="6A920D4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86</w:t>
            </w:r>
          </w:p>
        </w:tc>
        <w:tc>
          <w:tcPr>
            <w:tcW w:w="642" w:type="dxa"/>
            <w:gridSpan w:val="2"/>
          </w:tcPr>
          <w:p w14:paraId="0015620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9.6</w:t>
            </w:r>
          </w:p>
        </w:tc>
        <w:tc>
          <w:tcPr>
            <w:tcW w:w="769" w:type="dxa"/>
            <w:gridSpan w:val="2"/>
          </w:tcPr>
          <w:p w14:paraId="4F5F31B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97</w:t>
            </w:r>
          </w:p>
        </w:tc>
        <w:tc>
          <w:tcPr>
            <w:tcW w:w="480" w:type="dxa"/>
          </w:tcPr>
          <w:p w14:paraId="1203EF2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4.9</w:t>
            </w:r>
          </w:p>
        </w:tc>
        <w:tc>
          <w:tcPr>
            <w:tcW w:w="769" w:type="dxa"/>
            <w:gridSpan w:val="2"/>
          </w:tcPr>
          <w:p w14:paraId="3BFAD4A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94</w:t>
            </w:r>
          </w:p>
        </w:tc>
        <w:tc>
          <w:tcPr>
            <w:tcW w:w="480" w:type="dxa"/>
          </w:tcPr>
          <w:p w14:paraId="20BD05E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7.1</w:t>
            </w:r>
          </w:p>
        </w:tc>
        <w:tc>
          <w:tcPr>
            <w:tcW w:w="561" w:type="dxa"/>
            <w:gridSpan w:val="2"/>
          </w:tcPr>
          <w:p w14:paraId="0E99273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105</w:t>
            </w:r>
          </w:p>
        </w:tc>
        <w:tc>
          <w:tcPr>
            <w:tcW w:w="688" w:type="dxa"/>
          </w:tcPr>
          <w:p w14:paraId="24826C2F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6.1</w:t>
            </w:r>
          </w:p>
        </w:tc>
        <w:tc>
          <w:tcPr>
            <w:tcW w:w="769" w:type="dxa"/>
            <w:gridSpan w:val="2"/>
          </w:tcPr>
          <w:p w14:paraId="3A7CFC93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104</w:t>
            </w:r>
          </w:p>
        </w:tc>
        <w:tc>
          <w:tcPr>
            <w:tcW w:w="480" w:type="dxa"/>
          </w:tcPr>
          <w:p w14:paraId="67F26167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6.3</w:t>
            </w:r>
          </w:p>
        </w:tc>
      </w:tr>
      <w:tr w:rsidR="006213BF" w:rsidRPr="006213BF" w14:paraId="37986269" w14:textId="77777777" w:rsidTr="00AC5F4F">
        <w:trPr>
          <w:gridAfter w:val="1"/>
          <w:wAfter w:w="18" w:type="dxa"/>
          <w:trHeight w:val="455"/>
        </w:trPr>
        <w:tc>
          <w:tcPr>
            <w:tcW w:w="788" w:type="dxa"/>
            <w:gridSpan w:val="2"/>
            <w:vMerge w:val="restart"/>
            <w:vAlign w:val="center"/>
          </w:tcPr>
          <w:p w14:paraId="159FBDD5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213BF">
              <w:rPr>
                <w:rFonts w:ascii="Times New Roman" w:eastAsia="宋体" w:hAnsi="Times New Roman" w:cs="Times New Roman"/>
                <w:szCs w:val="21"/>
              </w:rPr>
              <w:t>Wei he River</w:t>
            </w:r>
          </w:p>
        </w:tc>
        <w:tc>
          <w:tcPr>
            <w:tcW w:w="502" w:type="dxa"/>
          </w:tcPr>
          <w:p w14:paraId="2C424DC7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599" w:type="dxa"/>
          </w:tcPr>
          <w:p w14:paraId="06AE840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97</w:t>
            </w:r>
          </w:p>
        </w:tc>
        <w:tc>
          <w:tcPr>
            <w:tcW w:w="482" w:type="dxa"/>
          </w:tcPr>
          <w:p w14:paraId="700B542F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5.1</w:t>
            </w:r>
          </w:p>
        </w:tc>
        <w:tc>
          <w:tcPr>
            <w:tcW w:w="600" w:type="dxa"/>
          </w:tcPr>
          <w:p w14:paraId="7DA97AE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106</w:t>
            </w:r>
          </w:p>
        </w:tc>
        <w:tc>
          <w:tcPr>
            <w:tcW w:w="600" w:type="dxa"/>
          </w:tcPr>
          <w:p w14:paraId="69DC8BB7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5.9</w:t>
            </w:r>
          </w:p>
        </w:tc>
        <w:tc>
          <w:tcPr>
            <w:tcW w:w="604" w:type="dxa"/>
          </w:tcPr>
          <w:p w14:paraId="4CE8D44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99</w:t>
            </w:r>
          </w:p>
        </w:tc>
        <w:tc>
          <w:tcPr>
            <w:tcW w:w="602" w:type="dxa"/>
          </w:tcPr>
          <w:p w14:paraId="1B25929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2.3</w:t>
            </w:r>
          </w:p>
        </w:tc>
        <w:tc>
          <w:tcPr>
            <w:tcW w:w="600" w:type="dxa"/>
          </w:tcPr>
          <w:p w14:paraId="0B75BE6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87</w:t>
            </w:r>
          </w:p>
        </w:tc>
        <w:tc>
          <w:tcPr>
            <w:tcW w:w="603" w:type="dxa"/>
          </w:tcPr>
          <w:p w14:paraId="3F15CEC1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4.1</w:t>
            </w:r>
          </w:p>
        </w:tc>
        <w:tc>
          <w:tcPr>
            <w:tcW w:w="700" w:type="dxa"/>
          </w:tcPr>
          <w:p w14:paraId="42A9A671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95</w:t>
            </w:r>
          </w:p>
        </w:tc>
        <w:tc>
          <w:tcPr>
            <w:tcW w:w="642" w:type="dxa"/>
            <w:gridSpan w:val="2"/>
          </w:tcPr>
          <w:p w14:paraId="01631F3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4.7</w:t>
            </w:r>
          </w:p>
        </w:tc>
        <w:tc>
          <w:tcPr>
            <w:tcW w:w="769" w:type="dxa"/>
            <w:gridSpan w:val="2"/>
          </w:tcPr>
          <w:p w14:paraId="52B10C2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107</w:t>
            </w:r>
          </w:p>
        </w:tc>
        <w:tc>
          <w:tcPr>
            <w:tcW w:w="480" w:type="dxa"/>
          </w:tcPr>
          <w:p w14:paraId="6D2BC3C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4.7</w:t>
            </w:r>
          </w:p>
        </w:tc>
        <w:tc>
          <w:tcPr>
            <w:tcW w:w="769" w:type="dxa"/>
            <w:gridSpan w:val="2"/>
          </w:tcPr>
          <w:p w14:paraId="4301A00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89</w:t>
            </w:r>
          </w:p>
        </w:tc>
        <w:tc>
          <w:tcPr>
            <w:tcW w:w="480" w:type="dxa"/>
          </w:tcPr>
          <w:p w14:paraId="3064E903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7.6</w:t>
            </w:r>
          </w:p>
        </w:tc>
        <w:tc>
          <w:tcPr>
            <w:tcW w:w="561" w:type="dxa"/>
            <w:gridSpan w:val="2"/>
          </w:tcPr>
          <w:p w14:paraId="2A4BE1F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98</w:t>
            </w:r>
          </w:p>
        </w:tc>
        <w:tc>
          <w:tcPr>
            <w:tcW w:w="688" w:type="dxa"/>
          </w:tcPr>
          <w:p w14:paraId="3C28C4A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7.5</w:t>
            </w:r>
          </w:p>
        </w:tc>
        <w:tc>
          <w:tcPr>
            <w:tcW w:w="769" w:type="dxa"/>
            <w:gridSpan w:val="2"/>
          </w:tcPr>
          <w:p w14:paraId="030E1C0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96</w:t>
            </w:r>
          </w:p>
        </w:tc>
        <w:tc>
          <w:tcPr>
            <w:tcW w:w="480" w:type="dxa"/>
          </w:tcPr>
          <w:p w14:paraId="4F562A0F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5.1</w:t>
            </w:r>
          </w:p>
        </w:tc>
      </w:tr>
      <w:tr w:rsidR="006213BF" w:rsidRPr="006213BF" w14:paraId="758A751A" w14:textId="77777777" w:rsidTr="00AC5F4F">
        <w:trPr>
          <w:gridAfter w:val="1"/>
          <w:wAfter w:w="18" w:type="dxa"/>
          <w:trHeight w:val="455"/>
        </w:trPr>
        <w:tc>
          <w:tcPr>
            <w:tcW w:w="788" w:type="dxa"/>
            <w:gridSpan w:val="2"/>
            <w:vMerge/>
          </w:tcPr>
          <w:p w14:paraId="6C042245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02" w:type="dxa"/>
          </w:tcPr>
          <w:p w14:paraId="75A39FE2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599" w:type="dxa"/>
          </w:tcPr>
          <w:p w14:paraId="213993D2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94</w:t>
            </w:r>
          </w:p>
        </w:tc>
        <w:tc>
          <w:tcPr>
            <w:tcW w:w="482" w:type="dxa"/>
          </w:tcPr>
          <w:p w14:paraId="38E8965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1.7</w:t>
            </w:r>
          </w:p>
        </w:tc>
        <w:tc>
          <w:tcPr>
            <w:tcW w:w="600" w:type="dxa"/>
          </w:tcPr>
          <w:p w14:paraId="4DDD34AB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88</w:t>
            </w:r>
          </w:p>
        </w:tc>
        <w:tc>
          <w:tcPr>
            <w:tcW w:w="600" w:type="dxa"/>
          </w:tcPr>
          <w:p w14:paraId="3A3A578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3.1</w:t>
            </w:r>
          </w:p>
        </w:tc>
        <w:tc>
          <w:tcPr>
            <w:tcW w:w="604" w:type="dxa"/>
          </w:tcPr>
          <w:p w14:paraId="6B3C432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104</w:t>
            </w:r>
          </w:p>
        </w:tc>
        <w:tc>
          <w:tcPr>
            <w:tcW w:w="602" w:type="dxa"/>
          </w:tcPr>
          <w:p w14:paraId="01E95E6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1.8</w:t>
            </w:r>
          </w:p>
        </w:tc>
        <w:tc>
          <w:tcPr>
            <w:tcW w:w="600" w:type="dxa"/>
          </w:tcPr>
          <w:p w14:paraId="70D8500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83</w:t>
            </w:r>
          </w:p>
        </w:tc>
        <w:tc>
          <w:tcPr>
            <w:tcW w:w="603" w:type="dxa"/>
          </w:tcPr>
          <w:p w14:paraId="358384A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6.5</w:t>
            </w:r>
          </w:p>
        </w:tc>
        <w:tc>
          <w:tcPr>
            <w:tcW w:w="700" w:type="dxa"/>
          </w:tcPr>
          <w:p w14:paraId="1185A0C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90</w:t>
            </w:r>
          </w:p>
        </w:tc>
        <w:tc>
          <w:tcPr>
            <w:tcW w:w="642" w:type="dxa"/>
            <w:gridSpan w:val="2"/>
          </w:tcPr>
          <w:p w14:paraId="4E75305B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4.8</w:t>
            </w:r>
          </w:p>
        </w:tc>
        <w:tc>
          <w:tcPr>
            <w:tcW w:w="769" w:type="dxa"/>
            <w:gridSpan w:val="2"/>
          </w:tcPr>
          <w:p w14:paraId="00CCF2E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105</w:t>
            </w:r>
          </w:p>
        </w:tc>
        <w:tc>
          <w:tcPr>
            <w:tcW w:w="480" w:type="dxa"/>
          </w:tcPr>
          <w:p w14:paraId="518EFAE1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5.2</w:t>
            </w:r>
          </w:p>
        </w:tc>
        <w:tc>
          <w:tcPr>
            <w:tcW w:w="769" w:type="dxa"/>
            <w:gridSpan w:val="2"/>
          </w:tcPr>
          <w:p w14:paraId="753B72B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94</w:t>
            </w:r>
          </w:p>
        </w:tc>
        <w:tc>
          <w:tcPr>
            <w:tcW w:w="480" w:type="dxa"/>
          </w:tcPr>
          <w:p w14:paraId="04ACA7C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5.5</w:t>
            </w:r>
          </w:p>
        </w:tc>
        <w:tc>
          <w:tcPr>
            <w:tcW w:w="561" w:type="dxa"/>
            <w:gridSpan w:val="2"/>
          </w:tcPr>
          <w:p w14:paraId="6EAD5A47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106</w:t>
            </w:r>
          </w:p>
        </w:tc>
        <w:tc>
          <w:tcPr>
            <w:tcW w:w="688" w:type="dxa"/>
          </w:tcPr>
          <w:p w14:paraId="0B6D3F9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7.2</w:t>
            </w:r>
          </w:p>
        </w:tc>
        <w:tc>
          <w:tcPr>
            <w:tcW w:w="769" w:type="dxa"/>
            <w:gridSpan w:val="2"/>
          </w:tcPr>
          <w:p w14:paraId="792D6FF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105</w:t>
            </w:r>
          </w:p>
        </w:tc>
        <w:tc>
          <w:tcPr>
            <w:tcW w:w="480" w:type="dxa"/>
          </w:tcPr>
          <w:p w14:paraId="5F2DA7C7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4.7</w:t>
            </w:r>
          </w:p>
        </w:tc>
      </w:tr>
      <w:tr w:rsidR="006213BF" w:rsidRPr="006213BF" w14:paraId="37E076F4" w14:textId="77777777" w:rsidTr="00AC5F4F">
        <w:trPr>
          <w:gridAfter w:val="1"/>
          <w:wAfter w:w="18" w:type="dxa"/>
          <w:trHeight w:val="455"/>
        </w:trPr>
        <w:tc>
          <w:tcPr>
            <w:tcW w:w="788" w:type="dxa"/>
            <w:gridSpan w:val="2"/>
            <w:vMerge/>
          </w:tcPr>
          <w:p w14:paraId="5BBB514B" w14:textId="77777777" w:rsidR="006213BF" w:rsidRPr="006213BF" w:rsidRDefault="006213BF" w:rsidP="006213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02" w:type="dxa"/>
          </w:tcPr>
          <w:p w14:paraId="3C2A84FC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宋体" w:hAnsi="Times New Roman" w:cs="Times New Roman"/>
                <w:szCs w:val="21"/>
              </w:rPr>
              <w:t>15</w:t>
            </w:r>
          </w:p>
        </w:tc>
        <w:tc>
          <w:tcPr>
            <w:tcW w:w="599" w:type="dxa"/>
          </w:tcPr>
          <w:p w14:paraId="463C901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87</w:t>
            </w:r>
          </w:p>
        </w:tc>
        <w:tc>
          <w:tcPr>
            <w:tcW w:w="482" w:type="dxa"/>
          </w:tcPr>
          <w:p w14:paraId="1C7176D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7.9</w:t>
            </w:r>
          </w:p>
        </w:tc>
        <w:tc>
          <w:tcPr>
            <w:tcW w:w="600" w:type="dxa"/>
          </w:tcPr>
          <w:p w14:paraId="47E8C27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89</w:t>
            </w:r>
          </w:p>
        </w:tc>
        <w:tc>
          <w:tcPr>
            <w:tcW w:w="600" w:type="dxa"/>
          </w:tcPr>
          <w:p w14:paraId="4779171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8.5</w:t>
            </w:r>
          </w:p>
        </w:tc>
        <w:tc>
          <w:tcPr>
            <w:tcW w:w="604" w:type="dxa"/>
          </w:tcPr>
          <w:p w14:paraId="0B778841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109</w:t>
            </w:r>
          </w:p>
        </w:tc>
        <w:tc>
          <w:tcPr>
            <w:tcW w:w="602" w:type="dxa"/>
          </w:tcPr>
          <w:p w14:paraId="03B2D04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5.5</w:t>
            </w:r>
          </w:p>
        </w:tc>
        <w:tc>
          <w:tcPr>
            <w:tcW w:w="600" w:type="dxa"/>
          </w:tcPr>
          <w:p w14:paraId="7DEBE84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89</w:t>
            </w:r>
          </w:p>
        </w:tc>
        <w:tc>
          <w:tcPr>
            <w:tcW w:w="603" w:type="dxa"/>
          </w:tcPr>
          <w:p w14:paraId="5E3B2BD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5.7</w:t>
            </w:r>
          </w:p>
        </w:tc>
        <w:tc>
          <w:tcPr>
            <w:tcW w:w="700" w:type="dxa"/>
          </w:tcPr>
          <w:p w14:paraId="1F0D7933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93</w:t>
            </w:r>
          </w:p>
        </w:tc>
        <w:tc>
          <w:tcPr>
            <w:tcW w:w="642" w:type="dxa"/>
            <w:gridSpan w:val="2"/>
          </w:tcPr>
          <w:p w14:paraId="62EF65C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6.2</w:t>
            </w:r>
          </w:p>
        </w:tc>
        <w:tc>
          <w:tcPr>
            <w:tcW w:w="769" w:type="dxa"/>
            <w:gridSpan w:val="2"/>
          </w:tcPr>
          <w:p w14:paraId="1521663B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108</w:t>
            </w:r>
          </w:p>
        </w:tc>
        <w:tc>
          <w:tcPr>
            <w:tcW w:w="480" w:type="dxa"/>
          </w:tcPr>
          <w:p w14:paraId="3D5BA97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7.1</w:t>
            </w:r>
          </w:p>
        </w:tc>
        <w:tc>
          <w:tcPr>
            <w:tcW w:w="769" w:type="dxa"/>
            <w:gridSpan w:val="2"/>
          </w:tcPr>
          <w:p w14:paraId="008137B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91</w:t>
            </w:r>
          </w:p>
        </w:tc>
        <w:tc>
          <w:tcPr>
            <w:tcW w:w="480" w:type="dxa"/>
          </w:tcPr>
          <w:p w14:paraId="78440AA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6.9</w:t>
            </w:r>
          </w:p>
        </w:tc>
        <w:tc>
          <w:tcPr>
            <w:tcW w:w="561" w:type="dxa"/>
            <w:gridSpan w:val="2"/>
          </w:tcPr>
          <w:p w14:paraId="65597CF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103</w:t>
            </w:r>
          </w:p>
        </w:tc>
        <w:tc>
          <w:tcPr>
            <w:tcW w:w="688" w:type="dxa"/>
          </w:tcPr>
          <w:p w14:paraId="351BDC1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4.1</w:t>
            </w:r>
          </w:p>
        </w:tc>
        <w:tc>
          <w:tcPr>
            <w:tcW w:w="769" w:type="dxa"/>
            <w:gridSpan w:val="2"/>
          </w:tcPr>
          <w:p w14:paraId="08D6EEF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97</w:t>
            </w:r>
          </w:p>
        </w:tc>
        <w:tc>
          <w:tcPr>
            <w:tcW w:w="480" w:type="dxa"/>
          </w:tcPr>
          <w:p w14:paraId="389B463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5.9</w:t>
            </w:r>
          </w:p>
        </w:tc>
      </w:tr>
      <w:tr w:rsidR="006213BF" w:rsidRPr="006213BF" w14:paraId="79E7C2FA" w14:textId="77777777" w:rsidTr="00AC5F4F">
        <w:trPr>
          <w:gridAfter w:val="1"/>
          <w:wAfter w:w="18" w:type="dxa"/>
          <w:trHeight w:val="455"/>
        </w:trPr>
        <w:tc>
          <w:tcPr>
            <w:tcW w:w="788" w:type="dxa"/>
            <w:gridSpan w:val="2"/>
            <w:vMerge w:val="restart"/>
            <w:vAlign w:val="center"/>
          </w:tcPr>
          <w:p w14:paraId="39404E7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 xml:space="preserve">JUE </w:t>
            </w:r>
            <w:r w:rsidRPr="006213BF">
              <w:rPr>
                <w:rFonts w:ascii="Times New Roman" w:eastAsia="宋体" w:hAnsi="Times New Roman" w:cs="Times New Roman"/>
                <w:szCs w:val="21"/>
              </w:rPr>
              <w:t>River</w:t>
            </w:r>
          </w:p>
        </w:tc>
        <w:tc>
          <w:tcPr>
            <w:tcW w:w="502" w:type="dxa"/>
          </w:tcPr>
          <w:p w14:paraId="730F5E02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599" w:type="dxa"/>
          </w:tcPr>
          <w:p w14:paraId="2F965BB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90</w:t>
            </w:r>
          </w:p>
        </w:tc>
        <w:tc>
          <w:tcPr>
            <w:tcW w:w="482" w:type="dxa"/>
          </w:tcPr>
          <w:p w14:paraId="3648CE4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5.5</w:t>
            </w:r>
          </w:p>
        </w:tc>
        <w:tc>
          <w:tcPr>
            <w:tcW w:w="600" w:type="dxa"/>
          </w:tcPr>
          <w:p w14:paraId="221F2582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93</w:t>
            </w:r>
          </w:p>
        </w:tc>
        <w:tc>
          <w:tcPr>
            <w:tcW w:w="600" w:type="dxa"/>
          </w:tcPr>
          <w:p w14:paraId="1FEEB54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7.4</w:t>
            </w:r>
          </w:p>
        </w:tc>
        <w:tc>
          <w:tcPr>
            <w:tcW w:w="604" w:type="dxa"/>
          </w:tcPr>
          <w:p w14:paraId="23AD68D2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95</w:t>
            </w:r>
          </w:p>
        </w:tc>
        <w:tc>
          <w:tcPr>
            <w:tcW w:w="602" w:type="dxa"/>
          </w:tcPr>
          <w:p w14:paraId="4E9AF5B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7.8</w:t>
            </w:r>
          </w:p>
        </w:tc>
        <w:tc>
          <w:tcPr>
            <w:tcW w:w="600" w:type="dxa"/>
          </w:tcPr>
          <w:p w14:paraId="29D1348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97</w:t>
            </w:r>
          </w:p>
        </w:tc>
        <w:tc>
          <w:tcPr>
            <w:tcW w:w="603" w:type="dxa"/>
          </w:tcPr>
          <w:p w14:paraId="59D866EC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7.9</w:t>
            </w:r>
          </w:p>
        </w:tc>
        <w:tc>
          <w:tcPr>
            <w:tcW w:w="700" w:type="dxa"/>
          </w:tcPr>
          <w:p w14:paraId="5DF143B3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87</w:t>
            </w:r>
          </w:p>
        </w:tc>
        <w:tc>
          <w:tcPr>
            <w:tcW w:w="642" w:type="dxa"/>
            <w:gridSpan w:val="2"/>
          </w:tcPr>
          <w:p w14:paraId="0BBF0D5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5.1</w:t>
            </w:r>
          </w:p>
        </w:tc>
        <w:tc>
          <w:tcPr>
            <w:tcW w:w="769" w:type="dxa"/>
            <w:gridSpan w:val="2"/>
          </w:tcPr>
          <w:p w14:paraId="3B6E5D07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95</w:t>
            </w:r>
          </w:p>
        </w:tc>
        <w:tc>
          <w:tcPr>
            <w:tcW w:w="480" w:type="dxa"/>
          </w:tcPr>
          <w:p w14:paraId="13F39A6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6.5</w:t>
            </w:r>
          </w:p>
        </w:tc>
        <w:tc>
          <w:tcPr>
            <w:tcW w:w="769" w:type="dxa"/>
            <w:gridSpan w:val="2"/>
          </w:tcPr>
          <w:p w14:paraId="0377387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95</w:t>
            </w:r>
          </w:p>
        </w:tc>
        <w:tc>
          <w:tcPr>
            <w:tcW w:w="480" w:type="dxa"/>
          </w:tcPr>
          <w:p w14:paraId="0FBEC97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8.1</w:t>
            </w:r>
          </w:p>
        </w:tc>
        <w:tc>
          <w:tcPr>
            <w:tcW w:w="561" w:type="dxa"/>
            <w:gridSpan w:val="2"/>
          </w:tcPr>
          <w:p w14:paraId="25427FB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89</w:t>
            </w:r>
          </w:p>
        </w:tc>
        <w:tc>
          <w:tcPr>
            <w:tcW w:w="688" w:type="dxa"/>
          </w:tcPr>
          <w:p w14:paraId="032B5C6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3.7</w:t>
            </w:r>
          </w:p>
        </w:tc>
        <w:tc>
          <w:tcPr>
            <w:tcW w:w="769" w:type="dxa"/>
            <w:gridSpan w:val="2"/>
          </w:tcPr>
          <w:p w14:paraId="31841CE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91</w:t>
            </w:r>
          </w:p>
        </w:tc>
        <w:tc>
          <w:tcPr>
            <w:tcW w:w="480" w:type="dxa"/>
          </w:tcPr>
          <w:p w14:paraId="34569D92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4.6</w:t>
            </w:r>
          </w:p>
        </w:tc>
      </w:tr>
      <w:tr w:rsidR="006213BF" w:rsidRPr="006213BF" w14:paraId="45D14171" w14:textId="77777777" w:rsidTr="00AC5F4F">
        <w:trPr>
          <w:gridAfter w:val="1"/>
          <w:wAfter w:w="18" w:type="dxa"/>
          <w:trHeight w:val="455"/>
        </w:trPr>
        <w:tc>
          <w:tcPr>
            <w:tcW w:w="788" w:type="dxa"/>
            <w:gridSpan w:val="2"/>
            <w:vMerge/>
            <w:vAlign w:val="center"/>
          </w:tcPr>
          <w:p w14:paraId="4B2FE1F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502" w:type="dxa"/>
          </w:tcPr>
          <w:p w14:paraId="06FC7F0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599" w:type="dxa"/>
          </w:tcPr>
          <w:p w14:paraId="1FA0D44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95</w:t>
            </w:r>
          </w:p>
        </w:tc>
        <w:tc>
          <w:tcPr>
            <w:tcW w:w="482" w:type="dxa"/>
          </w:tcPr>
          <w:p w14:paraId="77FD7BB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6.3</w:t>
            </w:r>
          </w:p>
        </w:tc>
        <w:tc>
          <w:tcPr>
            <w:tcW w:w="600" w:type="dxa"/>
          </w:tcPr>
          <w:p w14:paraId="528105D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95</w:t>
            </w:r>
          </w:p>
        </w:tc>
        <w:tc>
          <w:tcPr>
            <w:tcW w:w="600" w:type="dxa"/>
          </w:tcPr>
          <w:p w14:paraId="3AC9A61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2.6</w:t>
            </w:r>
          </w:p>
        </w:tc>
        <w:tc>
          <w:tcPr>
            <w:tcW w:w="604" w:type="dxa"/>
          </w:tcPr>
          <w:p w14:paraId="64F6189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89</w:t>
            </w:r>
          </w:p>
        </w:tc>
        <w:tc>
          <w:tcPr>
            <w:tcW w:w="602" w:type="dxa"/>
          </w:tcPr>
          <w:p w14:paraId="501A87A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4.6</w:t>
            </w:r>
          </w:p>
        </w:tc>
        <w:tc>
          <w:tcPr>
            <w:tcW w:w="600" w:type="dxa"/>
          </w:tcPr>
          <w:p w14:paraId="24D355AF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101</w:t>
            </w:r>
          </w:p>
        </w:tc>
        <w:tc>
          <w:tcPr>
            <w:tcW w:w="603" w:type="dxa"/>
          </w:tcPr>
          <w:p w14:paraId="5A8AD4A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5.4</w:t>
            </w:r>
          </w:p>
        </w:tc>
        <w:tc>
          <w:tcPr>
            <w:tcW w:w="700" w:type="dxa"/>
          </w:tcPr>
          <w:p w14:paraId="1B0C8F0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89</w:t>
            </w:r>
          </w:p>
        </w:tc>
        <w:tc>
          <w:tcPr>
            <w:tcW w:w="642" w:type="dxa"/>
            <w:gridSpan w:val="2"/>
          </w:tcPr>
          <w:p w14:paraId="4BD7547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7.3</w:t>
            </w:r>
          </w:p>
        </w:tc>
        <w:tc>
          <w:tcPr>
            <w:tcW w:w="769" w:type="dxa"/>
            <w:gridSpan w:val="2"/>
          </w:tcPr>
          <w:p w14:paraId="1ECFFBB3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89</w:t>
            </w:r>
          </w:p>
        </w:tc>
        <w:tc>
          <w:tcPr>
            <w:tcW w:w="480" w:type="dxa"/>
          </w:tcPr>
          <w:p w14:paraId="2BF7CAC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4.3</w:t>
            </w:r>
          </w:p>
        </w:tc>
        <w:tc>
          <w:tcPr>
            <w:tcW w:w="769" w:type="dxa"/>
            <w:gridSpan w:val="2"/>
          </w:tcPr>
          <w:p w14:paraId="5C2B42C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91</w:t>
            </w:r>
          </w:p>
        </w:tc>
        <w:tc>
          <w:tcPr>
            <w:tcW w:w="480" w:type="dxa"/>
          </w:tcPr>
          <w:p w14:paraId="02AEC51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8.9</w:t>
            </w:r>
          </w:p>
        </w:tc>
        <w:tc>
          <w:tcPr>
            <w:tcW w:w="561" w:type="dxa"/>
            <w:gridSpan w:val="2"/>
          </w:tcPr>
          <w:p w14:paraId="05CC88B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87</w:t>
            </w:r>
          </w:p>
        </w:tc>
        <w:tc>
          <w:tcPr>
            <w:tcW w:w="688" w:type="dxa"/>
          </w:tcPr>
          <w:p w14:paraId="12A550D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8.5</w:t>
            </w:r>
          </w:p>
        </w:tc>
        <w:tc>
          <w:tcPr>
            <w:tcW w:w="769" w:type="dxa"/>
            <w:gridSpan w:val="2"/>
          </w:tcPr>
          <w:p w14:paraId="6B1A09D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89</w:t>
            </w:r>
          </w:p>
        </w:tc>
        <w:tc>
          <w:tcPr>
            <w:tcW w:w="480" w:type="dxa"/>
          </w:tcPr>
          <w:p w14:paraId="60F8DA0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5.5</w:t>
            </w:r>
          </w:p>
        </w:tc>
      </w:tr>
      <w:tr w:rsidR="006213BF" w:rsidRPr="006213BF" w14:paraId="2C7B8A0E" w14:textId="77777777" w:rsidTr="00AC5F4F">
        <w:trPr>
          <w:gridAfter w:val="1"/>
          <w:wAfter w:w="18" w:type="dxa"/>
          <w:trHeight w:val="455"/>
        </w:trPr>
        <w:tc>
          <w:tcPr>
            <w:tcW w:w="788" w:type="dxa"/>
            <w:gridSpan w:val="2"/>
            <w:vMerge/>
            <w:vAlign w:val="center"/>
          </w:tcPr>
          <w:p w14:paraId="07C8726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502" w:type="dxa"/>
          </w:tcPr>
          <w:p w14:paraId="2FD9B7E7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宋体" w:hAnsi="Times New Roman" w:cs="Times New Roman"/>
                <w:szCs w:val="21"/>
              </w:rPr>
              <w:t>15</w:t>
            </w:r>
          </w:p>
        </w:tc>
        <w:tc>
          <w:tcPr>
            <w:tcW w:w="599" w:type="dxa"/>
          </w:tcPr>
          <w:p w14:paraId="4E70F4A1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93</w:t>
            </w:r>
          </w:p>
        </w:tc>
        <w:tc>
          <w:tcPr>
            <w:tcW w:w="482" w:type="dxa"/>
          </w:tcPr>
          <w:p w14:paraId="5E65AAE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4.8</w:t>
            </w:r>
          </w:p>
        </w:tc>
        <w:tc>
          <w:tcPr>
            <w:tcW w:w="600" w:type="dxa"/>
          </w:tcPr>
          <w:p w14:paraId="7D5AB87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101</w:t>
            </w:r>
          </w:p>
        </w:tc>
        <w:tc>
          <w:tcPr>
            <w:tcW w:w="600" w:type="dxa"/>
          </w:tcPr>
          <w:p w14:paraId="1C635E7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3.1</w:t>
            </w:r>
          </w:p>
        </w:tc>
        <w:tc>
          <w:tcPr>
            <w:tcW w:w="604" w:type="dxa"/>
          </w:tcPr>
          <w:p w14:paraId="2B2B9562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91</w:t>
            </w:r>
          </w:p>
        </w:tc>
        <w:tc>
          <w:tcPr>
            <w:tcW w:w="602" w:type="dxa"/>
          </w:tcPr>
          <w:p w14:paraId="420E9323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4.1</w:t>
            </w:r>
          </w:p>
        </w:tc>
        <w:tc>
          <w:tcPr>
            <w:tcW w:w="600" w:type="dxa"/>
          </w:tcPr>
          <w:p w14:paraId="442F8AF1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94</w:t>
            </w:r>
          </w:p>
        </w:tc>
        <w:tc>
          <w:tcPr>
            <w:tcW w:w="603" w:type="dxa"/>
          </w:tcPr>
          <w:p w14:paraId="6EF2289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8.1</w:t>
            </w:r>
          </w:p>
        </w:tc>
        <w:tc>
          <w:tcPr>
            <w:tcW w:w="700" w:type="dxa"/>
          </w:tcPr>
          <w:p w14:paraId="5B0C68BF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91</w:t>
            </w:r>
          </w:p>
        </w:tc>
        <w:tc>
          <w:tcPr>
            <w:tcW w:w="642" w:type="dxa"/>
            <w:gridSpan w:val="2"/>
          </w:tcPr>
          <w:p w14:paraId="061B484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7.5</w:t>
            </w:r>
          </w:p>
        </w:tc>
        <w:tc>
          <w:tcPr>
            <w:tcW w:w="769" w:type="dxa"/>
            <w:gridSpan w:val="2"/>
          </w:tcPr>
          <w:p w14:paraId="5FB0539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91</w:t>
            </w:r>
          </w:p>
        </w:tc>
        <w:tc>
          <w:tcPr>
            <w:tcW w:w="480" w:type="dxa"/>
          </w:tcPr>
          <w:p w14:paraId="0A83772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4.6</w:t>
            </w:r>
          </w:p>
        </w:tc>
        <w:tc>
          <w:tcPr>
            <w:tcW w:w="769" w:type="dxa"/>
            <w:gridSpan w:val="2"/>
          </w:tcPr>
          <w:p w14:paraId="707E44C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95</w:t>
            </w:r>
          </w:p>
        </w:tc>
        <w:tc>
          <w:tcPr>
            <w:tcW w:w="480" w:type="dxa"/>
          </w:tcPr>
          <w:p w14:paraId="3721F9BC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5.7</w:t>
            </w:r>
          </w:p>
        </w:tc>
        <w:tc>
          <w:tcPr>
            <w:tcW w:w="561" w:type="dxa"/>
            <w:gridSpan w:val="2"/>
          </w:tcPr>
          <w:p w14:paraId="2D7680FB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91</w:t>
            </w:r>
          </w:p>
        </w:tc>
        <w:tc>
          <w:tcPr>
            <w:tcW w:w="688" w:type="dxa"/>
          </w:tcPr>
          <w:p w14:paraId="363EF54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5.4</w:t>
            </w:r>
          </w:p>
        </w:tc>
        <w:tc>
          <w:tcPr>
            <w:tcW w:w="769" w:type="dxa"/>
            <w:gridSpan w:val="2"/>
          </w:tcPr>
          <w:p w14:paraId="285555D4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93</w:t>
            </w:r>
          </w:p>
        </w:tc>
        <w:tc>
          <w:tcPr>
            <w:tcW w:w="480" w:type="dxa"/>
          </w:tcPr>
          <w:p w14:paraId="6CCA6B1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6.1</w:t>
            </w:r>
          </w:p>
        </w:tc>
      </w:tr>
      <w:tr w:rsidR="006213BF" w:rsidRPr="006213BF" w14:paraId="7CDDFEB4" w14:textId="77777777" w:rsidTr="00AC5F4F">
        <w:trPr>
          <w:gridAfter w:val="1"/>
          <w:wAfter w:w="18" w:type="dxa"/>
          <w:trHeight w:val="455"/>
        </w:trPr>
        <w:tc>
          <w:tcPr>
            <w:tcW w:w="788" w:type="dxa"/>
            <w:gridSpan w:val="2"/>
            <w:vMerge w:val="restart"/>
            <w:vAlign w:val="center"/>
          </w:tcPr>
          <w:p w14:paraId="1A6C0B3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Hao</w:t>
            </w:r>
            <w:r w:rsidRPr="006213BF">
              <w:rPr>
                <w:rFonts w:ascii="Times New Roman" w:eastAsia="等线" w:hAnsi="Times New Roman" w:cs="Times New Roman" w:hint="eastAsia"/>
                <w:szCs w:val="21"/>
              </w:rPr>
              <w:t xml:space="preserve"> </w:t>
            </w:r>
            <w:r w:rsidRPr="006213BF">
              <w:rPr>
                <w:rFonts w:ascii="Times New Roman" w:eastAsia="宋体" w:hAnsi="Times New Roman" w:cs="Times New Roman"/>
                <w:szCs w:val="21"/>
              </w:rPr>
              <w:t>Rive</w:t>
            </w:r>
            <w:r w:rsidRPr="006213BF">
              <w:rPr>
                <w:rFonts w:ascii="Times New Roman" w:eastAsia="等线" w:hAnsi="Times New Roman" w:cs="Times New Roman"/>
                <w:color w:val="666666"/>
                <w:szCs w:val="21"/>
                <w:shd w:val="clear" w:color="auto" w:fill="FFFFFF"/>
              </w:rPr>
              <w:t>r</w:t>
            </w:r>
          </w:p>
        </w:tc>
        <w:tc>
          <w:tcPr>
            <w:tcW w:w="502" w:type="dxa"/>
          </w:tcPr>
          <w:p w14:paraId="3DF5EA9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599" w:type="dxa"/>
          </w:tcPr>
          <w:p w14:paraId="1E352E2C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89</w:t>
            </w:r>
          </w:p>
        </w:tc>
        <w:tc>
          <w:tcPr>
            <w:tcW w:w="482" w:type="dxa"/>
          </w:tcPr>
          <w:p w14:paraId="793911D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3.7</w:t>
            </w:r>
          </w:p>
        </w:tc>
        <w:tc>
          <w:tcPr>
            <w:tcW w:w="600" w:type="dxa"/>
          </w:tcPr>
          <w:p w14:paraId="1D6F613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101</w:t>
            </w:r>
          </w:p>
        </w:tc>
        <w:tc>
          <w:tcPr>
            <w:tcW w:w="600" w:type="dxa"/>
          </w:tcPr>
          <w:p w14:paraId="54F166A7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3.5</w:t>
            </w:r>
          </w:p>
        </w:tc>
        <w:tc>
          <w:tcPr>
            <w:tcW w:w="604" w:type="dxa"/>
          </w:tcPr>
          <w:p w14:paraId="4BFBEF2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103</w:t>
            </w:r>
          </w:p>
        </w:tc>
        <w:tc>
          <w:tcPr>
            <w:tcW w:w="602" w:type="dxa"/>
          </w:tcPr>
          <w:p w14:paraId="1B13A1B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6.5</w:t>
            </w:r>
          </w:p>
        </w:tc>
        <w:tc>
          <w:tcPr>
            <w:tcW w:w="600" w:type="dxa"/>
          </w:tcPr>
          <w:p w14:paraId="5B3083F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89</w:t>
            </w:r>
          </w:p>
        </w:tc>
        <w:tc>
          <w:tcPr>
            <w:tcW w:w="603" w:type="dxa"/>
          </w:tcPr>
          <w:p w14:paraId="6F4345F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3.6</w:t>
            </w:r>
          </w:p>
        </w:tc>
        <w:tc>
          <w:tcPr>
            <w:tcW w:w="700" w:type="dxa"/>
          </w:tcPr>
          <w:p w14:paraId="02DFE72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101</w:t>
            </w:r>
          </w:p>
        </w:tc>
        <w:tc>
          <w:tcPr>
            <w:tcW w:w="642" w:type="dxa"/>
            <w:gridSpan w:val="2"/>
          </w:tcPr>
          <w:p w14:paraId="62B39583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8.4</w:t>
            </w:r>
          </w:p>
        </w:tc>
        <w:tc>
          <w:tcPr>
            <w:tcW w:w="769" w:type="dxa"/>
            <w:gridSpan w:val="2"/>
          </w:tcPr>
          <w:p w14:paraId="1E7BB45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97</w:t>
            </w:r>
          </w:p>
        </w:tc>
        <w:tc>
          <w:tcPr>
            <w:tcW w:w="480" w:type="dxa"/>
          </w:tcPr>
          <w:p w14:paraId="0AC20762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3.1</w:t>
            </w:r>
          </w:p>
        </w:tc>
        <w:tc>
          <w:tcPr>
            <w:tcW w:w="769" w:type="dxa"/>
            <w:gridSpan w:val="2"/>
          </w:tcPr>
          <w:p w14:paraId="50A200A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87</w:t>
            </w:r>
          </w:p>
        </w:tc>
        <w:tc>
          <w:tcPr>
            <w:tcW w:w="480" w:type="dxa"/>
          </w:tcPr>
          <w:p w14:paraId="720026D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7.9</w:t>
            </w:r>
          </w:p>
        </w:tc>
        <w:tc>
          <w:tcPr>
            <w:tcW w:w="561" w:type="dxa"/>
            <w:gridSpan w:val="2"/>
          </w:tcPr>
          <w:p w14:paraId="0ADFD377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86</w:t>
            </w:r>
          </w:p>
        </w:tc>
        <w:tc>
          <w:tcPr>
            <w:tcW w:w="688" w:type="dxa"/>
          </w:tcPr>
          <w:p w14:paraId="47C0345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6.7</w:t>
            </w:r>
          </w:p>
        </w:tc>
        <w:tc>
          <w:tcPr>
            <w:tcW w:w="769" w:type="dxa"/>
            <w:gridSpan w:val="2"/>
          </w:tcPr>
          <w:p w14:paraId="33A53C6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89</w:t>
            </w:r>
          </w:p>
        </w:tc>
        <w:tc>
          <w:tcPr>
            <w:tcW w:w="480" w:type="dxa"/>
          </w:tcPr>
          <w:p w14:paraId="650B4835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8.9</w:t>
            </w:r>
          </w:p>
        </w:tc>
      </w:tr>
      <w:tr w:rsidR="006213BF" w:rsidRPr="006213BF" w14:paraId="15079711" w14:textId="77777777" w:rsidTr="00AC5F4F">
        <w:trPr>
          <w:gridAfter w:val="1"/>
          <w:wAfter w:w="18" w:type="dxa"/>
          <w:trHeight w:val="455"/>
        </w:trPr>
        <w:tc>
          <w:tcPr>
            <w:tcW w:w="788" w:type="dxa"/>
            <w:gridSpan w:val="2"/>
            <w:vMerge/>
          </w:tcPr>
          <w:p w14:paraId="6B813D5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502" w:type="dxa"/>
          </w:tcPr>
          <w:p w14:paraId="581B3FD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599" w:type="dxa"/>
          </w:tcPr>
          <w:p w14:paraId="286D2A72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101</w:t>
            </w:r>
          </w:p>
        </w:tc>
        <w:tc>
          <w:tcPr>
            <w:tcW w:w="482" w:type="dxa"/>
          </w:tcPr>
          <w:p w14:paraId="7F021D3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6.1</w:t>
            </w:r>
          </w:p>
        </w:tc>
        <w:tc>
          <w:tcPr>
            <w:tcW w:w="600" w:type="dxa"/>
          </w:tcPr>
          <w:p w14:paraId="0F28DED2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98</w:t>
            </w:r>
          </w:p>
        </w:tc>
        <w:tc>
          <w:tcPr>
            <w:tcW w:w="600" w:type="dxa"/>
          </w:tcPr>
          <w:p w14:paraId="2DF8C52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5.9</w:t>
            </w:r>
          </w:p>
        </w:tc>
        <w:tc>
          <w:tcPr>
            <w:tcW w:w="604" w:type="dxa"/>
          </w:tcPr>
          <w:p w14:paraId="3BB1339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96</w:t>
            </w:r>
          </w:p>
        </w:tc>
        <w:tc>
          <w:tcPr>
            <w:tcW w:w="602" w:type="dxa"/>
          </w:tcPr>
          <w:p w14:paraId="18157623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6.7</w:t>
            </w:r>
          </w:p>
        </w:tc>
        <w:tc>
          <w:tcPr>
            <w:tcW w:w="600" w:type="dxa"/>
          </w:tcPr>
          <w:p w14:paraId="0A61D25E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88</w:t>
            </w:r>
          </w:p>
        </w:tc>
        <w:tc>
          <w:tcPr>
            <w:tcW w:w="603" w:type="dxa"/>
          </w:tcPr>
          <w:p w14:paraId="65D015B8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5.4</w:t>
            </w:r>
          </w:p>
        </w:tc>
        <w:tc>
          <w:tcPr>
            <w:tcW w:w="700" w:type="dxa"/>
          </w:tcPr>
          <w:p w14:paraId="7ADE2F2C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104</w:t>
            </w:r>
          </w:p>
        </w:tc>
        <w:tc>
          <w:tcPr>
            <w:tcW w:w="642" w:type="dxa"/>
            <w:gridSpan w:val="2"/>
          </w:tcPr>
          <w:p w14:paraId="38C4AA7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3.1</w:t>
            </w:r>
          </w:p>
        </w:tc>
        <w:tc>
          <w:tcPr>
            <w:tcW w:w="769" w:type="dxa"/>
            <w:gridSpan w:val="2"/>
          </w:tcPr>
          <w:p w14:paraId="6BCB637A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96</w:t>
            </w:r>
          </w:p>
        </w:tc>
        <w:tc>
          <w:tcPr>
            <w:tcW w:w="480" w:type="dxa"/>
          </w:tcPr>
          <w:p w14:paraId="74B42286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3.2</w:t>
            </w:r>
          </w:p>
        </w:tc>
        <w:tc>
          <w:tcPr>
            <w:tcW w:w="769" w:type="dxa"/>
            <w:gridSpan w:val="2"/>
          </w:tcPr>
          <w:p w14:paraId="3D9D5B67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97</w:t>
            </w:r>
          </w:p>
        </w:tc>
        <w:tc>
          <w:tcPr>
            <w:tcW w:w="480" w:type="dxa"/>
          </w:tcPr>
          <w:p w14:paraId="58C8477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5.5</w:t>
            </w:r>
          </w:p>
        </w:tc>
        <w:tc>
          <w:tcPr>
            <w:tcW w:w="561" w:type="dxa"/>
            <w:gridSpan w:val="2"/>
          </w:tcPr>
          <w:p w14:paraId="166ACA9F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94</w:t>
            </w:r>
          </w:p>
        </w:tc>
        <w:tc>
          <w:tcPr>
            <w:tcW w:w="688" w:type="dxa"/>
          </w:tcPr>
          <w:p w14:paraId="19EBEB30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6.1</w:t>
            </w:r>
          </w:p>
        </w:tc>
        <w:tc>
          <w:tcPr>
            <w:tcW w:w="769" w:type="dxa"/>
            <w:gridSpan w:val="2"/>
          </w:tcPr>
          <w:p w14:paraId="0AAA5779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97</w:t>
            </w:r>
          </w:p>
        </w:tc>
        <w:tc>
          <w:tcPr>
            <w:tcW w:w="480" w:type="dxa"/>
          </w:tcPr>
          <w:p w14:paraId="43EA77ED" w14:textId="77777777" w:rsidR="006213BF" w:rsidRPr="006213BF" w:rsidRDefault="006213BF" w:rsidP="006213BF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13BF">
              <w:rPr>
                <w:rFonts w:ascii="Times New Roman" w:eastAsia="等线" w:hAnsi="Times New Roman" w:cs="Times New Roman"/>
                <w:szCs w:val="21"/>
              </w:rPr>
              <w:t>7.7</w:t>
            </w:r>
          </w:p>
        </w:tc>
      </w:tr>
    </w:tbl>
    <w:p w14:paraId="5F3B2417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7AE47A0B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2A2AE338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4A5BB27C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3ADB2267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03C39DB7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02863639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71DAD9C8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73E1CCE2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387DFB5B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54209245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00985476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6EECDBDA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0FBB21C0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190A82D1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43494B04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6DCFB00B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53A17CCC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753D800A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5365E8FB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07A7CE03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4B9700FC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7B0DB0B7" w14:textId="77777777" w:rsidR="006213BF" w:rsidRPr="006213BF" w:rsidRDefault="006213BF" w:rsidP="006213BF">
      <w:pPr>
        <w:rPr>
          <w:rFonts w:ascii="Times New Roman" w:hAnsi="Times New Roman"/>
          <w:kern w:val="0"/>
          <w:sz w:val="20"/>
          <w:szCs w:val="20"/>
        </w:rPr>
      </w:pPr>
    </w:p>
    <w:p w14:paraId="1179D58F" w14:textId="38D413D3" w:rsidR="00E061CF" w:rsidRDefault="001452C3" w:rsidP="001452C3">
      <w:pPr>
        <w:spacing w:line="360" w:lineRule="auto"/>
      </w:pPr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instrText>ADDIN CNKISM.UserStyle</w:instrText>
      </w:r>
      <w:r w:rsidR="00A67EB7">
        <w:fldChar w:fldCharType="separate"/>
      </w:r>
      <w:r>
        <w:fldChar w:fldCharType="end"/>
      </w:r>
    </w:p>
    <w:sectPr w:rsidR="00E061CF" w:rsidSect="006213BF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27C15" w14:textId="77777777" w:rsidR="00A67EB7" w:rsidRDefault="00A67EB7" w:rsidP="001452C3">
      <w:r>
        <w:separator/>
      </w:r>
    </w:p>
  </w:endnote>
  <w:endnote w:type="continuationSeparator" w:id="0">
    <w:p w14:paraId="45737975" w14:textId="77777777" w:rsidR="00A67EB7" w:rsidRDefault="00A67EB7" w:rsidP="00145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183CB7" w14:textId="77777777" w:rsidR="00A67EB7" w:rsidRDefault="00A67EB7" w:rsidP="001452C3">
      <w:r>
        <w:separator/>
      </w:r>
    </w:p>
  </w:footnote>
  <w:footnote w:type="continuationSeparator" w:id="0">
    <w:p w14:paraId="68D30A1E" w14:textId="77777777" w:rsidR="00A67EB7" w:rsidRDefault="00A67EB7" w:rsidP="001452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A2282"/>
    <w:multiLevelType w:val="multilevel"/>
    <w:tmpl w:val="AE28E18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23F315F"/>
    <w:multiLevelType w:val="multilevel"/>
    <w:tmpl w:val="D26C16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117"/>
    <w:rsid w:val="00020F70"/>
    <w:rsid w:val="00022117"/>
    <w:rsid w:val="00086B67"/>
    <w:rsid w:val="000D0AA3"/>
    <w:rsid w:val="001452C3"/>
    <w:rsid w:val="00164D44"/>
    <w:rsid w:val="001C5B11"/>
    <w:rsid w:val="002D6F4E"/>
    <w:rsid w:val="00372DD1"/>
    <w:rsid w:val="00401344"/>
    <w:rsid w:val="004239D3"/>
    <w:rsid w:val="004471F3"/>
    <w:rsid w:val="005C32FC"/>
    <w:rsid w:val="0061204E"/>
    <w:rsid w:val="006213BF"/>
    <w:rsid w:val="006644D4"/>
    <w:rsid w:val="006C5E49"/>
    <w:rsid w:val="007636E3"/>
    <w:rsid w:val="00791D30"/>
    <w:rsid w:val="007B0F12"/>
    <w:rsid w:val="00840EC3"/>
    <w:rsid w:val="00947E42"/>
    <w:rsid w:val="009606C2"/>
    <w:rsid w:val="009E0567"/>
    <w:rsid w:val="00A00A7F"/>
    <w:rsid w:val="00A67EB7"/>
    <w:rsid w:val="00B050D2"/>
    <w:rsid w:val="00B8542F"/>
    <w:rsid w:val="00BC13D5"/>
    <w:rsid w:val="00BD1C0D"/>
    <w:rsid w:val="00D639BB"/>
    <w:rsid w:val="00D87C5C"/>
    <w:rsid w:val="00E061CF"/>
    <w:rsid w:val="00F7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C419DA"/>
  <w15:chartTrackingRefBased/>
  <w15:docId w15:val="{FA76E586-1F66-42B5-8EA4-B8DE0DA82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52C3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5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52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52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52C3"/>
    <w:rPr>
      <w:sz w:val="18"/>
      <w:szCs w:val="18"/>
    </w:rPr>
  </w:style>
  <w:style w:type="paragraph" w:styleId="a7">
    <w:name w:val="List Paragraph"/>
    <w:basedOn w:val="a"/>
    <w:uiPriority w:val="34"/>
    <w:qFormat/>
    <w:rsid w:val="001452C3"/>
    <w:pPr>
      <w:ind w:firstLineChars="200" w:firstLine="420"/>
    </w:pPr>
    <w:rPr>
      <w:rFonts w:ascii="Times New Roman" w:hAnsi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911</Words>
  <Characters>5198</Characters>
  <Application>Microsoft Office Word</Application>
  <DocSecurity>0</DocSecurity>
  <Lines>43</Lines>
  <Paragraphs>12</Paragraphs>
  <ScaleCrop>false</ScaleCrop>
  <Company/>
  <LinksUpToDate>false</LinksUpToDate>
  <CharactersWithSpaces>6097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1163067237@qq.com</dc:creator>
  <cp:keywords/>
  <dc:description/>
  <cp:lastModifiedBy>1163067237@qq.com</cp:lastModifiedBy>
  <cp:revision>2</cp:revision>
  <dcterms:created xsi:type="dcterms:W3CDTF">2021-12-19T11:50:00Z</dcterms:created>
  <dcterms:modified xsi:type="dcterms:W3CDTF">2021-12-19T11:50:00Z</dcterms:modified>
</cp:coreProperties>
</file>