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56" w:rsidRPr="009A7DB7" w:rsidRDefault="00484756" w:rsidP="00484756">
      <w:pPr>
        <w:spacing w:line="360" w:lineRule="auto"/>
        <w:rPr>
          <w:b/>
          <w:bCs/>
          <w:sz w:val="28"/>
          <w:szCs w:val="28"/>
        </w:rPr>
      </w:pPr>
      <w:r w:rsidRPr="00EA69D0">
        <w:rPr>
          <w:b/>
          <w:bCs/>
          <w:sz w:val="28"/>
          <w:szCs w:val="28"/>
        </w:rPr>
        <w:t xml:space="preserve">Table 1: </w:t>
      </w:r>
      <w:r>
        <w:rPr>
          <w:b/>
          <w:bCs/>
          <w:sz w:val="28"/>
          <w:szCs w:val="28"/>
        </w:rPr>
        <w:t xml:space="preserve">Amino-acid </w:t>
      </w:r>
      <w:r>
        <w:rPr>
          <w:b/>
          <w:bCs/>
          <w:color w:val="000000" w:themeColor="text1"/>
          <w:sz w:val="28"/>
          <w:szCs w:val="28"/>
        </w:rPr>
        <w:t>homopeptide frequency ranks and purities, disorder propensities and hydrophobicities</w:t>
      </w:r>
      <w:r w:rsidRPr="00EA69D0">
        <w:rPr>
          <w:b/>
          <w:bCs/>
          <w:color w:val="000000" w:themeColor="text1"/>
          <w:sz w:val="28"/>
          <w:szCs w:val="28"/>
        </w:rPr>
        <w:t>*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992"/>
        <w:gridCol w:w="1276"/>
        <w:gridCol w:w="1134"/>
        <w:gridCol w:w="1417"/>
        <w:gridCol w:w="1134"/>
        <w:gridCol w:w="992"/>
        <w:gridCol w:w="1560"/>
        <w:gridCol w:w="1275"/>
        <w:gridCol w:w="1134"/>
      </w:tblGrid>
      <w:tr w:rsidR="00484756" w:rsidTr="000B7686">
        <w:trPr>
          <w:trHeight w:val="710"/>
          <w:jc w:val="center"/>
        </w:trPr>
        <w:tc>
          <w:tcPr>
            <w:tcW w:w="846" w:type="dxa"/>
            <w:vMerge w:val="restart"/>
            <w:shd w:val="clear" w:color="auto" w:fill="auto"/>
            <w:noWrap/>
            <w:vAlign w:val="center"/>
            <w:hideMark/>
          </w:tcPr>
          <w:p w:rsidR="00484756" w:rsidRPr="009A7DB7" w:rsidRDefault="00484756" w:rsidP="000B7686">
            <w:pPr>
              <w:jc w:val="center"/>
              <w:rPr>
                <w:b/>
                <w:bCs/>
                <w:sz w:val="22"/>
                <w:szCs w:val="22"/>
              </w:rPr>
            </w:pPr>
            <w:r w:rsidRPr="009A7DB7">
              <w:rPr>
                <w:b/>
                <w:bCs/>
                <w:sz w:val="22"/>
                <w:szCs w:val="22"/>
              </w:rPr>
              <w:t xml:space="preserve">Amino Acid </w:t>
            </w:r>
          </w:p>
        </w:tc>
        <w:tc>
          <w:tcPr>
            <w:tcW w:w="2410" w:type="dxa"/>
            <w:gridSpan w:val="2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GC/AT bias in codon repertoire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†</w:t>
            </w:r>
          </w:p>
        </w:tc>
        <w:tc>
          <w:tcPr>
            <w:tcW w:w="992" w:type="dxa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Codons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Homopeptide Frequency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across </w:t>
            </w:r>
            <w:r w:rsidRPr="009A7D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Dikarya </w:t>
            </w:r>
          </w:p>
        </w:tc>
        <w:tc>
          <w:tcPr>
            <w:tcW w:w="2551" w:type="dxa"/>
            <w:gridSpan w:val="2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Homopeptide Frequency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 </w:t>
            </w:r>
            <w:r w:rsidRPr="009A7DB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Saccharomycotina</w:t>
            </w:r>
          </w:p>
        </w:tc>
        <w:tc>
          <w:tcPr>
            <w:tcW w:w="992" w:type="dxa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Mean 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Homo-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peptide 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Purity</w:t>
            </w:r>
          </w:p>
        </w:tc>
        <w:tc>
          <w:tcPr>
            <w:tcW w:w="1560" w:type="dxa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Standard Deviation of Homopeptide 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Purity</w:t>
            </w:r>
          </w:p>
        </w:tc>
        <w:tc>
          <w:tcPr>
            <w:tcW w:w="1275" w:type="dxa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Amino acid 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Disorder /Order Propensity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ja-JP"/>
              </w:rPr>
              <w:t>P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  <w:lang w:eastAsia="ja-JP"/>
              </w:rPr>
              <w:t>diso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Amino acid </w:t>
            </w: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Hydro-</w:t>
            </w:r>
          </w:p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phobicity†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††</w:t>
            </w:r>
          </w:p>
        </w:tc>
      </w:tr>
      <w:tr w:rsidR="00484756" w:rsidTr="000B7686">
        <w:trPr>
          <w:trHeight w:val="382"/>
          <w:jc w:val="center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756" w:rsidRPr="00AB3A99" w:rsidRDefault="00484756" w:rsidP="000B768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Rank </w:t>
            </w:r>
          </w:p>
          <w:p w:rsidR="00484756" w:rsidRPr="00AB3A9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</w:t>
            </w:r>
          </w:p>
          <w:p w:rsidR="00484756" w:rsidRPr="00AB3A9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Standard Deviation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 Mean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††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 Standard Deviation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84756" w:rsidRPr="00AB3A9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84756" w:rsidRPr="00B92F22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pct20" w:color="auto" w:fill="auto"/>
            <w:noWrap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C811B8">
              <w:rPr>
                <w:rFonts w:ascii="Calibri" w:hAnsi="Calibri" w:cs="Calibri"/>
                <w:color w:val="000000"/>
              </w:rPr>
              <w:t>*</w:t>
            </w: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76" w:type="dxa"/>
            <w:vMerge w:val="restart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E5491B" wp14:editId="4E326C38">
                      <wp:simplePos x="0" y="0"/>
                      <wp:positionH relativeFrom="column">
                        <wp:posOffset>466072</wp:posOffset>
                      </wp:positionH>
                      <wp:positionV relativeFrom="paragraph">
                        <wp:posOffset>231503</wp:posOffset>
                      </wp:positionV>
                      <wp:extent cx="0" cy="639192"/>
                      <wp:effectExtent l="76200" t="25400" r="50800" b="889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39192"/>
                              </a:xfrm>
                              <a:prstGeom prst="straightConnector1">
                                <a:avLst/>
                              </a:prstGeom>
                              <a:ln w="412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3DB4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36.7pt;margin-top:18.25pt;width:0;height:50.3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" strokecolor="black [3213]" strokeweight="3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E9142" wp14:editId="4FC786EA">
                      <wp:simplePos x="0" y="0"/>
                      <wp:positionH relativeFrom="column">
                        <wp:posOffset>-45123</wp:posOffset>
                      </wp:positionH>
                      <wp:positionV relativeFrom="paragraph">
                        <wp:posOffset>158913</wp:posOffset>
                      </wp:positionV>
                      <wp:extent cx="362139" cy="742384"/>
                      <wp:effectExtent l="0" t="0" r="635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62139" cy="7423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84756" w:rsidRPr="00B92F22" w:rsidRDefault="00484756" w:rsidP="0048475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92F22">
                                    <w:rPr>
                                      <w:b/>
                                      <w:bCs/>
                                    </w:rPr>
                                    <w:t xml:space="preserve">GC-biased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6E91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3.55pt;margin-top:12.5pt;width:28.5pt;height:58.4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" fillcolor="white [3201]" stroked="f" strokeweight=".5pt">
                      <v:textbox style="layout-flow:vertical-ideographic">
                        <w:txbxContent>
                          <w:p w:rsidR="00484756" w:rsidRPr="00B92F22" w:rsidRDefault="00484756" w:rsidP="0048475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2F22">
                              <w:rPr>
                                <w:b/>
                                <w:bCs/>
                              </w:rPr>
                              <w:t xml:space="preserve">GC-biased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5/6 GC</w:t>
            </w:r>
          </w:p>
        </w:tc>
        <w:tc>
          <w:tcPr>
            <w:tcW w:w="992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2.8</w:t>
            </w:r>
          </w:p>
        </w:tc>
        <w:tc>
          <w:tcPr>
            <w:tcW w:w="1134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2.3</w:t>
            </w:r>
          </w:p>
        </w:tc>
        <w:tc>
          <w:tcPr>
            <w:tcW w:w="1417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429CD">
              <w:rPr>
                <w:rFonts w:ascii="Calibri" w:hAnsi="Calibri" w:cs="Calibri"/>
                <w:b/>
                <w:bCs/>
                <w:color w:val="C00000"/>
              </w:rPr>
              <w:t>6.7</w:t>
            </w:r>
            <w:r>
              <w:rPr>
                <w:rFonts w:ascii="Calibri" w:hAnsi="Calibri" w:cs="Calibri"/>
                <w:b/>
                <w:bCs/>
                <w:color w:val="C00000"/>
              </w:rPr>
              <w:t xml:space="preserve"> </w:t>
            </w:r>
            <w:r>
              <w:rPr>
                <w:rFonts w:ascii="Symbol" w:eastAsia="Symbol" w:hAnsi="Symbol" w:cs="Symbol"/>
                <w:b/>
                <w:bCs/>
                <w:color w:val="C00000"/>
              </w:rPr>
              <w:t>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</w:rPr>
              <w:t>2.5</w:t>
            </w:r>
          </w:p>
        </w:tc>
        <w:tc>
          <w:tcPr>
            <w:tcW w:w="992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0.710</w:t>
            </w:r>
          </w:p>
        </w:tc>
        <w:tc>
          <w:tcPr>
            <w:tcW w:w="1560" w:type="dxa"/>
            <w:shd w:val="pct20" w:color="auto" w:fill="auto"/>
          </w:tcPr>
          <w:p w:rsidR="00484756" w:rsidRPr="00DB1253" w:rsidRDefault="00484756" w:rsidP="000B768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B1253">
              <w:rPr>
                <w:rFonts w:ascii="Calibri" w:hAnsi="Calibri" w:cs="Calibri"/>
                <w:b/>
                <w:bCs/>
              </w:rPr>
              <w:t>0.041</w:t>
            </w:r>
          </w:p>
        </w:tc>
        <w:tc>
          <w:tcPr>
            <w:tcW w:w="1275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–</w:t>
            </w:r>
            <w:r w:rsidRPr="00DF6B90">
              <w:rPr>
                <w:rFonts w:ascii="Calibri" w:hAnsi="Calibri" w:cs="Calibri"/>
                <w:b/>
                <w:bCs/>
                <w:color w:val="000000"/>
              </w:rPr>
              <w:t>0.0</w:t>
            </w:r>
            <w:r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0.70</w:t>
            </w:r>
          </w:p>
        </w:tc>
      </w:tr>
      <w:tr w:rsidR="00484756" w:rsidRPr="00C811B8" w:rsidTr="000B7686">
        <w:trPr>
          <w:trHeight w:val="320"/>
          <w:jc w:val="center"/>
        </w:trPr>
        <w:tc>
          <w:tcPr>
            <w:tcW w:w="846" w:type="dxa"/>
            <w:shd w:val="pct20" w:color="auto" w:fill="auto"/>
            <w:noWrap/>
            <w:hideMark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811B8">
              <w:rPr>
                <w:rFonts w:ascii="Calibri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276" w:type="dxa"/>
            <w:vMerge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811B8">
              <w:rPr>
                <w:rFonts w:ascii="Calibri" w:hAnsi="Calibri" w:cs="Calibri"/>
                <w:b/>
                <w:bCs/>
                <w:color w:val="000000"/>
              </w:rPr>
              <w:t>5/6 GC</w:t>
            </w:r>
          </w:p>
        </w:tc>
        <w:tc>
          <w:tcPr>
            <w:tcW w:w="992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4.7</w:t>
            </w:r>
          </w:p>
        </w:tc>
        <w:tc>
          <w:tcPr>
            <w:tcW w:w="1134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2.9</w:t>
            </w:r>
          </w:p>
        </w:tc>
        <w:tc>
          <w:tcPr>
            <w:tcW w:w="1417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10.4 </w:t>
            </w:r>
            <w:r w:rsidRPr="00D65E3F">
              <w:rPr>
                <w:rFonts w:ascii="Symbol" w:eastAsia="Symbol" w:hAnsi="Symbol" w:cs="Symbol"/>
                <w:b/>
                <w:bCs/>
              </w:rPr>
              <w:t>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</w:rPr>
              <w:t>1.9</w:t>
            </w:r>
          </w:p>
        </w:tc>
        <w:tc>
          <w:tcPr>
            <w:tcW w:w="992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0.674</w:t>
            </w:r>
          </w:p>
        </w:tc>
        <w:tc>
          <w:tcPr>
            <w:tcW w:w="1560" w:type="dxa"/>
            <w:shd w:val="pct20" w:color="auto" w:fill="auto"/>
          </w:tcPr>
          <w:p w:rsidR="00484756" w:rsidRPr="00DB1253" w:rsidRDefault="00484756" w:rsidP="000B768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B1253">
              <w:rPr>
                <w:rFonts w:ascii="Calibri" w:hAnsi="Calibri" w:cs="Calibri"/>
                <w:b/>
                <w:bCs/>
              </w:rPr>
              <w:t>0.041</w:t>
            </w:r>
          </w:p>
        </w:tc>
        <w:tc>
          <w:tcPr>
            <w:tcW w:w="1275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  <w:r w:rsidRPr="00DF6B90">
              <w:rPr>
                <w:rFonts w:ascii="Calibri" w:hAnsi="Calibri" w:cs="Calibri"/>
                <w:b/>
                <w:bCs/>
                <w:color w:val="000000"/>
              </w:rPr>
              <w:t>0.</w:t>
            </w:r>
            <w:r>
              <w:rPr>
                <w:rFonts w:ascii="Calibri" w:hAnsi="Calibri" w:cs="Calibri"/>
                <w:b/>
                <w:bCs/>
                <w:color w:val="000000"/>
              </w:rPr>
              <w:t>241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0.32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pct20" w:color="auto" w:fill="auto"/>
            <w:noWrap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1276" w:type="dxa"/>
            <w:vMerge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5/6 GC</w:t>
            </w:r>
          </w:p>
        </w:tc>
        <w:tc>
          <w:tcPr>
            <w:tcW w:w="992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6.4</w:t>
            </w:r>
          </w:p>
        </w:tc>
        <w:tc>
          <w:tcPr>
            <w:tcW w:w="1134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2.5</w:t>
            </w:r>
          </w:p>
        </w:tc>
        <w:tc>
          <w:tcPr>
            <w:tcW w:w="1417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10.5 </w:t>
            </w:r>
            <w:r w:rsidRPr="00D65E3F">
              <w:rPr>
                <w:rFonts w:ascii="Symbol" w:eastAsia="Symbol" w:hAnsi="Symbol" w:cs="Symbol"/>
                <w:b/>
                <w:bCs/>
              </w:rPr>
              <w:t>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1.4</w:t>
            </w:r>
          </w:p>
        </w:tc>
        <w:tc>
          <w:tcPr>
            <w:tcW w:w="992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0.726</w:t>
            </w:r>
          </w:p>
        </w:tc>
        <w:tc>
          <w:tcPr>
            <w:tcW w:w="1560" w:type="dxa"/>
            <w:shd w:val="pct20" w:color="auto" w:fill="auto"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0.054</w:t>
            </w:r>
          </w:p>
        </w:tc>
        <w:tc>
          <w:tcPr>
            <w:tcW w:w="1275" w:type="dxa"/>
            <w:shd w:val="pct20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0.015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0.46</w:t>
            </w:r>
          </w:p>
        </w:tc>
      </w:tr>
      <w:tr w:rsidR="00484756" w:rsidRPr="00C811B8" w:rsidTr="000B7686">
        <w:trPr>
          <w:trHeight w:val="320"/>
          <w:jc w:val="center"/>
        </w:trPr>
        <w:tc>
          <w:tcPr>
            <w:tcW w:w="846" w:type="dxa"/>
            <w:shd w:val="pct20" w:color="auto" w:fill="auto"/>
            <w:noWrap/>
            <w:hideMark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811B8">
              <w:rPr>
                <w:rFonts w:ascii="Calibri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1276" w:type="dxa"/>
            <w:vMerge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811B8">
              <w:rPr>
                <w:rFonts w:ascii="Calibri" w:hAnsi="Calibri" w:cs="Calibri"/>
                <w:b/>
                <w:bCs/>
                <w:color w:val="000000"/>
              </w:rPr>
              <w:t>13/18 GC</w:t>
            </w:r>
          </w:p>
        </w:tc>
        <w:tc>
          <w:tcPr>
            <w:tcW w:w="992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276" w:type="dxa"/>
            <w:shd w:val="pct20" w:color="auto" w:fill="auto"/>
            <w:noWrap/>
            <w:hideMark/>
          </w:tcPr>
          <w:p w:rsidR="00484756" w:rsidRPr="00D42F94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42F94">
              <w:rPr>
                <w:rFonts w:ascii="Calibri" w:hAnsi="Calibri" w:cs="Calibri"/>
                <w:b/>
                <w:bCs/>
                <w:color w:val="000000"/>
              </w:rPr>
              <w:t>7.8</w:t>
            </w:r>
          </w:p>
        </w:tc>
        <w:tc>
          <w:tcPr>
            <w:tcW w:w="1134" w:type="dxa"/>
            <w:shd w:val="pct20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2.4</w:t>
            </w:r>
          </w:p>
        </w:tc>
        <w:tc>
          <w:tcPr>
            <w:tcW w:w="1417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12.1 </w:t>
            </w:r>
            <w:r w:rsidRPr="00D65E3F">
              <w:rPr>
                <w:rFonts w:ascii="Symbol" w:eastAsia="Symbol" w:hAnsi="Symbol" w:cs="Symbol"/>
                <w:b/>
                <w:bCs/>
              </w:rPr>
              <w:t>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</w:rPr>
              <w:t>2.1</w:t>
            </w:r>
          </w:p>
        </w:tc>
        <w:tc>
          <w:tcPr>
            <w:tcW w:w="992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0.635</w:t>
            </w:r>
          </w:p>
        </w:tc>
        <w:tc>
          <w:tcPr>
            <w:tcW w:w="1560" w:type="dxa"/>
            <w:shd w:val="pct20" w:color="auto" w:fill="auto"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0.069</w:t>
            </w:r>
          </w:p>
        </w:tc>
        <w:tc>
          <w:tcPr>
            <w:tcW w:w="1275" w:type="dxa"/>
            <w:shd w:val="pct20" w:color="auto" w:fill="auto"/>
          </w:tcPr>
          <w:p w:rsidR="00484756" w:rsidRPr="00C811B8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–0.042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0.00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</w:t>
            </w: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2/3 GC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19.8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20.0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0.1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--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--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–0.304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8F9540" wp14:editId="035D94B7">
                      <wp:simplePos x="0" y="0"/>
                      <wp:positionH relativeFrom="column">
                        <wp:posOffset>86968</wp:posOffset>
                      </wp:positionH>
                      <wp:positionV relativeFrom="paragraph">
                        <wp:posOffset>298229</wp:posOffset>
                      </wp:positionV>
                      <wp:extent cx="381663" cy="972903"/>
                      <wp:effectExtent l="0" t="0" r="0" b="508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81663" cy="9729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84756" w:rsidRPr="00B92F22" w:rsidRDefault="00484756" w:rsidP="0048475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AT/</w:t>
                                  </w:r>
                                  <w:r w:rsidRPr="00B92F22">
                                    <w:rPr>
                                      <w:b/>
                                      <w:bCs/>
                                    </w:rPr>
                                    <w:t>GC-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even</w:t>
                                  </w:r>
                                  <w:r w:rsidRPr="00B92F2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F9540" id="Text Box 2" o:spid="_x0000_s1027" type="#_x0000_t202" style="position:absolute;left:0;text-align:left;margin-left:6.85pt;margin-top:23.5pt;width:30.05pt;height:76.6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" fillcolor="white [3201]" stroked="f" strokeweight=".5pt">
                      <v:textbox style="layout-flow:vertical-ideographic">
                        <w:txbxContent>
                          <w:p w:rsidR="00484756" w:rsidRPr="00B92F22" w:rsidRDefault="00484756" w:rsidP="0048475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AT/</w:t>
                            </w:r>
                            <w:r w:rsidRPr="00B92F22">
                              <w:rPr>
                                <w:b/>
                                <w:bCs/>
                              </w:rPr>
                              <w:t>GC-</w:t>
                            </w:r>
                            <w:r>
                              <w:rPr>
                                <w:b/>
                                <w:bCs/>
                              </w:rPr>
                              <w:t>even</w:t>
                            </w:r>
                            <w:r w:rsidRPr="00B92F2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color w:val="C00000"/>
              </w:rPr>
            </w:pPr>
            <w:r w:rsidRPr="00983849">
              <w:rPr>
                <w:rFonts w:ascii="Calibri" w:hAnsi="Calibri" w:cs="Calibri"/>
                <w:color w:val="C00000"/>
              </w:rPr>
              <w:t>1.4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C00000"/>
              </w:rPr>
              <w:t>1.1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0.3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0.607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  <w:color w:val="00B050"/>
              </w:rPr>
              <w:t>0.035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0.192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276" w:type="dxa"/>
            <w:vMerge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color w:val="C00000"/>
              </w:rPr>
            </w:pPr>
            <w:r w:rsidRPr="00983849">
              <w:rPr>
                <w:rFonts w:ascii="Calibri" w:hAnsi="Calibri" w:cs="Calibri"/>
                <w:color w:val="C00000"/>
              </w:rPr>
              <w:t>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C00000"/>
              </w:rPr>
              <w:t>3.3</w:t>
            </w:r>
            <w:r>
              <w:rPr>
                <w:rFonts w:ascii="Calibri" w:hAnsi="Calibri" w:cs="Calibri"/>
                <w:color w:val="C00000"/>
              </w:rPr>
              <w:t xml:space="preserve"> </w:t>
            </w:r>
            <w:r w:rsidRPr="009B02CB">
              <w:rPr>
                <w:rFonts w:ascii="Symbol" w:eastAsia="Symbol" w:hAnsi="Symbol" w:cs="Symbol"/>
                <w:b/>
                <w:bCs/>
                <w:color w:val="C00000"/>
              </w:rPr>
              <w:t>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0.767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  <w:color w:val="00B050"/>
              </w:rPr>
              <w:t>0.032</w:t>
            </w:r>
          </w:p>
        </w:tc>
        <w:tc>
          <w:tcPr>
            <w:tcW w:w="1275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0.146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276" w:type="dxa"/>
            <w:vMerge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color w:val="C00000"/>
              </w:rPr>
            </w:pPr>
            <w:r w:rsidRPr="00983849">
              <w:rPr>
                <w:rFonts w:ascii="Calibri" w:hAnsi="Calibri" w:cs="Calibri"/>
                <w:color w:val="C00000"/>
              </w:rPr>
              <w:t>7.3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C00000"/>
              </w:rPr>
              <w:t>5.4</w:t>
            </w:r>
            <w:r>
              <w:rPr>
                <w:rFonts w:ascii="Calibri" w:hAnsi="Calibri" w:cs="Calibri"/>
                <w:color w:val="C00000"/>
              </w:rPr>
              <w:t xml:space="preserve"> </w:t>
            </w:r>
            <w:r w:rsidRPr="009B02CB">
              <w:rPr>
                <w:rFonts w:ascii="Symbol" w:eastAsia="Symbol" w:hAnsi="Symbol" w:cs="Symbol"/>
                <w:b/>
                <w:bCs/>
                <w:color w:val="C00000"/>
              </w:rPr>
              <w:t>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0.772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  <w:color w:val="00B050"/>
              </w:rPr>
              <w:t>0.031</w:t>
            </w:r>
          </w:p>
        </w:tc>
        <w:tc>
          <w:tcPr>
            <w:tcW w:w="1275" w:type="dxa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0.015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</w:rPr>
              <w:t>8.1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C00000"/>
              </w:rPr>
              <w:t>2.3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  <w:color w:val="00B050"/>
              </w:rPr>
              <w:t>0.040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0.028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484756" w:rsidRPr="00C811B8" w:rsidTr="000B7686">
        <w:trPr>
          <w:trHeight w:val="320"/>
          <w:jc w:val="center"/>
        </w:trPr>
        <w:tc>
          <w:tcPr>
            <w:tcW w:w="846" w:type="dxa"/>
            <w:shd w:val="pct20" w:color="auto" w:fill="auto"/>
            <w:noWrap/>
            <w:hideMark/>
          </w:tcPr>
          <w:p w:rsidR="00484756" w:rsidRPr="00420B17" w:rsidRDefault="00484756" w:rsidP="000B7686">
            <w:pPr>
              <w:rPr>
                <w:rFonts w:ascii="Calibri" w:hAnsi="Calibri" w:cs="Calibri"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>Q</w:t>
            </w:r>
            <w:r>
              <w:rPr>
                <w:rFonts w:ascii="Calibri" w:hAnsi="Calibri" w:cs="Calibri"/>
                <w:b/>
                <w:bCs/>
                <w:color w:val="000000"/>
                <w:u w:val="thick"/>
              </w:rPr>
              <w:t xml:space="preserve"> </w:t>
            </w:r>
            <w:r w:rsidRPr="00420B17">
              <w:rPr>
                <w:rFonts w:ascii="Calibri" w:hAnsi="Calibri" w:cs="Calibri"/>
                <w:color w:val="000000"/>
                <w:u w:val="thick"/>
              </w:rPr>
              <w:t>***</w:t>
            </w:r>
          </w:p>
        </w:tc>
        <w:tc>
          <w:tcPr>
            <w:tcW w:w="1276" w:type="dxa"/>
            <w:vMerge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</w:p>
        </w:tc>
        <w:tc>
          <w:tcPr>
            <w:tcW w:w="1134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>1/2</w:t>
            </w:r>
          </w:p>
        </w:tc>
        <w:tc>
          <w:tcPr>
            <w:tcW w:w="992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>2</w:t>
            </w:r>
          </w:p>
        </w:tc>
        <w:tc>
          <w:tcPr>
            <w:tcW w:w="1276" w:type="dxa"/>
            <w:shd w:val="pct20" w:color="auto" w:fill="auto"/>
            <w:noWrap/>
            <w:hideMark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>10.0</w:t>
            </w:r>
          </w:p>
        </w:tc>
        <w:tc>
          <w:tcPr>
            <w:tcW w:w="1134" w:type="dxa"/>
            <w:shd w:val="pct20" w:color="auto" w:fill="auto"/>
            <w:noWrap/>
            <w:hideMark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  <w:u w:val="thick"/>
              </w:rPr>
              <w:t>2.6</w:t>
            </w:r>
          </w:p>
        </w:tc>
        <w:tc>
          <w:tcPr>
            <w:tcW w:w="1417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3429CD">
              <w:rPr>
                <w:rFonts w:ascii="Calibri" w:hAnsi="Calibri" w:cs="Calibri"/>
                <w:b/>
                <w:bCs/>
                <w:color w:val="C00000"/>
                <w:u w:val="thick"/>
              </w:rPr>
              <w:t>6.2</w:t>
            </w:r>
            <w:r>
              <w:rPr>
                <w:rFonts w:ascii="Calibri" w:hAnsi="Calibri" w:cs="Calibri"/>
                <w:b/>
                <w:bCs/>
                <w:color w:val="C00000"/>
                <w:u w:val="thick"/>
              </w:rPr>
              <w:t xml:space="preserve"> </w:t>
            </w:r>
            <w:r w:rsidRPr="009B02CB">
              <w:rPr>
                <w:rFonts w:ascii="Symbol" w:eastAsia="Symbol" w:hAnsi="Symbol" w:cs="Symbol"/>
                <w:b/>
                <w:bCs/>
                <w:color w:val="C00000"/>
              </w:rPr>
              <w:t></w:t>
            </w:r>
          </w:p>
        </w:tc>
        <w:tc>
          <w:tcPr>
            <w:tcW w:w="1134" w:type="dxa"/>
            <w:shd w:val="pct20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  <w:u w:val="thick"/>
              </w:rPr>
              <w:t>2.8</w:t>
            </w:r>
          </w:p>
        </w:tc>
        <w:tc>
          <w:tcPr>
            <w:tcW w:w="992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thick"/>
              </w:rPr>
              <w:t>0.768</w:t>
            </w:r>
          </w:p>
        </w:tc>
        <w:tc>
          <w:tcPr>
            <w:tcW w:w="1560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DB1253">
              <w:rPr>
                <w:rFonts w:ascii="Calibri" w:hAnsi="Calibri" w:cs="Calibri"/>
                <w:b/>
                <w:bCs/>
                <w:color w:val="00B050"/>
                <w:u w:val="thick"/>
              </w:rPr>
              <w:t>0.033</w:t>
            </w:r>
          </w:p>
        </w:tc>
        <w:tc>
          <w:tcPr>
            <w:tcW w:w="1275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 xml:space="preserve">  0.173</w:t>
            </w:r>
          </w:p>
        </w:tc>
        <w:tc>
          <w:tcPr>
            <w:tcW w:w="1134" w:type="dxa"/>
            <w:shd w:val="pct20" w:color="auto" w:fill="auto"/>
          </w:tcPr>
          <w:p w:rsidR="00484756" w:rsidRPr="00420B17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  <w:u w:val="thick"/>
              </w:rPr>
            </w:pPr>
            <w:r w:rsidRPr="00420B17">
              <w:rPr>
                <w:rFonts w:ascii="Calibri" w:hAnsi="Calibri" w:cs="Calibri"/>
                <w:b/>
                <w:bCs/>
                <w:color w:val="000000"/>
                <w:u w:val="thick"/>
              </w:rPr>
              <w:t>0.11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276" w:type="dxa"/>
            <w:vMerge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C00000"/>
              </w:rPr>
              <w:t>2.1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0.719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</w:rPr>
              <w:t>0.046</w:t>
            </w:r>
          </w:p>
        </w:tc>
        <w:tc>
          <w:tcPr>
            <w:tcW w:w="1275" w:type="dxa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–0.144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1276" w:type="dxa"/>
            <w:vMerge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15.6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1.0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16.6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0.7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0.779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3E1">
              <w:rPr>
                <w:rFonts w:ascii="Calibri" w:hAnsi="Calibri" w:cs="Calibri"/>
                <w:color w:val="00B050"/>
              </w:rPr>
              <w:t>0.032</w:t>
            </w:r>
          </w:p>
        </w:tc>
        <w:tc>
          <w:tcPr>
            <w:tcW w:w="1275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–0.090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19.2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0.5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18.9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0.3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0.797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849">
              <w:rPr>
                <w:rFonts w:ascii="Calibri" w:hAnsi="Calibri" w:cs="Calibri"/>
                <w:color w:val="C00000"/>
              </w:rPr>
              <w:t>0.050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–0.223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B734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1EE980" wp14:editId="14F0B61C">
                      <wp:simplePos x="0" y="0"/>
                      <wp:positionH relativeFrom="column">
                        <wp:posOffset>467693</wp:posOffset>
                      </wp:positionH>
                      <wp:positionV relativeFrom="paragraph">
                        <wp:posOffset>462496</wp:posOffset>
                      </wp:positionV>
                      <wp:extent cx="0" cy="683580"/>
                      <wp:effectExtent l="63500" t="0" r="76200" b="4064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83580"/>
                              </a:xfrm>
                              <a:prstGeom prst="straightConnector1">
                                <a:avLst/>
                              </a:prstGeom>
                              <a:ln w="412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DB5B0B" id="Straight Arrow Connector 7" o:spid="_x0000_s1026" type="#_x0000_t32" style="position:absolute;margin-left:36.85pt;margin-top:36.4pt;width:0;height:53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" strokecolor="black [3213]" strokeweight="3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870525" wp14:editId="63DD4663">
                      <wp:simplePos x="0" y="0"/>
                      <wp:positionH relativeFrom="column">
                        <wp:posOffset>-7784</wp:posOffset>
                      </wp:positionH>
                      <wp:positionV relativeFrom="paragraph">
                        <wp:posOffset>371029</wp:posOffset>
                      </wp:positionV>
                      <wp:extent cx="362139" cy="742384"/>
                      <wp:effectExtent l="0" t="0" r="635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62139" cy="7423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84756" w:rsidRPr="00B92F22" w:rsidRDefault="00484756" w:rsidP="0048475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AT-biased</w:t>
                                  </w:r>
                                  <w:r w:rsidRPr="00B92F2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70525" id="Text Box 3" o:spid="_x0000_s1028" type="#_x0000_t202" style="position:absolute;left:0;text-align:left;margin-left:-.6pt;margin-top:29.2pt;width:28.5pt;height:58.4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" fillcolor="white [3201]" stroked="f" strokeweight=".5pt">
                      <v:textbox style="layout-flow:vertical-ideographic">
                        <w:txbxContent>
                          <w:p w:rsidR="00484756" w:rsidRPr="00B92F22" w:rsidRDefault="00484756" w:rsidP="0048475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AT-biased</w:t>
                            </w:r>
                            <w:r w:rsidRPr="00B92F2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84756" w:rsidRPr="009A7DB7" w:rsidRDefault="00484756" w:rsidP="000B768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7DB7">
              <w:rPr>
                <w:rFonts w:ascii="Calibri" w:hAnsi="Calibri" w:cs="Calibri"/>
                <w:color w:val="000000"/>
                <w:sz w:val="22"/>
                <w:szCs w:val="22"/>
              </w:rPr>
              <w:t>11/18 AT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849">
              <w:rPr>
                <w:rFonts w:ascii="Calibri" w:hAnsi="Calibri" w:cs="Calibri"/>
                <w:color w:val="C00000"/>
              </w:rPr>
              <w:t>4.0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C00000"/>
              </w:rPr>
              <w:t>3.0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0.625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–0.170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2/3 AT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18.0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18.1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--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--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–0.080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pct15" w:color="auto" w:fill="auto"/>
            <w:noWrap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K</w:t>
            </w:r>
          </w:p>
        </w:tc>
        <w:tc>
          <w:tcPr>
            <w:tcW w:w="1276" w:type="dxa"/>
            <w:vMerge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5/6 AT</w:t>
            </w:r>
          </w:p>
        </w:tc>
        <w:tc>
          <w:tcPr>
            <w:tcW w:w="992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shd w:val="pct15" w:color="auto" w:fill="auto"/>
            <w:noWrap/>
            <w:hideMark/>
          </w:tcPr>
          <w:p w:rsidR="00484756" w:rsidRPr="00D42F94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42F94">
              <w:rPr>
                <w:rFonts w:ascii="Calibri" w:hAnsi="Calibri" w:cs="Calibri"/>
                <w:b/>
                <w:bCs/>
                <w:color w:val="000000"/>
              </w:rPr>
              <w:t>10.2</w:t>
            </w:r>
          </w:p>
        </w:tc>
        <w:tc>
          <w:tcPr>
            <w:tcW w:w="1134" w:type="dxa"/>
            <w:shd w:val="pct15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2.4</w:t>
            </w:r>
          </w:p>
        </w:tc>
        <w:tc>
          <w:tcPr>
            <w:tcW w:w="1417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429CD">
              <w:rPr>
                <w:rFonts w:ascii="Calibri" w:hAnsi="Calibri" w:cs="Calibri"/>
                <w:b/>
                <w:bCs/>
                <w:color w:val="C00000"/>
              </w:rPr>
              <w:t>6.2</w:t>
            </w:r>
            <w:r>
              <w:rPr>
                <w:rFonts w:ascii="Calibri" w:hAnsi="Calibri" w:cs="Calibri"/>
                <w:b/>
                <w:bCs/>
                <w:color w:val="C00000"/>
              </w:rPr>
              <w:t xml:space="preserve"> </w:t>
            </w:r>
            <w:r w:rsidRPr="009B02CB">
              <w:rPr>
                <w:rFonts w:ascii="Symbol" w:eastAsia="Symbol" w:hAnsi="Symbol" w:cs="Symbol"/>
                <w:b/>
                <w:bCs/>
                <w:color w:val="C00000"/>
              </w:rPr>
              <w:t></w:t>
            </w:r>
          </w:p>
        </w:tc>
        <w:tc>
          <w:tcPr>
            <w:tcW w:w="1134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</w:rPr>
              <w:t>1.9</w:t>
            </w:r>
          </w:p>
        </w:tc>
        <w:tc>
          <w:tcPr>
            <w:tcW w:w="992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0.822</w:t>
            </w:r>
          </w:p>
        </w:tc>
        <w:tc>
          <w:tcPr>
            <w:tcW w:w="1560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0.056</w:t>
            </w:r>
          </w:p>
        </w:tc>
        <w:tc>
          <w:tcPr>
            <w:tcW w:w="1275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0.100</w:t>
            </w:r>
          </w:p>
        </w:tc>
        <w:tc>
          <w:tcPr>
            <w:tcW w:w="1134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0.07</w:t>
            </w:r>
          </w:p>
        </w:tc>
      </w:tr>
      <w:tr w:rsidR="00484756" w:rsidRPr="009B734D" w:rsidTr="000B7686">
        <w:trPr>
          <w:trHeight w:val="320"/>
          <w:jc w:val="center"/>
        </w:trPr>
        <w:tc>
          <w:tcPr>
            <w:tcW w:w="846" w:type="dxa"/>
            <w:shd w:val="pct15" w:color="auto" w:fill="auto"/>
            <w:noWrap/>
            <w:hideMark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1276" w:type="dxa"/>
            <w:vMerge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B734D">
              <w:rPr>
                <w:rFonts w:ascii="Calibri" w:hAnsi="Calibri" w:cs="Calibri"/>
                <w:b/>
                <w:bCs/>
                <w:color w:val="000000"/>
              </w:rPr>
              <w:t>5/6 AT</w:t>
            </w:r>
          </w:p>
        </w:tc>
        <w:tc>
          <w:tcPr>
            <w:tcW w:w="992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shd w:val="pct15" w:color="auto" w:fill="auto"/>
            <w:noWrap/>
            <w:hideMark/>
          </w:tcPr>
          <w:p w:rsidR="00484756" w:rsidRPr="00D42F94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42F94">
              <w:rPr>
                <w:rFonts w:ascii="Calibri" w:hAnsi="Calibri" w:cs="Calibri"/>
                <w:b/>
                <w:bCs/>
                <w:color w:val="00B050"/>
              </w:rPr>
              <w:t>13.3</w:t>
            </w:r>
          </w:p>
        </w:tc>
        <w:tc>
          <w:tcPr>
            <w:tcW w:w="1134" w:type="dxa"/>
            <w:shd w:val="pct15" w:color="auto" w:fill="auto"/>
            <w:noWrap/>
            <w:hideMark/>
          </w:tcPr>
          <w:p w:rsidR="00484756" w:rsidRPr="00983849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983849">
              <w:rPr>
                <w:rFonts w:ascii="Calibri" w:hAnsi="Calibri" w:cs="Calibri"/>
                <w:b/>
                <w:bCs/>
                <w:color w:val="C00000"/>
              </w:rPr>
              <w:t>2.9</w:t>
            </w:r>
          </w:p>
        </w:tc>
        <w:tc>
          <w:tcPr>
            <w:tcW w:w="1417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8.7 </w:t>
            </w:r>
            <w:r>
              <w:rPr>
                <w:rFonts w:ascii="Symbol" w:eastAsia="Symbol" w:hAnsi="Symbol" w:cs="Symbol"/>
                <w:b/>
                <w:bCs/>
                <w:color w:val="000000"/>
              </w:rPr>
              <w:t></w:t>
            </w:r>
          </w:p>
        </w:tc>
        <w:tc>
          <w:tcPr>
            <w:tcW w:w="1134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A50A5">
              <w:rPr>
                <w:rFonts w:ascii="Calibri" w:hAnsi="Calibri" w:cs="Calibri"/>
                <w:b/>
                <w:bCs/>
                <w:color w:val="C00000"/>
              </w:rPr>
              <w:t>4.2</w:t>
            </w:r>
          </w:p>
        </w:tc>
        <w:tc>
          <w:tcPr>
            <w:tcW w:w="992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0.820</w:t>
            </w:r>
          </w:p>
        </w:tc>
        <w:tc>
          <w:tcPr>
            <w:tcW w:w="1560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0.044</w:t>
            </w:r>
          </w:p>
        </w:tc>
        <w:tc>
          <w:tcPr>
            <w:tcW w:w="1275" w:type="dxa"/>
            <w:shd w:val="pct15" w:color="auto" w:fill="auto"/>
          </w:tcPr>
          <w:p w:rsidR="00484756" w:rsidRPr="009B734D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–0.007</w:t>
            </w:r>
          </w:p>
        </w:tc>
        <w:tc>
          <w:tcPr>
            <w:tcW w:w="1134" w:type="dxa"/>
            <w:shd w:val="pct15" w:color="auto" w:fill="auto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0.11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276" w:type="dxa"/>
            <w:vMerge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5/6 AT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14.9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0.9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15.2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0.6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0.812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849">
              <w:rPr>
                <w:rFonts w:ascii="Calibri" w:hAnsi="Calibri" w:cs="Calibri"/>
                <w:color w:val="C00000"/>
              </w:rPr>
              <w:t>0.051</w:t>
            </w:r>
          </w:p>
        </w:tc>
        <w:tc>
          <w:tcPr>
            <w:tcW w:w="1275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–0.207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</w:t>
            </w:r>
          </w:p>
        </w:tc>
        <w:tc>
          <w:tcPr>
            <w:tcW w:w="1276" w:type="dxa"/>
            <w:vMerge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5/6 AT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16.8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B050"/>
              </w:rPr>
              <w:t>0.5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16.2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A5">
              <w:rPr>
                <w:rFonts w:ascii="Calibri" w:hAnsi="Calibri" w:cs="Calibri"/>
                <w:color w:val="00B050"/>
              </w:rPr>
              <w:t>0.2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0.805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1275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–0.243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484756" w:rsidTr="000B7686">
        <w:trPr>
          <w:trHeight w:val="320"/>
          <w:jc w:val="center"/>
        </w:trPr>
        <w:tc>
          <w:tcPr>
            <w:tcW w:w="846" w:type="dxa"/>
            <w:shd w:val="clear" w:color="auto" w:fill="auto"/>
            <w:noWrap/>
            <w:hideMark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76" w:type="dxa"/>
            <w:vMerge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8/9 AT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</w:rPr>
              <w:t>13.2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84756" w:rsidRPr="00DC0A69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DC0A69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417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3429CD">
              <w:rPr>
                <w:rFonts w:ascii="Calibri" w:hAnsi="Calibri" w:cs="Calibri"/>
                <w:color w:val="00B050"/>
              </w:rPr>
              <w:t>12.6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992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0.774</w:t>
            </w:r>
          </w:p>
        </w:tc>
        <w:tc>
          <w:tcPr>
            <w:tcW w:w="1560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 w:rsidRPr="00983849">
              <w:rPr>
                <w:rFonts w:ascii="Calibri" w:hAnsi="Calibri" w:cs="Calibri"/>
                <w:color w:val="C00000"/>
              </w:rPr>
              <w:t>0.060</w:t>
            </w:r>
          </w:p>
        </w:tc>
        <w:tc>
          <w:tcPr>
            <w:tcW w:w="1275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–0.270</w:t>
            </w:r>
          </w:p>
        </w:tc>
        <w:tc>
          <w:tcPr>
            <w:tcW w:w="1134" w:type="dxa"/>
          </w:tcPr>
          <w:p w:rsidR="00484756" w:rsidRDefault="00484756" w:rsidP="000B768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</w:tr>
    </w:tbl>
    <w:p w:rsidR="00484756" w:rsidRDefault="00484756" w:rsidP="0048475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* </w:t>
      </w:r>
      <w:r w:rsidRPr="00C811B8">
        <w:rPr>
          <w:color w:val="000000" w:themeColor="text1"/>
        </w:rPr>
        <w:t>Amino acids are put in the order from the highest GC bias to the highest AT bias</w:t>
      </w:r>
      <w:r>
        <w:rPr>
          <w:color w:val="000000" w:themeColor="text1"/>
        </w:rPr>
        <w:t xml:space="preserve"> of their encoding codons</w:t>
      </w:r>
      <w:r w:rsidRPr="00C811B8">
        <w:rPr>
          <w:color w:val="000000" w:themeColor="text1"/>
        </w:rPr>
        <w:t xml:space="preserve">, and if at the same bias level, they are in the order of </w:t>
      </w:r>
      <w:r>
        <w:rPr>
          <w:color w:val="000000" w:themeColor="text1"/>
        </w:rPr>
        <w:t xml:space="preserve">the homopeptide frequency rank mean. The frequency rank mean is the mean of the ranking for the amino according to its frequency in homopeptides in a proteome; also listed are the rank standard deviations. These are calculated both across the whole </w:t>
      </w:r>
      <w:r w:rsidRPr="00FC6D62">
        <w:rPr>
          <w:i/>
          <w:iCs/>
          <w:color w:val="000000" w:themeColor="text1"/>
        </w:rPr>
        <w:t xml:space="preserve">Dikarya </w:t>
      </w:r>
      <w:r>
        <w:rPr>
          <w:color w:val="000000" w:themeColor="text1"/>
        </w:rPr>
        <w:t xml:space="preserve">set and just within </w:t>
      </w:r>
      <w:r w:rsidRPr="00FC6D62">
        <w:rPr>
          <w:i/>
          <w:iCs/>
          <w:color w:val="000000" w:themeColor="text1"/>
        </w:rPr>
        <w:t>Saccharomycotina</w:t>
      </w:r>
      <w:r>
        <w:rPr>
          <w:color w:val="000000" w:themeColor="text1"/>
        </w:rPr>
        <w:t xml:space="preserve">. </w:t>
      </w:r>
    </w:p>
    <w:p w:rsidR="00484756" w:rsidRDefault="00484756" w:rsidP="00484756">
      <w:pPr>
        <w:spacing w:line="360" w:lineRule="auto"/>
        <w:jc w:val="both"/>
        <w:rPr>
          <w:color w:val="000000"/>
        </w:rPr>
      </w:pPr>
      <w:r w:rsidRPr="00C811B8">
        <w:rPr>
          <w:color w:val="000000"/>
        </w:rPr>
        <w:t>*</w:t>
      </w:r>
      <w:r>
        <w:rPr>
          <w:color w:val="000000"/>
        </w:rPr>
        <w:t xml:space="preserve">* Coloured red are the top thirds of the list of amino acids sorted on: homopeptide frequency rank mean and standard deviation across </w:t>
      </w:r>
      <w:r w:rsidRPr="00D43AC6">
        <w:rPr>
          <w:i/>
          <w:iCs/>
          <w:color w:val="000000"/>
        </w:rPr>
        <w:t>Dikarya</w:t>
      </w:r>
      <w:r>
        <w:rPr>
          <w:color w:val="000000"/>
        </w:rPr>
        <w:t xml:space="preserve"> and within </w:t>
      </w:r>
      <w:r w:rsidRPr="00D43AC6">
        <w:rPr>
          <w:i/>
          <w:iCs/>
          <w:color w:val="000000"/>
        </w:rPr>
        <w:t>Saccharomycotina</w:t>
      </w:r>
      <w:r>
        <w:rPr>
          <w:color w:val="000000"/>
        </w:rPr>
        <w:t xml:space="preserve">, and standard deviation of homopeptide purity. Similarly, the bottom thirds of these lists are coloured green. </w:t>
      </w:r>
      <w:r w:rsidRPr="00C811B8">
        <w:rPr>
          <w:color w:val="000000"/>
        </w:rPr>
        <w:t>A</w:t>
      </w:r>
      <w:r>
        <w:rPr>
          <w:color w:val="000000"/>
        </w:rPr>
        <w:t>lso, the rows in the table for a</w:t>
      </w:r>
      <w:r w:rsidRPr="00C811B8">
        <w:rPr>
          <w:color w:val="000000"/>
        </w:rPr>
        <w:t xml:space="preserve">mino acids with </w:t>
      </w:r>
      <w:r>
        <w:rPr>
          <w:color w:val="000000"/>
        </w:rPr>
        <w:t xml:space="preserve">homopeptide frequency </w:t>
      </w:r>
      <w:r w:rsidRPr="00C811B8">
        <w:rPr>
          <w:color w:val="000000"/>
        </w:rPr>
        <w:t xml:space="preserve">rank deviation </w:t>
      </w:r>
      <w:r>
        <w:rPr>
          <w:color w:val="000000"/>
        </w:rPr>
        <w:t xml:space="preserve">across </w:t>
      </w:r>
      <w:r w:rsidRPr="00875539">
        <w:rPr>
          <w:i/>
          <w:iCs/>
          <w:color w:val="000000"/>
        </w:rPr>
        <w:t>Dikarya</w:t>
      </w:r>
      <w:r>
        <w:rPr>
          <w:color w:val="000000"/>
        </w:rPr>
        <w:t xml:space="preserve"> in the top one third of amino acids are in bold and shaded</w:t>
      </w:r>
      <w:r w:rsidRPr="00C811B8">
        <w:rPr>
          <w:color w:val="000000"/>
        </w:rPr>
        <w:t xml:space="preserve">. </w:t>
      </w:r>
    </w:p>
    <w:p w:rsidR="00484756" w:rsidRDefault="00484756" w:rsidP="00484756">
      <w:pPr>
        <w:spacing w:line="360" w:lineRule="auto"/>
        <w:jc w:val="both"/>
        <w:rPr>
          <w:color w:val="000000"/>
        </w:rPr>
      </w:pPr>
      <w:r w:rsidRPr="00C811B8">
        <w:rPr>
          <w:color w:val="000000"/>
        </w:rPr>
        <w:t>*</w:t>
      </w:r>
      <w:r>
        <w:rPr>
          <w:color w:val="000000"/>
        </w:rPr>
        <w:t>*</w:t>
      </w:r>
      <w:r w:rsidRPr="00C811B8">
        <w:rPr>
          <w:color w:val="000000"/>
        </w:rPr>
        <w:t>*</w:t>
      </w:r>
      <w:r>
        <w:rPr>
          <w:color w:val="000000"/>
        </w:rPr>
        <w:t xml:space="preserve"> Q (glutamine) is underlined since </w:t>
      </w:r>
      <w:r>
        <w:rPr>
          <w:color w:val="000000" w:themeColor="text1"/>
        </w:rPr>
        <w:t>a</w:t>
      </w:r>
      <w:r w:rsidRPr="00C811B8">
        <w:rPr>
          <w:color w:val="000000" w:themeColor="text1"/>
        </w:rPr>
        <w:t>mong amino acids with</w:t>
      </w:r>
      <w:r>
        <w:rPr>
          <w:color w:val="000000"/>
        </w:rPr>
        <w:t xml:space="preserve"> an AT/GC-even codon repertoire</w:t>
      </w:r>
      <w:r w:rsidRPr="00C811B8">
        <w:rPr>
          <w:color w:val="000000"/>
        </w:rPr>
        <w:t>, the rank of poly-</w:t>
      </w:r>
      <w:r>
        <w:rPr>
          <w:color w:val="000000"/>
        </w:rPr>
        <w:t>Q</w:t>
      </w:r>
      <w:r w:rsidRPr="00C811B8">
        <w:rPr>
          <w:color w:val="000000"/>
        </w:rPr>
        <w:t xml:space="preserve"> is the most </w:t>
      </w:r>
      <w:r>
        <w:rPr>
          <w:color w:val="000000"/>
        </w:rPr>
        <w:t>variable a</w:t>
      </w:r>
      <w:r w:rsidRPr="00C811B8">
        <w:rPr>
          <w:color w:val="000000"/>
        </w:rPr>
        <w:t xml:space="preserve">cross </w:t>
      </w:r>
      <w:r w:rsidRPr="00180F88">
        <w:rPr>
          <w:i/>
          <w:iCs/>
          <w:color w:val="000000"/>
        </w:rPr>
        <w:t>Dikarya</w:t>
      </w:r>
      <w:r>
        <w:rPr>
          <w:color w:val="000000"/>
        </w:rPr>
        <w:t xml:space="preserve">.  </w:t>
      </w:r>
    </w:p>
    <w:p w:rsidR="00484756" w:rsidRDefault="00484756" w:rsidP="0048475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† GC/AT bias is the fraction of AT or GC in the encoding codon repertoire for an amino acid. </w:t>
      </w:r>
    </w:p>
    <w:p w:rsidR="00484756" w:rsidRPr="00004941" w:rsidRDefault="00484756" w:rsidP="00484756">
      <w:pPr>
        <w:spacing w:line="360" w:lineRule="auto"/>
        <w:jc w:val="both"/>
        <w:rPr>
          <w:color w:val="000000"/>
        </w:rPr>
      </w:pPr>
      <w:r>
        <w:rPr>
          <w:color w:val="000000" w:themeColor="text1"/>
        </w:rPr>
        <w:t xml:space="preserve">†† Amino acids that rise or fall by &gt; or &lt;1.0 ranking place on average in </w:t>
      </w:r>
      <w:r w:rsidRPr="00D2025E">
        <w:rPr>
          <w:i/>
          <w:iCs/>
          <w:color w:val="000000" w:themeColor="text1"/>
        </w:rPr>
        <w:t>Saccharomycotina</w:t>
      </w:r>
      <w:r>
        <w:rPr>
          <w:color w:val="000000" w:themeColor="text1"/>
        </w:rPr>
        <w:t xml:space="preserve">, compared to </w:t>
      </w:r>
      <w:r w:rsidRPr="00D2025E">
        <w:rPr>
          <w:i/>
          <w:iCs/>
          <w:color w:val="000000" w:themeColor="text1"/>
        </w:rPr>
        <w:t>Dikarya</w:t>
      </w:r>
      <w:r>
        <w:rPr>
          <w:color w:val="000000" w:themeColor="text1"/>
        </w:rPr>
        <w:t xml:space="preserve"> generally, are labelled with up or down arrows respectively. </w:t>
      </w:r>
    </w:p>
    <w:p w:rsidR="00484756" w:rsidRDefault="00484756" w:rsidP="00484756">
      <w:pPr>
        <w:spacing w:line="360" w:lineRule="auto"/>
        <w:jc w:val="both"/>
        <w:rPr>
          <w:color w:val="000000"/>
        </w:rPr>
      </w:pPr>
      <w:r>
        <w:rPr>
          <w:color w:val="000000" w:themeColor="text1"/>
        </w:rPr>
        <w:t xml:space="preserve">††† </w:t>
      </w:r>
      <w:r>
        <w:rPr>
          <w:color w:val="000000"/>
        </w:rPr>
        <w:t xml:space="preserve">Kyte-Doolittle hydrophobicity scale normalized to the interval 0.0 to 1.0. </w:t>
      </w:r>
    </w:p>
    <w:p w:rsidR="00484756" w:rsidRDefault="00484756" w:rsidP="00484756">
      <w:pPr>
        <w:spacing w:line="360" w:lineRule="auto"/>
        <w:jc w:val="both"/>
        <w:rPr>
          <w:color w:val="000000"/>
        </w:rPr>
      </w:pPr>
    </w:p>
    <w:p w:rsidR="00484756" w:rsidRDefault="00484756" w:rsidP="00484756">
      <w:pPr>
        <w:spacing w:line="360" w:lineRule="auto"/>
        <w:jc w:val="both"/>
        <w:rPr>
          <w:color w:val="000000"/>
        </w:rPr>
      </w:pPr>
    </w:p>
    <w:p w:rsidR="0039374F" w:rsidRDefault="0039374F">
      <w:bookmarkStart w:id="0" w:name="_GoBack"/>
      <w:bookmarkEnd w:id="0"/>
    </w:p>
    <w:sectPr w:rsidR="0039374F" w:rsidSect="00284474">
      <w:pgSz w:w="15840" w:h="12240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56"/>
    <w:rsid w:val="0039374F"/>
    <w:rsid w:val="0048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145B04-807F-434A-A54C-662C4DAC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56"/>
    <w:pPr>
      <w:spacing w:after="0" w:line="240" w:lineRule="auto"/>
    </w:pPr>
    <w:rPr>
      <w:rFonts w:eastAsiaTheme="minorEastAsia"/>
      <w:sz w:val="24"/>
      <w:szCs w:val="24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84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2020-12-09T13:54:00Z</dcterms:created>
  <dcterms:modified xsi:type="dcterms:W3CDTF">2020-12-09T13:54:00Z</dcterms:modified>
</cp:coreProperties>
</file>