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Supporting information</w:t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310765" cy="2406650"/>
            <wp:effectExtent l="0" t="0" r="13335" b="12700"/>
            <wp:docPr id="1" name="图片 1" descr="C:\Users\asus\Desktop\川丹参再生文章投稿\修稿增补图\Detection results of diseased-like plants by DAS-ELISA.pngDetection results of diseased-like plants by DAS-EL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sus\Desktop\川丹参再生文章投稿\修稿增补图\Detection results of diseased-like plants by DAS-ELISA.pngDetection results of diseased-like plants by DAS-ELISA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color w:val="000000"/>
          <w:sz w:val="20"/>
          <w:szCs w:val="22"/>
          <w:lang w:val="en-US" w:eastAsia="zh-CN"/>
        </w:rPr>
      </w:pPr>
      <w:r>
        <w:rPr>
          <w:rFonts w:ascii="Times New Roman" w:hAnsi="Times New Roman" w:cs="Times New Roman"/>
          <w:color w:val="000000"/>
          <w:sz w:val="20"/>
          <w:szCs w:val="22"/>
        </w:rPr>
        <w:t>Fig</w:t>
      </w:r>
      <w:r>
        <w:rPr>
          <w:rFonts w:hint="eastAsia" w:ascii="Times New Roman" w:hAnsi="Times New Roman" w:cs="Times New Roman"/>
          <w:color w:val="000000"/>
          <w:sz w:val="20"/>
          <w:szCs w:val="20"/>
          <w:lang w:val="en-US" w:eastAsia="zh-CN"/>
        </w:rPr>
        <w:t>s.</w:t>
      </w:r>
      <w:r>
        <w:rPr>
          <w:rFonts w:hint="default" w:ascii="Times New Roman" w:hAnsi="Times New Roman" w:cs="Times New Roman"/>
          <w:color w:val="000000"/>
          <w:sz w:val="20"/>
          <w:szCs w:val="20"/>
          <w:lang w:eastAsia="zh-CN"/>
        </w:rPr>
        <w:t>1</w:t>
      </w:r>
      <w:r>
        <w:rPr>
          <w:rFonts w:hint="eastAsia" w:ascii="Times New Roman" w:hAnsi="Times New Roman" w:cs="Times New Roman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>Virus detection</w:t>
      </w:r>
      <w:r>
        <w:rPr>
          <w:rFonts w:hint="eastAsia" w:ascii="Times New Roman" w:hAnsi="Times New Roman" w:cs="Times New Roman"/>
          <w:color w:val="000000"/>
          <w:sz w:val="20"/>
          <w:szCs w:val="22"/>
          <w:lang w:val="en-US" w:eastAsia="zh-CN"/>
        </w:rPr>
        <w:t xml:space="preserve"> results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 xml:space="preserve"> of diseased plants</w:t>
      </w:r>
      <w:r>
        <w:rPr>
          <w:rFonts w:hint="eastAsia" w:ascii="Times New Roman" w:hAnsi="Times New Roman" w:cs="Times New Roman"/>
          <w:color w:val="000000"/>
          <w:sz w:val="20"/>
          <w:szCs w:val="22"/>
          <w:lang w:val="en-US" w:eastAsia="zh-CN"/>
        </w:rPr>
        <w:t xml:space="preserve"> (D1~D17)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 xml:space="preserve"> of </w:t>
      </w:r>
      <w:r>
        <w:rPr>
          <w:rFonts w:hint="eastAsia" w:ascii="Times New Roman" w:hAnsi="Times New Roman" w:cs="Times New Roman"/>
          <w:i/>
          <w:iCs/>
          <w:color w:val="000000"/>
          <w:sz w:val="20"/>
          <w:szCs w:val="22"/>
        </w:rPr>
        <w:t>S.m.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>-SC by Das-ELISA test.</w:t>
      </w:r>
      <w:r>
        <w:rPr>
          <w:rFonts w:hint="eastAsia" w:ascii="Times New Roman" w:hAnsi="Times New Roman" w:cs="Times New Roman"/>
          <w:color w:val="000000"/>
          <w:sz w:val="20"/>
          <w:szCs w:val="22"/>
          <w:lang w:val="en-US" w:eastAsia="zh-CN"/>
        </w:rPr>
        <w:t xml:space="preserve"> CK: positive control, D1~D17: diseased plants. </w:t>
      </w:r>
      <w:r>
        <w:rPr>
          <w:rFonts w:hint="eastAsia" w:ascii="Times New Roman" w:hAnsi="Times New Roman" w:cs="Times New Roman"/>
          <w:color w:val="FF0000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color w:val="FF0000"/>
          <w:sz w:val="20"/>
          <w:szCs w:val="20"/>
        </w:rPr>
        <w:t>ll plant samples were determined at least twice.</w:t>
      </w:r>
    </w:p>
    <w:p>
      <w:pPr>
        <w:rPr>
          <w:rFonts w:hint="eastAsia" w:ascii="Times New Roman" w:hAnsi="Times New Roman" w:eastAsia="宋体" w:cs="Times New Roman"/>
          <w:color w:val="00000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0"/>
          <w:szCs w:val="22"/>
          <w:lang w:eastAsia="zh-CN"/>
        </w:rPr>
        <w:drawing>
          <wp:inline distT="0" distB="0" distL="114300" distR="114300">
            <wp:extent cx="2395220" cy="1588135"/>
            <wp:effectExtent l="0" t="0" r="5080" b="12065"/>
            <wp:docPr id="4" name="图片 4" descr="C:\Users\asus\Desktop\川丹参再生文章投稿\修稿增补图\Detection results of regenerated plants.pngDetection results of regenerated pl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sus\Desktop\川丹参再生文章投稿\修稿增补图\Detection results of regenerated plants.pngDetection results of regenerated plants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color w:val="000000"/>
          <w:sz w:val="16"/>
          <w:szCs w:val="20"/>
          <w:lang w:val="en-US" w:eastAsia="zh-CN"/>
        </w:rPr>
      </w:pPr>
      <w:r>
        <w:rPr>
          <w:rFonts w:ascii="Times New Roman" w:hAnsi="Times New Roman" w:cs="Times New Roman"/>
          <w:color w:val="000000"/>
          <w:sz w:val="20"/>
          <w:szCs w:val="22"/>
        </w:rPr>
        <w:t>Fig</w:t>
      </w:r>
      <w:r>
        <w:rPr>
          <w:rFonts w:hint="eastAsia" w:ascii="Times New Roman" w:hAnsi="Times New Roman" w:cs="Times New Roman"/>
          <w:color w:val="000000"/>
          <w:sz w:val="20"/>
          <w:szCs w:val="20"/>
          <w:lang w:val="en-US" w:eastAsia="zh-CN"/>
        </w:rPr>
        <w:t xml:space="preserve">s.2 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>Virus detection</w:t>
      </w:r>
      <w:r>
        <w:rPr>
          <w:rFonts w:hint="eastAsia" w:ascii="Times New Roman" w:hAnsi="Times New Roman" w:cs="Times New Roman"/>
          <w:color w:val="000000"/>
          <w:sz w:val="20"/>
          <w:szCs w:val="22"/>
          <w:lang w:val="en-US" w:eastAsia="zh-CN"/>
        </w:rPr>
        <w:t xml:space="preserve"> results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 xml:space="preserve"> of </w:t>
      </w:r>
      <w:r>
        <w:rPr>
          <w:rFonts w:hint="eastAsia" w:ascii="Times New Roman" w:hAnsi="Times New Roman" w:cs="Times New Roman"/>
          <w:color w:val="000000"/>
          <w:sz w:val="20"/>
          <w:szCs w:val="22"/>
          <w:lang w:val="en-US" w:eastAsia="zh-CN"/>
        </w:rPr>
        <w:t>regenerated plants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 xml:space="preserve"> of </w:t>
      </w:r>
      <w:r>
        <w:rPr>
          <w:rFonts w:hint="eastAsia" w:ascii="Times New Roman" w:hAnsi="Times New Roman" w:cs="Times New Roman"/>
          <w:i/>
          <w:iCs/>
          <w:color w:val="000000"/>
          <w:sz w:val="20"/>
          <w:szCs w:val="22"/>
        </w:rPr>
        <w:t>S.m.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>-SC by Das-ELISA test</w:t>
      </w:r>
      <w:r>
        <w:rPr>
          <w:rFonts w:hint="eastAsia" w:ascii="Times New Roman" w:hAnsi="Times New Roman" w:cs="Times New Roman"/>
          <w:color w:val="000000"/>
          <w:sz w:val="20"/>
          <w:szCs w:val="22"/>
          <w:lang w:val="en-US" w:eastAsia="zh-CN"/>
        </w:rPr>
        <w:t xml:space="preserve">. CK: positive control, R1~R15: directly regenerated plants. R1, R5, R8: CMV positive; R7: CMV and TMV positive, other was negative. </w:t>
      </w:r>
      <w:r>
        <w:rPr>
          <w:rFonts w:hint="eastAsia" w:ascii="Times New Roman" w:hAnsi="Times New Roman" w:cs="Times New Roman"/>
          <w:color w:val="FF0000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color w:val="FF0000"/>
          <w:sz w:val="20"/>
          <w:szCs w:val="20"/>
        </w:rPr>
        <w:t>ll plant samples were determined at least twice.</w:t>
      </w:r>
    </w:p>
    <w:p>
      <w:pPr>
        <w:spacing w:line="48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/>
          <w:sz w:val="20"/>
          <w:szCs w:val="22"/>
        </w:rPr>
      </w:pPr>
      <w:r>
        <w:rPr>
          <w:rFonts w:ascii="Times New Roman" w:hAnsi="Times New Roman" w:cs="Times New Roman"/>
          <w:color w:val="000000"/>
          <w:sz w:val="20"/>
          <w:szCs w:val="22"/>
          <w:lang w:eastAsia="en-US"/>
        </w:rPr>
        <w:drawing>
          <wp:inline distT="0" distB="0" distL="114300" distR="114300">
            <wp:extent cx="2753360" cy="2374900"/>
            <wp:effectExtent l="0" t="0" r="8890" b="6350"/>
            <wp:docPr id="3" name="图片 2" descr="D:\丹参再生文章\文章组图\光照对愈伤形成的影响10.png光照对愈伤形成的影响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\丹参再生文章\文章组图\光照对愈伤形成的影响10.png光照对愈伤形成的影响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0"/>
          <w:szCs w:val="22"/>
          <w:lang w:eastAsia="en-US"/>
        </w:rPr>
        <w:drawing>
          <wp:inline distT="0" distB="0" distL="114300" distR="114300">
            <wp:extent cx="4535170" cy="2172970"/>
            <wp:effectExtent l="0" t="0" r="17780" b="17780"/>
            <wp:docPr id="2" name="图片 3" descr="D:\丹参再生文章\文章组图\光照对愈伤形成的影响11.png光照对愈伤形成的影响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:\丹参再生文章\文章组图\光照对愈伤形成的影响11.png光照对愈伤形成的影响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517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/>
          <w:sz w:val="16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2"/>
        </w:rPr>
        <w:t>Fig</w:t>
      </w:r>
      <w:r>
        <w:rPr>
          <w:rFonts w:hint="eastAsia" w:ascii="Times New Roman" w:hAnsi="Times New Roman" w:cs="Times New Roman"/>
          <w:color w:val="000000"/>
          <w:sz w:val="20"/>
          <w:szCs w:val="20"/>
          <w:lang w:val="en-US" w:eastAsia="zh-CN"/>
        </w:rPr>
        <w:t xml:space="preserve">s.3 </w:t>
      </w:r>
      <w:r>
        <w:rPr>
          <w:rFonts w:ascii="Times New Roman" w:hAnsi="Times New Roman" w:cs="Times New Roman"/>
          <w:color w:val="000000"/>
          <w:sz w:val="20"/>
          <w:szCs w:val="22"/>
        </w:rPr>
        <w:t xml:space="preserve">Callus induction rate and growth status of SP and SL under two kinds light condition of 16 h light/ 8 h dark and 24 h dark/d. </w:t>
      </w:r>
      <w:r>
        <w:rPr>
          <w:rFonts w:ascii="Times New Roman" w:hAnsi="Times New Roman" w:cs="Times New Roman"/>
          <w:b/>
          <w:bCs/>
          <w:color w:val="000000"/>
          <w:sz w:val="20"/>
          <w:szCs w:val="22"/>
        </w:rPr>
        <w:t xml:space="preserve">A: </w:t>
      </w:r>
      <w:r>
        <w:rPr>
          <w:rFonts w:ascii="Times New Roman" w:hAnsi="Times New Roman" w:cs="Times New Roman"/>
          <w:color w:val="000000"/>
          <w:sz w:val="20"/>
          <w:szCs w:val="22"/>
        </w:rPr>
        <w:t>callus</w:t>
      </w:r>
      <w:r>
        <w:rPr>
          <w:rFonts w:ascii="Times New Roman" w:hAnsi="Times New Roman" w:cs="Times New Roman"/>
          <w:b/>
          <w:bCs/>
          <w:color w:val="000000"/>
          <w:sz w:val="20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2"/>
        </w:rPr>
        <w:t xml:space="preserve">induction rate of SL and SP under two kinds of light condition, namely, 16 h light/ 8 h dark and 24 h dark/d. </w:t>
      </w:r>
      <w:r>
        <w:rPr>
          <w:rFonts w:ascii="Times New Roman" w:hAnsi="Times New Roman" w:cs="Times New Roman"/>
          <w:b/>
          <w:bCs/>
          <w:color w:val="000000"/>
          <w:sz w:val="20"/>
          <w:szCs w:val="22"/>
        </w:rPr>
        <w:t>B:</w:t>
      </w:r>
      <w:r>
        <w:rPr>
          <w:rFonts w:ascii="Times New Roman" w:hAnsi="Times New Roman" w:cs="Times New Roman"/>
          <w:color w:val="000000"/>
          <w:sz w:val="20"/>
          <w:szCs w:val="22"/>
        </w:rPr>
        <w:t xml:space="preserve"> Growth status of SP and SL on L2 medi</w:t>
      </w:r>
      <w:r>
        <w:rPr>
          <w:rFonts w:hint="eastAsia" w:ascii="Times New Roman" w:hAnsi="Times New Roman" w:cs="Times New Roman"/>
          <w:color w:val="000000"/>
          <w:sz w:val="20"/>
          <w:szCs w:val="22"/>
        </w:rPr>
        <w:t>a</w:t>
      </w:r>
      <w:r>
        <w:rPr>
          <w:rFonts w:ascii="Times New Roman" w:hAnsi="Times New Roman" w:cs="Times New Roman"/>
          <w:color w:val="000000"/>
          <w:sz w:val="20"/>
          <w:szCs w:val="22"/>
        </w:rPr>
        <w:t xml:space="preserve"> under two kinds of light condition, namely, 16 h light/ 8 h dark and 24 h dark/d. SL: secondary leaf, SP: secondary petiole.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Different letters indicate significant differences among 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>light condition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 for each group as determined by Duncan</w:t>
      </w:r>
      <w:r>
        <w:rPr>
          <w:rFonts w:hint="default" w:ascii="Times New Roman" w:hAnsi="Times New Roman" w:cs="Times New Roman"/>
          <w:color w:val="FF0000"/>
          <w:sz w:val="20"/>
          <w:szCs w:val="22"/>
          <w:lang w:val="en-US" w:eastAsia="zh-CN"/>
        </w:rPr>
        <w:t>’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>s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FF0000"/>
          <w:sz w:val="20"/>
          <w:szCs w:val="22"/>
          <w:lang w:eastAsia="zh-CN"/>
        </w:rPr>
        <w:t>multiple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 range test followed by one-way ANOVA at the p&lt;0.05 significant level.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Number of 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>secondary tissue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 inoculated per group was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 xml:space="preserve"> about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 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>eighteen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>; three replication of each group were laid. Data were collected</w:t>
      </w:r>
      <w:bookmarkStart w:id="0" w:name="_GoBack"/>
      <w:bookmarkEnd w:id="0"/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 after </w:t>
      </w:r>
      <w:r>
        <w:rPr>
          <w:rFonts w:hint="eastAsia" w:ascii="Times New Roman" w:hAnsi="Times New Roman" w:cs="Times New Roman"/>
          <w:color w:val="FF0000"/>
          <w:sz w:val="20"/>
          <w:szCs w:val="22"/>
          <w:lang w:val="en-US" w:eastAsia="zh-CN"/>
        </w:rPr>
        <w:t>3</w:t>
      </w:r>
      <w:r>
        <w:rPr>
          <w:rFonts w:hint="eastAsia" w:ascii="Times New Roman" w:hAnsi="Times New Roman" w:cs="Times New Roman"/>
          <w:color w:val="FF0000"/>
          <w:sz w:val="20"/>
          <w:szCs w:val="22"/>
        </w:rPr>
        <w:t xml:space="preserve"> weeks.</w:t>
      </w:r>
    </w:p>
    <w:p>
      <w:pPr>
        <w:rPr>
          <w:rFonts w:ascii="Times New Roman" w:hAnsi="Times New Roman" w:cs="Times New Roman"/>
          <w:color w:val="000000"/>
          <w:sz w:val="20"/>
          <w:szCs w:val="22"/>
          <w:lang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E5788"/>
    <w:rsid w:val="2A4F5310"/>
    <w:rsid w:val="2F2E5788"/>
    <w:rsid w:val="32757162"/>
    <w:rsid w:val="40BD7B29"/>
    <w:rsid w:val="44416117"/>
    <w:rsid w:val="4C323FD8"/>
    <w:rsid w:val="55F20FF1"/>
    <w:rsid w:val="63926CB1"/>
    <w:rsid w:val="6EEF7F6B"/>
    <w:rsid w:val="72005E60"/>
    <w:rsid w:val="769032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2022-02-17T11:45:00Z</dcterms:created>
  <dc:creator>沉思星空</dc:creator>
  <cp:lastModifiedBy>沉思星空</cp:lastModifiedBy>
  <dcterms:modified xsi:type="dcterms:W3CDTF">2022-03-05T07:15:10Z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EB0B1ABA5D984E05A38F51BB841D01EC</vt:lpwstr>
  </property>
</Properties>
</file>