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等线" w:cs="Times New Roman"/>
          <w:b/>
          <w:bCs/>
          <w:color w:val="000000"/>
          <w:sz w:val="22"/>
        </w:rPr>
      </w:pPr>
      <w:r>
        <w:rPr>
          <w:rFonts w:ascii="Times New Roman" w:hAnsi="Times New Roman" w:eastAsia="等线" w:cs="Times New Roman"/>
          <w:b/>
          <w:bCs/>
          <w:color w:val="000000"/>
          <w:sz w:val="22"/>
        </w:rPr>
        <w:t xml:space="preserve">Association of seasonal ambient air pollution with a risk of </w:t>
      </w:r>
      <w:bookmarkStart w:id="0" w:name="_Hlk89087121"/>
      <w:r>
        <w:rPr>
          <w:rFonts w:ascii="Times New Roman" w:hAnsi="Times New Roman" w:eastAsia="等线" w:cs="Times New Roman"/>
          <w:b/>
          <w:bCs/>
          <w:color w:val="000000"/>
          <w:sz w:val="22"/>
        </w:rPr>
        <w:t>adverse perinatal outcomes</w:t>
      </w:r>
      <w:bookmarkEnd w:id="0"/>
      <w:r>
        <w:rPr>
          <w:rFonts w:ascii="Times New Roman" w:hAnsi="Times New Roman" w:eastAsia="等线" w:cs="Times New Roman"/>
          <w:b/>
          <w:bCs/>
          <w:color w:val="000000"/>
          <w:sz w:val="22"/>
        </w:rPr>
        <w:t xml:space="preserve"> in full-term pregnancies: a r</w:t>
      </w:r>
      <w:bookmarkStart w:id="1" w:name="_Hlk87730365"/>
      <w:r>
        <w:rPr>
          <w:rFonts w:ascii="Times New Roman" w:hAnsi="Times New Roman" w:eastAsia="等线" w:cs="Times New Roman"/>
          <w:b/>
          <w:bCs/>
          <w:color w:val="000000"/>
          <w:sz w:val="22"/>
        </w:rPr>
        <w:t>etrospective</w:t>
      </w:r>
      <w:bookmarkEnd w:id="1"/>
      <w:r>
        <w:rPr>
          <w:rFonts w:ascii="Times New Roman" w:hAnsi="Times New Roman" w:eastAsia="等线" w:cs="Times New Roman"/>
          <w:b/>
          <w:bCs/>
          <w:color w:val="000000"/>
          <w:sz w:val="22"/>
        </w:rPr>
        <w:t xml:space="preserve"> cohort study in China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2"/>
        </w:rPr>
      </w:pPr>
      <w:bookmarkStart w:id="2" w:name="_Hlk89171204"/>
      <w:bookmarkEnd w:id="2"/>
      <w:r>
        <w:rPr>
          <w:rFonts w:ascii="Times New Roman" w:hAnsi="Times New Roman" w:eastAsia="宋体" w:cs="Times New Roman"/>
          <w:sz w:val="22"/>
        </w:rPr>
        <w:t>Hui-Jun Huang</w:t>
      </w:r>
      <w:r>
        <w:rPr>
          <w:rFonts w:ascii="Times New Roman" w:hAnsi="Times New Roman" w:eastAsia="宋体" w:cs="Times New Roman"/>
          <w:sz w:val="22"/>
          <w:vertAlign w:val="superscript"/>
        </w:rPr>
        <w:t>1</w:t>
      </w:r>
      <w:r>
        <w:rPr>
          <w:rFonts w:hint="eastAsia" w:ascii="Times New Roman" w:hAnsi="Times New Roman" w:eastAsia="宋体" w:cs="Times New Roman"/>
          <w:sz w:val="22"/>
          <w:vertAlign w:val="superscript"/>
        </w:rPr>
        <w:t>#</w:t>
      </w:r>
      <w:r>
        <w:rPr>
          <w:rFonts w:ascii="Times New Roman" w:hAnsi="Times New Roman" w:eastAsia="宋体" w:cs="Times New Roman"/>
          <w:sz w:val="22"/>
        </w:rPr>
        <w:t>, Qiu-Yan Yu</w:t>
      </w:r>
      <w:r>
        <w:rPr>
          <w:rFonts w:ascii="Times New Roman" w:hAnsi="Times New Roman" w:eastAsia="宋体" w:cs="Times New Roman"/>
          <w:sz w:val="22"/>
          <w:vertAlign w:val="superscript"/>
        </w:rPr>
        <w:t>1</w:t>
      </w:r>
      <w:r>
        <w:rPr>
          <w:rFonts w:hint="eastAsia" w:ascii="Times New Roman" w:hAnsi="Times New Roman" w:eastAsia="宋体" w:cs="Times New Roman"/>
          <w:sz w:val="22"/>
          <w:vertAlign w:val="superscript"/>
        </w:rPr>
        <w:t>#</w:t>
      </w:r>
      <w:r>
        <w:rPr>
          <w:rFonts w:ascii="Times New Roman" w:hAnsi="Times New Roman" w:eastAsia="宋体" w:cs="Times New Roman"/>
          <w:sz w:val="22"/>
        </w:rPr>
        <w:t xml:space="preserve">, </w:t>
      </w:r>
      <w:bookmarkStart w:id="3" w:name="_Hlk89114423"/>
      <w:r>
        <w:rPr>
          <w:rFonts w:ascii="Times New Roman" w:hAnsi="Times New Roman" w:eastAsia="宋体" w:cs="Times New Roman"/>
          <w:sz w:val="22"/>
        </w:rPr>
        <w:t>Tian Zheng</w:t>
      </w:r>
      <w:bookmarkEnd w:id="3"/>
      <w:r>
        <w:rPr>
          <w:rFonts w:ascii="Times New Roman" w:hAnsi="Times New Roman" w:eastAsia="宋体" w:cs="Times New Roman"/>
          <w:sz w:val="22"/>
          <w:vertAlign w:val="superscript"/>
        </w:rPr>
        <w:t>1</w:t>
      </w:r>
      <w:r>
        <w:rPr>
          <w:rFonts w:ascii="Times New Roman" w:hAnsi="Times New Roman" w:eastAsia="宋体" w:cs="Times New Roman"/>
          <w:sz w:val="22"/>
        </w:rPr>
        <w:t xml:space="preserve">, </w:t>
      </w:r>
      <w:bookmarkStart w:id="4" w:name="_Hlk89171238"/>
      <w:r>
        <w:rPr>
          <w:rFonts w:ascii="Times New Roman" w:hAnsi="Times New Roman" w:eastAsia="宋体" w:cs="Times New Roman"/>
          <w:sz w:val="22"/>
        </w:rPr>
        <w:t>Shan-Shan Wang</w:t>
      </w:r>
      <w:bookmarkEnd w:id="4"/>
      <w:r>
        <w:rPr>
          <w:rFonts w:ascii="Times New Roman" w:hAnsi="Times New Roman" w:eastAsia="宋体" w:cs="Times New Roman"/>
          <w:sz w:val="22"/>
          <w:vertAlign w:val="superscript"/>
        </w:rPr>
        <w:t>1</w:t>
      </w:r>
      <w:r>
        <w:rPr>
          <w:rFonts w:ascii="Times New Roman" w:hAnsi="Times New Roman" w:eastAsia="宋体" w:cs="Times New Roman"/>
          <w:sz w:val="22"/>
        </w:rPr>
        <w:t xml:space="preserve">, </w:t>
      </w:r>
      <w:bookmarkStart w:id="5" w:name="_Hlk89171246"/>
      <w:r>
        <w:rPr>
          <w:rFonts w:ascii="Times New Roman" w:hAnsi="Times New Roman" w:eastAsia="宋体" w:cs="Times New Roman"/>
          <w:sz w:val="22"/>
        </w:rPr>
        <w:t>Xin-Jun Yang</w:t>
      </w:r>
      <w:bookmarkEnd w:id="5"/>
      <w:r>
        <w:rPr>
          <w:rFonts w:ascii="Times New Roman" w:hAnsi="Times New Roman" w:eastAsia="宋体" w:cs="Times New Roman"/>
          <w:sz w:val="22"/>
          <w:vertAlign w:val="superscript"/>
        </w:rPr>
        <w:t>1*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2"/>
        </w:rPr>
      </w:pPr>
      <w:r>
        <w:rPr>
          <w:rFonts w:ascii="Times New Roman" w:hAnsi="Times New Roman" w:eastAsia="宋体" w:cs="Times New Roman"/>
          <w:sz w:val="22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kern w:val="0"/>
          <w:szCs w:val="21"/>
        </w:rPr>
        <w:t>Affiliations:</w:t>
      </w:r>
      <w:bookmarkStart w:id="6" w:name="_Hlk83925900"/>
      <w:bookmarkEnd w:id="6"/>
    </w:p>
    <w:p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  <w:vertAlign w:val="superscript"/>
        </w:rPr>
        <w:t>1</w:t>
      </w:r>
      <w:r>
        <w:rPr>
          <w:rFonts w:ascii="Times New Roman" w:hAnsi="Times New Roman" w:eastAsia="宋体" w:cs="Times New Roman"/>
          <w:szCs w:val="21"/>
        </w:rPr>
        <w:t>Department of Preventive Medicine, School of Public Health and Management, Wenzhou Medical University, Wenzhou, Zhejiang 325000, China</w:t>
      </w:r>
    </w:p>
    <w:p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  <w:vertAlign w:val="superscript"/>
        </w:rPr>
        <w:t>#</w:t>
      </w:r>
      <w:r>
        <w:rPr>
          <w:rFonts w:ascii="Times New Roman" w:hAnsi="Times New Roman" w:eastAsia="宋体" w:cs="Times New Roman"/>
          <w:szCs w:val="21"/>
        </w:rPr>
        <w:t>Hui-Jun Huang and Qiu-Yan Yu contributed equally to this work.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  <w:vertAlign w:val="superscript"/>
        </w:rPr>
        <w:t>*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Corresponding author:</w:t>
      </w:r>
    </w:p>
    <w:p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ascii="Times New Roman" w:hAnsi="Times New Roman" w:eastAsia="宋体" w:cs="Times New Roman"/>
          <w:szCs w:val="21"/>
        </w:rPr>
        <w:t>Department of Preventive Medicine, School of Public Health and Management, Wenzhou Medical University, Wenzhou, Zhejiang 325000, China</w:t>
      </w:r>
    </w:p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eastAsia="微软雅黑" w:cs="Times New Roman"/>
          <w:b/>
          <w:bCs/>
          <w:kern w:val="0"/>
          <w:szCs w:val="21"/>
        </w:rPr>
        <w:t>Email:</w:t>
      </w:r>
      <w:r>
        <w:rPr>
          <w:rFonts w:ascii="Times New Roman" w:hAnsi="Times New Roman" w:eastAsia="微软雅黑" w:cs="Times New Roman"/>
          <w:kern w:val="0"/>
          <w:szCs w:val="21"/>
        </w:rPr>
        <w:t xml:space="preserve"> hhjwmu@163.com (Hui-Jun Huang); </w:t>
      </w:r>
      <w:r>
        <w:fldChar w:fldCharType="begin"/>
      </w:r>
      <w:r>
        <w:instrText xml:space="preserve"> HYPERLINK "mailto:qiuyanyu@wmu.edu.cn" </w:instrText>
      </w:r>
      <w:r>
        <w:fldChar w:fldCharType="separate"/>
      </w:r>
      <w:r>
        <w:rPr>
          <w:rFonts w:ascii="Times New Roman" w:hAnsi="Times New Roman" w:eastAsia="微软雅黑" w:cs="Times New Roman"/>
          <w:kern w:val="0"/>
          <w:szCs w:val="21"/>
        </w:rPr>
        <w:t>qiuyanyu@wmu.edu.cn</w:t>
      </w:r>
      <w:r>
        <w:rPr>
          <w:rFonts w:ascii="Times New Roman" w:hAnsi="Times New Roman" w:eastAsia="微软雅黑" w:cs="Times New Roman"/>
          <w:kern w:val="0"/>
          <w:szCs w:val="21"/>
        </w:rPr>
        <w:fldChar w:fldCharType="end"/>
      </w:r>
      <w:r>
        <w:rPr>
          <w:rFonts w:ascii="Times New Roman" w:hAnsi="Times New Roman" w:eastAsia="微软雅黑" w:cs="Times New Roman"/>
          <w:kern w:val="0"/>
          <w:szCs w:val="21"/>
        </w:rPr>
        <w:t xml:space="preserve"> (Qiu-Yan Yu); 15058309800@163.com (Tian Zheng); </w:t>
      </w:r>
      <w:r>
        <w:fldChar w:fldCharType="begin"/>
      </w:r>
      <w:r>
        <w:instrText xml:space="preserve"> HYPERLINK "mailto:876937898@qq.com" </w:instrText>
      </w:r>
      <w:r>
        <w:fldChar w:fldCharType="separate"/>
      </w:r>
      <w:r>
        <w:rPr>
          <w:rFonts w:ascii="Times New Roman" w:hAnsi="Times New Roman" w:eastAsia="微软雅黑" w:cs="Times New Roman"/>
          <w:kern w:val="0"/>
          <w:szCs w:val="21"/>
        </w:rPr>
        <w:t>876937898@qq.com</w:t>
      </w:r>
      <w:r>
        <w:rPr>
          <w:rFonts w:ascii="Times New Roman" w:hAnsi="Times New Roman" w:eastAsia="微软雅黑" w:cs="Times New Roman"/>
          <w:kern w:val="0"/>
          <w:szCs w:val="21"/>
        </w:rPr>
        <w:fldChar w:fldCharType="end"/>
      </w:r>
      <w:r>
        <w:rPr>
          <w:rFonts w:ascii="Times New Roman" w:hAnsi="Times New Roman" w:eastAsia="微软雅黑" w:cs="Times New Roman"/>
          <w:kern w:val="0"/>
          <w:szCs w:val="21"/>
        </w:rPr>
        <w:t xml:space="preserve"> (Shan-Shan Wang); xjyang@wmu.edu.cn (Xin-Jun Yang)</w:t>
      </w:r>
    </w:p>
    <w:p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b/>
          <w:kern w:val="0"/>
          <w:szCs w:val="15"/>
        </w:rPr>
        <w:br w:type="page"/>
      </w:r>
      <w:r>
        <w:rPr>
          <w:rFonts w:ascii="Times New Roman" w:hAnsi="Times New Roman" w:cs="Times New Roman"/>
          <w:b/>
          <w:bCs/>
          <w:sz w:val="20"/>
          <w:szCs w:val="21"/>
        </w:rPr>
        <w:t>Table S1</w:t>
      </w:r>
      <w:r>
        <w:rPr>
          <w:rFonts w:ascii="Times New Roman" w:hAnsi="Times New Roman" w:cs="Times New Roman"/>
          <w:sz w:val="20"/>
          <w:szCs w:val="21"/>
        </w:rPr>
        <w:t xml:space="preserve"> The effect of maternal exposure to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O</w:t>
      </w:r>
      <w:r>
        <w:rPr>
          <w:rStyle w:val="13"/>
          <w:rFonts w:eastAsia="宋体"/>
          <w:lang w:bidi="ar"/>
        </w:rPr>
        <w:t>3</w:t>
      </w:r>
      <w:r>
        <w:rPr>
          <w:rFonts w:ascii="Times New Roman" w:hAnsi="Times New Roman" w:cs="Times New Roman"/>
          <w:sz w:val="20"/>
          <w:szCs w:val="21"/>
        </w:rPr>
        <w:t xml:space="preserve"> on term birth weight and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macrosomia</w:t>
      </w:r>
      <w:r>
        <w:rPr>
          <w:rFonts w:ascii="Times New Roman" w:hAnsi="Times New Roman" w:cs="Times New Roman"/>
          <w:sz w:val="20"/>
          <w:szCs w:val="21"/>
        </w:rPr>
        <w:t xml:space="preserve"> /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TLBW</w:t>
      </w:r>
      <w:r>
        <w:rPr>
          <w:rFonts w:ascii="Times New Roman" w:hAnsi="Times New Roman" w:cs="Times New Roman"/>
          <w:sz w:val="20"/>
          <w:szCs w:val="21"/>
        </w:rPr>
        <w:t xml:space="preserve"> by gestational period in two-pollutant models.</w:t>
      </w:r>
    </w:p>
    <w:tbl>
      <w:tblPr>
        <w:tblStyle w:val="6"/>
        <w:tblpPr w:leftFromText="180" w:rightFromText="180" w:vertAnchor="text" w:horzAnchor="page" w:tblpX="633" w:tblpY="264"/>
        <w:tblOverlap w:val="never"/>
        <w:tblW w:w="112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4"/>
        <w:gridCol w:w="1966"/>
        <w:gridCol w:w="929"/>
        <w:gridCol w:w="285"/>
        <w:gridCol w:w="1510"/>
        <w:gridCol w:w="935"/>
        <w:gridCol w:w="270"/>
        <w:gridCol w:w="1565"/>
        <w:gridCol w:w="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restart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Gestational period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Pollutants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Birth weight</w:t>
            </w:r>
          </w:p>
        </w:tc>
        <w:tc>
          <w:tcPr>
            <w:tcW w:w="2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macrosomia</w:t>
            </w:r>
          </w:p>
        </w:tc>
        <w:tc>
          <w:tcPr>
            <w:tcW w:w="2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TLBW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lang w:bidi="ar"/>
              </w:rPr>
              <w:t>β(95%CI)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lang w:bidi="ar"/>
              </w:rPr>
              <w:t>P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OR (95%CI)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lang w:bidi="ar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OR (95%CI)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1st trimesters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2.5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(2.01,4.26)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1.02 (1.01,1.03)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0.98 (0.95,1.00)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10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4.29(3.25,5.33)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1.03 (1.02,1.04)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0.98 (0.95,1.00)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+SO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5.89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(4.94,6.84)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1.04 (1.03,1.05)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0.97 (0.94,0.99)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+NO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(3.33,5.42)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1.03 (1.02,1.04)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0.97 (0.95,1.00)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2nd trimesters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2.5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(-0.62,2.24)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0.266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1.01 (0.99,1.03)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0.218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0.99 (0.95,1.03)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0.557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10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(-0.43,2.41)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0.172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1.01 (0.99,1.03)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0.202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0.99 (0.96,1.03)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+SO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3.85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(2.55,5.16)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1.03 (1.01,1.04)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0.98 (0.95,1.01)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+NO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2.29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(0.88,3.71)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1.02 (1.00,1.03)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0.98 (0.95,1.02)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3rd trimesters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2.5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-9.73(-10.85, -8.6)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0.94 (0.93,0.96)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1.05 (1.02,1.08)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10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-9.46(-10.52, -8.4)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0.94 (0.93,0.96)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1.05 (1.03,1.08)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+SO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-9.81(-10.76, -8.85)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0.94 (0.93,0.95)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1.06 (1.03,1.08)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+NO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-10.25(-11.38, -9.12)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0.94 (0.93,0.95)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1.06 (1.03,1.09)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Entire pregnancy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2.5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1.09(-2.49,4.67)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0.551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1.02 (0.98,1.06)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0.428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0.99 (0.91,1.08)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0.800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+PM</w:t>
            </w:r>
            <w:r>
              <w:rPr>
                <w:rStyle w:val="13"/>
                <w:rFonts w:eastAsia="宋体"/>
                <w:highlight w:val="none"/>
                <w:lang w:bidi="ar"/>
              </w:rPr>
              <w:t>10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-3.56(-7.18,0.06)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0.054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0.99 (0.95,1.04)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0.694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1.02 (0.93,1.11)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0.740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+SO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4.88(1.26,8.5)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0.008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1.04 (1.00,1.08)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0.085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0.97 (0.89,1.06)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0.510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O</w:t>
            </w:r>
            <w:r>
              <w:rPr>
                <w:rStyle w:val="13"/>
                <w:rFonts w:eastAsia="宋体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+NO</w:t>
            </w:r>
            <w:r>
              <w:rPr>
                <w:rStyle w:val="13"/>
                <w:rFonts w:eastAsia="宋体"/>
                <w:highlight w:val="none"/>
                <w:lang w:bidi="ar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0.25(-3.33,3.83)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0.891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1.01 (0.97,1.06)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0.610 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0.99 (0.91,1.08)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0.846 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i/>
          <w:iCs/>
          <w:sz w:val="20"/>
          <w:szCs w:val="21"/>
        </w:rPr>
        <w:t>Note</w:t>
      </w:r>
      <w:r>
        <w:rPr>
          <w:rFonts w:ascii="Times New Roman" w:hAnsi="Times New Roman" w:cs="Times New Roman"/>
          <w:sz w:val="20"/>
          <w:szCs w:val="21"/>
        </w:rPr>
        <w:t>: All models were adjusted for covariates, including Gestational age, maternal age at delivery, season of conception, maternal educational level, parity, ethnicity, sex of infants.</w:t>
      </w:r>
    </w:p>
    <w:p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>
      <w:pPr>
        <w:rPr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1"/>
          <w:lang w:val="en-US" w:eastAsia="zh-CN"/>
        </w:rPr>
        <w:t>2</w:t>
      </w:r>
      <w:r>
        <w:rPr>
          <w:rFonts w:ascii="Times New Roman" w:hAnsi="Times New Roman" w:cs="Times New Roman"/>
          <w:bCs/>
          <w:kern w:val="0"/>
          <w:sz w:val="20"/>
          <w:szCs w:val="13"/>
        </w:rPr>
        <w:t xml:space="preserve"> Pearson’s correlation between air pollution exposures and air temperature by </w:t>
      </w:r>
      <w:r>
        <w:rPr>
          <w:rFonts w:ascii="Times New Roman" w:hAnsi="Times New Roman" w:eastAsia="宋体" w:cs="Times New Roman"/>
          <w:bCs/>
          <w:color w:val="000000"/>
          <w:kern w:val="0"/>
          <w:sz w:val="20"/>
          <w:szCs w:val="21"/>
        </w:rPr>
        <w:t>season of conception</w:t>
      </w:r>
    </w:p>
    <w:tbl>
      <w:tblPr>
        <w:tblStyle w:val="6"/>
        <w:tblW w:w="494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1663"/>
        <w:gridCol w:w="686"/>
        <w:gridCol w:w="652"/>
        <w:gridCol w:w="649"/>
        <w:gridCol w:w="649"/>
        <w:gridCol w:w="620"/>
        <w:gridCol w:w="15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Season of conception</w:t>
            </w:r>
          </w:p>
        </w:tc>
        <w:tc>
          <w:tcPr>
            <w:tcW w:w="987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Pollutants</w:t>
            </w:r>
          </w:p>
        </w:tc>
        <w:tc>
          <w:tcPr>
            <w:tcW w:w="2839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Pearson's correlation coefficient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38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8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7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Air temperature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Warm season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0.98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Air temperature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-0.50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-0.64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-0.37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-0.59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Cold season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0.92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-0.36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-0.60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-0.35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-0.37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1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Air temperature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-0.80 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-0.89 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-0.57 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-0.62 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0.69 </w:t>
            </w:r>
          </w:p>
        </w:tc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</w:tbl>
    <w:p>
      <w:r>
        <w:rPr>
          <w:rFonts w:ascii="Times New Roman" w:hAnsi="Times New Roman" w:cs="Times New Roman"/>
          <w:vertAlign w:val="superscript"/>
        </w:rPr>
        <w:t>a</w:t>
      </w:r>
      <w: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All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 xml:space="preserve">Pearson's correlation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0"/>
          <w:szCs w:val="20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 xml:space="preserve"> &lt; 0.05</w:t>
      </w:r>
    </w:p>
    <w:p>
      <w:pPr>
        <w:rPr>
          <w:rFonts w:ascii="Times New Roman" w:hAnsi="Times New Roman" w:cs="Times New Roman"/>
          <w:b/>
          <w:kern w:val="0"/>
          <w:szCs w:val="15"/>
        </w:rPr>
      </w:pPr>
      <w:r>
        <w:rPr>
          <w:rFonts w:ascii="Times New Roman" w:hAnsi="Times New Roman" w:cs="Times New Roman"/>
          <w:b/>
          <w:kern w:val="0"/>
          <w:szCs w:val="15"/>
        </w:rPr>
        <w:br w:type="page"/>
      </w:r>
      <w:r>
        <w:rPr>
          <w:rFonts w:ascii="Times New Roman" w:hAnsi="Times New Roman" w:cs="Times New Roman"/>
          <w:b/>
          <w:bCs/>
          <w:sz w:val="20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1"/>
          <w:lang w:val="en-US" w:eastAsia="zh-CN"/>
        </w:rPr>
        <w:t>3</w:t>
      </w:r>
      <w:r>
        <w:rPr>
          <w:rFonts w:ascii="Times New Roman" w:hAnsi="Times New Roman" w:cs="Times New Roman"/>
          <w:b/>
          <w:kern w:val="0"/>
          <w:sz w:val="20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>The effect of maternal exposure to air pollution on term birth weight by gestational period in single-pollutant models</w:t>
      </w:r>
      <w:r>
        <w:rPr>
          <w:rFonts w:hint="eastAsia" w:ascii="Times New Roman" w:hAnsi="Times New Roman" w:cs="Times New Roman"/>
          <w:sz w:val="20"/>
          <w:szCs w:val="21"/>
        </w:rPr>
        <w:t xml:space="preserve"> and </w:t>
      </w:r>
      <w:r>
        <w:rPr>
          <w:rFonts w:ascii="Times New Roman" w:hAnsi="Times New Roman" w:cs="Times New Roman"/>
          <w:sz w:val="20"/>
          <w:szCs w:val="21"/>
        </w:rPr>
        <w:t>two-pollutant models.</w:t>
      </w:r>
    </w:p>
    <w:tbl>
      <w:tblPr>
        <w:tblStyle w:val="6"/>
        <w:tblpPr w:leftFromText="180" w:rightFromText="180" w:vertAnchor="text" w:horzAnchor="page" w:tblpX="842" w:tblpY="340"/>
        <w:tblOverlap w:val="never"/>
        <w:tblW w:w="100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080"/>
        <w:gridCol w:w="2072"/>
        <w:gridCol w:w="1515"/>
        <w:gridCol w:w="240"/>
        <w:gridCol w:w="2310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88" w:type="dxa"/>
            <w:vMerge w:val="restart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Gestational period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Pollutants</w:t>
            </w:r>
          </w:p>
        </w:tc>
        <w:tc>
          <w:tcPr>
            <w:tcW w:w="35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Birth weight (in single-pollutant models)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Birth weight (in two-pollutant models)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88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β(95%CI)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β(95%CI)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1st trimesters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2.5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-23.17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(-25.67, -20.68)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-18.32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(-15.28, -21.36)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-13.78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(-15.38, -12.18)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-10.37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(-8.57, -12.17)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-30.78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(-35.37, -26.18)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-23.89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(-19.16, -28.62)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-20.97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(-23.48, -18.46)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-15.42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(-12.58, -18.26)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Style w:val="12"/>
                <w:rFonts w:eastAsia="宋体"/>
                <w:lang w:bidi="ar"/>
              </w:rPr>
              <w:t>3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(6.1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,7.94)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2nd trimesters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2.5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-18.13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(-20.14, -16.12)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-17.49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(-15.18, -19.8)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-10.84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(-12.05, -9.63)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-10.38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, -11.76)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-30.14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(-34.47, -25.81)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-26.17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(-21.64, -30.7)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-14.03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(-15.94, -12.12)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-12.38(-10.22, -14.54)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Style w:val="12"/>
                <w:rFonts w:eastAsia="宋体"/>
                <w:lang w:bidi="ar"/>
              </w:rPr>
              <w:t>3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(4.85,7.34)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3rd trimesters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2.5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(12.59,17.18)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(3.36, -2.31)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(8.24,11.45)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(3.21, -0.52)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16.16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(11.38,20.95)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(5.7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, -4.32)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(10.39,14.62)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(1.03, -4.21)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Style w:val="12"/>
                <w:rFonts w:eastAsia="宋体"/>
                <w:lang w:bidi="ar"/>
              </w:rPr>
              <w:t>3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-9.85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(-10.76, -8.94)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Entire pregnancy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2.5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-29.52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(-33.56, -25.48)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-29.53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(-25.48, -33.57)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PM</w:t>
            </w:r>
            <w:r>
              <w:rPr>
                <w:rStyle w:val="12"/>
                <w:rFonts w:eastAsia="宋体"/>
                <w:lang w:bidi="ar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-26.79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(-29.79, -23.8)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-27.21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(-24.19, -30.23)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-61.58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(-70.39, -52.76)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-63.38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(-54.47, -72.29)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Style w:val="12"/>
                <w:rFonts w:eastAsia="宋体"/>
                <w:lang w:bidi="ar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-30.61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(-35.17, -26.06)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-30.6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(-26.04, -35.16)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Style w:val="12"/>
                <w:rFonts w:eastAsia="宋体"/>
                <w:lang w:bidi="ar"/>
              </w:rPr>
              <w:t>3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(-2.58, 4.59)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0.583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0"/>
          <w:szCs w:val="21"/>
        </w:rPr>
      </w:pPr>
    </w:p>
    <w:p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i/>
          <w:iCs/>
          <w:sz w:val="20"/>
          <w:szCs w:val="21"/>
        </w:rPr>
        <w:t>Note:</w:t>
      </w:r>
      <w:r>
        <w:rPr>
          <w:rFonts w:ascii="Times New Roman" w:hAnsi="Times New Roman" w:cs="Times New Roman"/>
          <w:sz w:val="20"/>
          <w:szCs w:val="21"/>
        </w:rPr>
        <w:t xml:space="preserve"> All models were adjusted for covariates, including Gestational age, maternal age at delivery, season of conception, maternal educational level, parity, ethnicity, sex of infants.</w:t>
      </w:r>
    </w:p>
    <w:p>
      <w:r>
        <w:br w:type="page"/>
      </w:r>
    </w:p>
    <w:p>
      <w:pPr>
        <w:pStyle w:val="2"/>
        <w:keepNext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8" w:name="_GoBack"/>
      <w:r>
        <w:rPr>
          <w:rFonts w:ascii="Times New Roman" w:hAnsi="Times New Roman" w:cs="Times New Roman"/>
          <w:b/>
          <w:bCs/>
          <w:sz w:val="20"/>
          <w:szCs w:val="21"/>
        </w:rPr>
        <w:t>Table S</w:t>
      </w:r>
      <w:bookmarkEnd w:id="8"/>
      <w:r>
        <w:rPr>
          <w:rFonts w:hint="eastAsia" w:ascii="Times New Roman" w:hAnsi="Times New Roman" w:cs="Times New Roman"/>
          <w:b/>
          <w:bCs/>
          <w:sz w:val="20"/>
          <w:szCs w:val="21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kern w:val="0"/>
          <w:szCs w:val="15"/>
        </w:rPr>
        <w:t xml:space="preserve"> </w:t>
      </w:r>
      <w:r>
        <w:rPr>
          <w:rFonts w:ascii="Times New Roman" w:hAnsi="Times New Roman" w:cs="Times New Roman"/>
        </w:rPr>
        <w:t>The effect of maternal exposure to 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on term birth weight </w:t>
      </w:r>
      <w:bookmarkStart w:id="7" w:name="_Hlk76503706"/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during the entire pregnancy</w:t>
      </w:r>
      <w:bookmarkEnd w:id="7"/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by the season of conception Categories 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943"/>
        <w:gridCol w:w="943"/>
        <w:gridCol w:w="944"/>
        <w:gridCol w:w="228"/>
        <w:gridCol w:w="924"/>
        <w:gridCol w:w="943"/>
        <w:gridCol w:w="944"/>
        <w:gridCol w:w="12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Air Pollutants</w:t>
            </w:r>
          </w:p>
        </w:tc>
        <w:tc>
          <w:tcPr>
            <w:tcW w:w="165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Conception in warm season</w:t>
            </w:r>
          </w:p>
        </w:tc>
        <w:tc>
          <w:tcPr>
            <w:tcW w:w="13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Conception in cold season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Interaction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1107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-46.03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-52.00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-40.05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-14.83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-20.33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-9.32 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-33.06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-36.92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-29.21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-16.71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-21.49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-11.93 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-78.46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-89.24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-67.68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-25.29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-40.76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-9.82 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-51.29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-57.54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-45.04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-5.82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-12.51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-0.98 </w:t>
            </w:r>
          </w:p>
        </w:tc>
        <w:tc>
          <w:tcPr>
            <w:tcW w:w="5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-6.94 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4.97 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  <w:tc>
          <w:tcPr>
            <w:tcW w:w="5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-2.55 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6.43 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0.54 </w:t>
            </w:r>
          </w:p>
        </w:tc>
      </w:tr>
    </w:tbl>
    <w:p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i/>
          <w:iCs/>
          <w:sz w:val="20"/>
          <w:szCs w:val="21"/>
        </w:rPr>
        <w:t>Note</w:t>
      </w:r>
      <w:r>
        <w:rPr>
          <w:rFonts w:ascii="Times New Roman" w:hAnsi="Times New Roman" w:cs="Times New Roman"/>
          <w:sz w:val="20"/>
          <w:szCs w:val="21"/>
        </w:rPr>
        <w:t>: All models were adjusted for covariates, including Gestational age, maternal age at delivery, maternal educational level, parity, ethnicity, sex of infants.</w:t>
      </w:r>
    </w:p>
    <w:p/>
    <w:p/>
    <w:p>
      <w:r>
        <w:rPr>
          <w:rFonts w:hint="eastAsia"/>
        </w:rPr>
        <w:fldChar w:fldCharType="begin"/>
      </w:r>
      <w:r>
        <w:rPr>
          <w:rFonts w:hint="eastAsia"/>
        </w:rPr>
        <w:instrText xml:space="preserve"> ADDIN  EN.REFLIST </w:instrText>
      </w:r>
      <w:r>
        <w:rPr>
          <w:rFonts w:hint="eastAsia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xMjI1MDIxNAeyTJV0lIJTi4sz8/NACsxqAWtW1qU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5weraawwaxxpexde5xxz9hs95ts5te5tev&quot;&gt;My EndNote Library&lt;record-ids&gt;&lt;item&gt;21&lt;/item&gt;&lt;/record-ids&gt;&lt;/item&gt;&lt;/Libraries&gt;"/>
  </w:docVars>
  <w:rsids>
    <w:rsidRoot w:val="006B2479"/>
    <w:rsid w:val="000D36B1"/>
    <w:rsid w:val="00107DDD"/>
    <w:rsid w:val="00151D93"/>
    <w:rsid w:val="00196DEE"/>
    <w:rsid w:val="00214180"/>
    <w:rsid w:val="00234B8D"/>
    <w:rsid w:val="00327401"/>
    <w:rsid w:val="003C09FA"/>
    <w:rsid w:val="004500DF"/>
    <w:rsid w:val="00484236"/>
    <w:rsid w:val="00574B53"/>
    <w:rsid w:val="006120C8"/>
    <w:rsid w:val="006954E9"/>
    <w:rsid w:val="006B2479"/>
    <w:rsid w:val="007352B8"/>
    <w:rsid w:val="007E247C"/>
    <w:rsid w:val="008A7D48"/>
    <w:rsid w:val="00937B4E"/>
    <w:rsid w:val="00A077A5"/>
    <w:rsid w:val="00A94553"/>
    <w:rsid w:val="00C1451F"/>
    <w:rsid w:val="00C76C19"/>
    <w:rsid w:val="00C92CA6"/>
    <w:rsid w:val="00D12E49"/>
    <w:rsid w:val="00D27384"/>
    <w:rsid w:val="00DB70EB"/>
    <w:rsid w:val="00DC16DA"/>
    <w:rsid w:val="00EB646B"/>
    <w:rsid w:val="00F3034C"/>
    <w:rsid w:val="00F368B6"/>
    <w:rsid w:val="00F54F9B"/>
    <w:rsid w:val="01055EF7"/>
    <w:rsid w:val="06FD302F"/>
    <w:rsid w:val="15441DD0"/>
    <w:rsid w:val="417A0633"/>
    <w:rsid w:val="452E59D2"/>
    <w:rsid w:val="465F2C3F"/>
    <w:rsid w:val="54DD4673"/>
    <w:rsid w:val="558808DF"/>
    <w:rsid w:val="6F283258"/>
    <w:rsid w:val="72B6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2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3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paragraph" w:customStyle="1" w:styleId="14">
    <w:name w:val="EndNote Bibliography Title"/>
    <w:qFormat/>
    <w:uiPriority w:val="0"/>
    <w:pPr>
      <w:jc w:val="center"/>
    </w:pPr>
    <w:rPr>
      <w:rFonts w:asciiTheme="minorHAnsi" w:hAnsiTheme="minorHAnsi" w:eastAsiaTheme="minorEastAsia" w:cstheme="minorBidi"/>
      <w:kern w:val="2"/>
      <w:szCs w:val="22"/>
      <w:lang w:val="en-US" w:eastAsia="zh-CN" w:bidi="ar-SA"/>
    </w:rPr>
  </w:style>
  <w:style w:type="paragraph" w:customStyle="1" w:styleId="15">
    <w:name w:val="EndNote Bibliography"/>
    <w:qFormat/>
    <w:uiPriority w:val="0"/>
    <w:pPr>
      <w:jc w:val="both"/>
    </w:pPr>
    <w:rPr>
      <w:rFonts w:asciiTheme="minorHAnsi" w:hAnsiTheme="minorHAnsi" w:eastAsiaTheme="minorEastAsia" w:cstheme="minorBidi"/>
      <w:kern w:val="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887</Words>
  <Characters>5060</Characters>
  <Lines>42</Lines>
  <Paragraphs>11</Paragraphs>
  <TotalTime>6</TotalTime>
  <ScaleCrop>false</ScaleCrop>
  <LinksUpToDate>false</LinksUpToDate>
  <CharactersWithSpaces>5936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2021-12-04T13:08:00Z</dcterms:created>
  <dc:creator>Administrator</dc:creator>
  <cp:lastModifiedBy>WPS_1629984434</cp:lastModifiedBy>
  <dcterms:modified xsi:type="dcterms:W3CDTF">2021-12-18T08:10:44Z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9F8743A96FEA4C769B94AEC555DF9CCF</vt:lpwstr>
  </property>
</Properties>
</file>