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0E51B9" w14:textId="284B740F" w:rsidR="00ED4F4E" w:rsidRDefault="00ED4F4E" w:rsidP="00D50FB9">
      <w:pPr>
        <w:pStyle w:val="Heading1"/>
      </w:pPr>
      <w:r>
        <w:t>Supplementary Results</w:t>
      </w:r>
    </w:p>
    <w:p w14:paraId="4A6F6476" w14:textId="77777777" w:rsidR="00ED4F4E" w:rsidRPr="00ED4F4E" w:rsidRDefault="00ED4F4E" w:rsidP="00670BB3">
      <w:pPr>
        <w:pStyle w:val="Heading2"/>
      </w:pPr>
      <w:r w:rsidRPr="00ED4F4E">
        <w:t>Rest to task mediation analysis</w:t>
      </w:r>
    </w:p>
    <w:p w14:paraId="2E6DEFF7" w14:textId="78B3C95A" w:rsidR="00ED4F4E" w:rsidRPr="00ED4F4E" w:rsidRDefault="00ED4F4E" w:rsidP="00ED4F4E">
      <w:pPr>
        <w:jc w:val="both"/>
        <w:rPr>
          <w:rFonts w:eastAsia="Times New Roman"/>
          <w:sz w:val="24"/>
          <w:szCs w:val="24"/>
        </w:rPr>
      </w:pPr>
      <w:r w:rsidRPr="00ED4F4E">
        <w:rPr>
          <w:rFonts w:eastAsia="Times New Roman"/>
          <w:sz w:val="24"/>
          <w:szCs w:val="24"/>
        </w:rPr>
        <w:t xml:space="preserve">To explore whether MF during rest has any effect on the change in LZC from rest to task state, we performed a mediation analysis on the LZC and MF-REST values (Supp. Fig. 6). In the model, the effect of LZC-REST on LZC-MOVIE (LZC-RET) was investigated considering MF-REST as the mediator. This allowed us to explore whether the relationship between LZC during REST and MOVIE (RET) is mediated by MF during REST. The indirect effect was 0.84 * 0.23 = 0.17 (-1.01 * 0.34 = -0.34). We tested the significance of this indirect effect using bootstrapping procedures </w:t>
      </w:r>
      <w:r w:rsidRPr="00ED4F4E">
        <w:rPr>
          <w:rFonts w:eastAsia="Times New Roman"/>
          <w:sz w:val="24"/>
          <w:szCs w:val="24"/>
        </w:rPr>
        <w:fldChar w:fldCharType="begin" w:fldLock="1"/>
      </w:r>
      <w:r w:rsidR="00284EA7">
        <w:rPr>
          <w:rFonts w:eastAsia="Times New Roman"/>
          <w:sz w:val="24"/>
          <w:szCs w:val="24"/>
        </w:rPr>
        <w:instrText>ADDIN CSL_CITATION {"citationItems":[{"id":"ITEM-1","itemData":{"DOI":"10.1080/03637750903310360","ISSN":"03637751","author":[{"dropping-particle":"","family":"Hayes","given":"Andrew F.","non-dropping-particle":"","parse-names":false,"suffix":""}],"container-title":"Communication Monographs","id":"ITEM-1","issued":{"date-parts":[["2009"]]},"title":"Beyond Baron and Kenny: Statistical mediation analysis in the new millennium","type":"article-journal"},"uris":["http://www.mendeley.com/documents/?uuid=de206a5e-9d6b-42c1-93c3-3ceeeef1590f"]}],"mendeley":{"formattedCitation":"&lt;sup&gt;1&lt;/sup&gt;","plainTextFormattedCitation":"1","previouslyFormattedCitation":"&lt;sup&gt;1&lt;/sup&gt;"},"properties":{"noteIndex":0},"schema":"https://github.com/citation-style-language/schema/raw/master/csl-citation.json"}</w:instrText>
      </w:r>
      <w:r w:rsidRPr="00ED4F4E">
        <w:rPr>
          <w:rFonts w:eastAsia="Times New Roman"/>
          <w:sz w:val="24"/>
          <w:szCs w:val="24"/>
        </w:rPr>
        <w:fldChar w:fldCharType="separate"/>
      </w:r>
      <w:r w:rsidR="00284EA7" w:rsidRPr="00284EA7">
        <w:rPr>
          <w:rFonts w:eastAsia="Times New Roman"/>
          <w:noProof/>
          <w:sz w:val="24"/>
          <w:szCs w:val="24"/>
          <w:vertAlign w:val="superscript"/>
        </w:rPr>
        <w:t>1</w:t>
      </w:r>
      <w:r w:rsidRPr="00ED4F4E">
        <w:rPr>
          <w:rFonts w:eastAsia="Times New Roman"/>
          <w:sz w:val="24"/>
          <w:szCs w:val="24"/>
        </w:rPr>
        <w:fldChar w:fldCharType="end"/>
      </w:r>
      <w:r w:rsidRPr="00ED4F4E">
        <w:rPr>
          <w:rFonts w:eastAsia="Times New Roman"/>
          <w:sz w:val="24"/>
          <w:szCs w:val="24"/>
        </w:rPr>
        <w:t xml:space="preserve"> in the mediation library </w:t>
      </w:r>
      <w:r w:rsidRPr="00ED4F4E">
        <w:rPr>
          <w:rFonts w:eastAsia="Times New Roman"/>
          <w:sz w:val="24"/>
          <w:szCs w:val="24"/>
        </w:rPr>
        <w:fldChar w:fldCharType="begin" w:fldLock="1"/>
      </w:r>
      <w:r w:rsidR="00284EA7">
        <w:rPr>
          <w:rFonts w:eastAsia="Times New Roman"/>
          <w:sz w:val="24"/>
          <w:szCs w:val="24"/>
        </w:rPr>
        <w:instrText>ADDIN CSL_CITATION {"citationItems":[{"id":"ITEM-1","itemData":{"DOI":"10.18637/jss.v059.i05","ISSN":"15487660","abstract":"In this paper, we describe the R package mediation for conducting causal mediation analysis in applied empirical research. In many scientific disciplines, the goal of researchers is not only estimating causal effects of a treatment but also understanding the process in which the treatment causally affects the outcome. Causal mediation analysis is frequently used to assess potential causal mechanisms. The mediation package implements a comprehensive suite of statistical tools for conducting such an analysis. The package is organized into two distinct approaches. Using the model-based approach, researchers can estimate causal mediation effects and conduct sensitivity analysis under the standard research design. Furthermore, the design-based approach provides several analysis tools that are applicable under different experimental designs. This approach requires weaker assumptions than the model-based approach. We also implement a statistical method for dealing with multiple (causally dependent) mediators, which are often encountered in practice. Finally, the package also offers a methodology for assessing causal mediation in the presence of treatment noncompliance, a common problem in randomized trials.","author":[{"dropping-particle":"","family":"Tingley","given":"Dustin","non-dropping-particle":"","parse-names":false,"suffix":""},{"dropping-particle":"","family":"Yamamoto","given":"Teppei","non-dropping-particle":"","parse-names":false,"suffix":""},{"dropping-particle":"","family":"Hirose","given":"Kentaro","non-dropping-particle":"","parse-names":false,"suffix":""},{"dropping-particle":"","family":"Keele","given":"Luke","non-dropping-particle":"","parse-names":false,"suffix":""},{"dropping-particle":"","family":"Imai","given":"Kosuke","non-dropping-particle":"","parse-names":false,"suffix":""}],"container-title":"Journal of Statistical Software","id":"ITEM-1","issued":{"date-parts":[["2014"]]},"title":"Mediation: R package for causal mediation analysis","type":"article-journal"},"uris":["http://www.mendeley.com/documents/?uuid=8c24d1ab-9f25-4ff9-91ad-717b201e0b37"]}],"mendeley":{"formattedCitation":"&lt;sup&gt;2&lt;/sup&gt;","plainTextFormattedCitation":"2","previouslyFormattedCitation":"&lt;sup&gt;2&lt;/sup&gt;"},"properties":{"noteIndex":0},"schema":"https://github.com/citation-style-language/schema/raw/master/csl-citation.json"}</w:instrText>
      </w:r>
      <w:r w:rsidRPr="00ED4F4E">
        <w:rPr>
          <w:rFonts w:eastAsia="Times New Roman"/>
          <w:sz w:val="24"/>
          <w:szCs w:val="24"/>
        </w:rPr>
        <w:fldChar w:fldCharType="separate"/>
      </w:r>
      <w:r w:rsidR="00284EA7" w:rsidRPr="00284EA7">
        <w:rPr>
          <w:rFonts w:eastAsia="Times New Roman"/>
          <w:noProof/>
          <w:sz w:val="24"/>
          <w:szCs w:val="24"/>
          <w:vertAlign w:val="superscript"/>
        </w:rPr>
        <w:t>2</w:t>
      </w:r>
      <w:r w:rsidRPr="00ED4F4E">
        <w:rPr>
          <w:rFonts w:eastAsia="Times New Roman"/>
          <w:sz w:val="24"/>
          <w:szCs w:val="24"/>
        </w:rPr>
        <w:fldChar w:fldCharType="end"/>
      </w:r>
      <w:r w:rsidR="005907F2">
        <w:rPr>
          <w:rFonts w:eastAsia="Times New Roman"/>
          <w:sz w:val="24"/>
          <w:szCs w:val="24"/>
        </w:rPr>
        <w:t xml:space="preserve"> of R</w:t>
      </w:r>
      <w:r w:rsidRPr="00ED4F4E">
        <w:rPr>
          <w:rFonts w:eastAsia="Times New Roman"/>
          <w:sz w:val="24"/>
          <w:szCs w:val="24"/>
        </w:rPr>
        <w:t xml:space="preserve">. Unstandardized indirect effects were computed for each of 1000 bootstrapped samples, and the 95% confidence interval was computed by determining the indirect effects at the 2.5th and 97.5th percentiles. </w:t>
      </w:r>
    </w:p>
    <w:p w14:paraId="4A9B9C30" w14:textId="77777777" w:rsidR="00ED4F4E" w:rsidRPr="00ED4F4E" w:rsidRDefault="00ED4F4E" w:rsidP="00ED4F4E">
      <w:pPr>
        <w:jc w:val="both"/>
        <w:rPr>
          <w:rFonts w:eastAsia="Times New Roman"/>
          <w:sz w:val="24"/>
          <w:szCs w:val="24"/>
        </w:rPr>
      </w:pPr>
    </w:p>
    <w:p w14:paraId="4EC3C5E3" w14:textId="4209C58A" w:rsidR="00ED4F4E" w:rsidRPr="00ED4F4E" w:rsidRDefault="00ED4F4E" w:rsidP="00ED4F4E">
      <w:pPr>
        <w:jc w:val="both"/>
        <w:rPr>
          <w:rFonts w:eastAsia="Times New Roman"/>
          <w:sz w:val="24"/>
          <w:szCs w:val="24"/>
        </w:rPr>
      </w:pPr>
      <w:r w:rsidRPr="00ED4F4E">
        <w:rPr>
          <w:rFonts w:eastAsia="Times New Roman"/>
          <w:sz w:val="24"/>
          <w:szCs w:val="24"/>
        </w:rPr>
        <w:t>The bootstrapped unstandardized indirect effect was 0.16 (-0.24), and the 95% confidence interval ranged from 0.10 to 0.22 (-0.29 to -0.19). Thus, the indirect effect was statistically significant (p &lt; 0.001) showing that MF-REST can indeed be considered as a partial mediator for the change in LZC from rest to task states. It is worth to mention that the mediation analysis was performed with (the above results) and without averaging over subjects to control for the inter-individual effect in bootstrapping. In the with-averaging analysis, first</w:t>
      </w:r>
      <w:r w:rsidR="001917F2">
        <w:rPr>
          <w:rFonts w:eastAsia="Times New Roman"/>
          <w:sz w:val="24"/>
          <w:szCs w:val="24"/>
        </w:rPr>
        <w:t>,</w:t>
      </w:r>
      <w:r w:rsidRPr="00ED4F4E">
        <w:rPr>
          <w:rFonts w:eastAsia="Times New Roman"/>
          <w:sz w:val="24"/>
          <w:szCs w:val="24"/>
        </w:rPr>
        <w:t xml:space="preserve"> the data was averaged over subjects then fed into the model, but in the latter one, the subject-level data was used.</w:t>
      </w:r>
    </w:p>
    <w:p w14:paraId="478B773F" w14:textId="77777777" w:rsidR="00ED4F4E" w:rsidRPr="00ED4F4E" w:rsidRDefault="00ED4F4E" w:rsidP="00ED4F4E">
      <w:pPr>
        <w:rPr>
          <w:rFonts w:eastAsia="Times New Roman"/>
          <w:sz w:val="24"/>
          <w:szCs w:val="24"/>
        </w:rPr>
      </w:pPr>
    </w:p>
    <w:p w14:paraId="4C6A874C" w14:textId="77777777" w:rsidR="00ED4F4E" w:rsidRDefault="00ED4F4E" w:rsidP="00065008">
      <w:pPr>
        <w:jc w:val="both"/>
      </w:pPr>
      <w:r w:rsidRPr="00ED4F4E">
        <w:rPr>
          <w:rFonts w:eastAsia="Times New Roman"/>
          <w:sz w:val="24"/>
          <w:szCs w:val="24"/>
        </w:rPr>
        <w:t>In the without-averaging model, the subject-level data was fed into our mediation model. Like before, LZC-REST was used as the independent variable, LZC-MOVIE (LZC-RET) as the dependent one and MF-REST as the mediator. The indirect effect was 0.64 * 0.33 = 0.21 (-0.64 * 0.14 = -0.08). The bootstrapped unstandardized indirect effect was 0.21 (-0.09), and the 95% confidence interval ranged from 0.21 to 0.22 (-0.099 to -0.09). Thus, the indirect effect was statistically significant (p&lt;0.001), confirming our original with-averaging results.</w:t>
      </w:r>
    </w:p>
    <w:p w14:paraId="57DFE1E5" w14:textId="77777777" w:rsidR="00AC0306" w:rsidRDefault="00AC0306">
      <w:pPr>
        <w:rPr>
          <w:rFonts w:ascii="Calibri Light" w:eastAsia="Times New Roman" w:hAnsi="Calibri Light"/>
          <w:b/>
          <w:bCs/>
          <w:kern w:val="32"/>
          <w:sz w:val="32"/>
          <w:szCs w:val="32"/>
        </w:rPr>
      </w:pPr>
      <w:r>
        <w:br w:type="page"/>
      </w:r>
    </w:p>
    <w:p w14:paraId="56FC7480" w14:textId="7470ED1D" w:rsidR="00C4790A" w:rsidRDefault="00065008" w:rsidP="00C4790A">
      <w:pPr>
        <w:pStyle w:val="Heading1"/>
        <w:jc w:val="both"/>
      </w:pPr>
      <w:r>
        <w:lastRenderedPageBreak/>
        <w:t>Supplementary Figures:</w:t>
      </w:r>
    </w:p>
    <w:p w14:paraId="6699D36A" w14:textId="41ED958F" w:rsidR="00C4790A" w:rsidRPr="00C4790A" w:rsidRDefault="00221915" w:rsidP="00221915">
      <w:pPr>
        <w:jc w:val="center"/>
        <w:rPr>
          <w:b/>
          <w:bCs/>
          <w:sz w:val="24"/>
          <w:szCs w:val="24"/>
          <w:lang w:val="en-CA" w:bidi="fa-IR"/>
        </w:rPr>
      </w:pPr>
      <w:r>
        <w:rPr>
          <w:b/>
          <w:bCs/>
          <w:noProof/>
          <w:sz w:val="24"/>
          <w:szCs w:val="24"/>
          <w:lang w:val="en-CA" w:bidi="fa-IR"/>
        </w:rPr>
        <w:drawing>
          <wp:inline distT="0" distB="0" distL="0" distR="0" wp14:anchorId="528F644B" wp14:editId="53FE054E">
            <wp:extent cx="5112380" cy="532130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LZC-Rest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12380" cy="5321300"/>
                    </a:xfrm>
                    <a:prstGeom prst="rect">
                      <a:avLst/>
                    </a:prstGeom>
                  </pic:spPr>
                </pic:pic>
              </a:graphicData>
            </a:graphic>
          </wp:inline>
        </w:drawing>
      </w:r>
    </w:p>
    <w:p w14:paraId="2B45708A" w14:textId="4B968616" w:rsidR="00C4790A" w:rsidRPr="00C4790A" w:rsidRDefault="00C4790A" w:rsidP="00221915">
      <w:pPr>
        <w:jc w:val="both"/>
      </w:pPr>
      <w:r w:rsidRPr="00ED4222">
        <w:rPr>
          <w:b/>
          <w:bCs/>
          <w:sz w:val="24"/>
          <w:szCs w:val="24"/>
        </w:rPr>
        <w:t xml:space="preserve">Supp. Fig. </w:t>
      </w:r>
      <w:r w:rsidR="00221915">
        <w:rPr>
          <w:b/>
          <w:bCs/>
          <w:sz w:val="24"/>
          <w:szCs w:val="24"/>
        </w:rPr>
        <w:t>1</w:t>
      </w:r>
      <w:r w:rsidRPr="00ED4222">
        <w:rPr>
          <w:b/>
          <w:bCs/>
          <w:sz w:val="24"/>
          <w:szCs w:val="24"/>
        </w:rPr>
        <w:t>. LZC during the 3T resting state.</w:t>
      </w:r>
      <w:r w:rsidRPr="00ED4222">
        <w:rPr>
          <w:sz w:val="24"/>
          <w:szCs w:val="24"/>
        </w:rPr>
        <w:t xml:space="preserve"> </w:t>
      </w:r>
      <w:r w:rsidR="00221915" w:rsidRPr="00221915">
        <w:rPr>
          <w:sz w:val="24"/>
          <w:szCs w:val="24"/>
        </w:rPr>
        <w:t xml:space="preserve">Rainclouds represent regions. </w:t>
      </w:r>
      <w:r w:rsidRPr="00ED4222">
        <w:rPr>
          <w:b/>
          <w:bCs/>
          <w:sz w:val="24"/>
          <w:szCs w:val="24"/>
        </w:rPr>
        <w:t>(A)</w:t>
      </w:r>
      <w:r w:rsidRPr="00ED4222">
        <w:rPr>
          <w:sz w:val="24"/>
          <w:szCs w:val="24"/>
        </w:rPr>
        <w:t xml:space="preserve"> Spatial distribution of LZC during 3T REST condition.</w:t>
      </w:r>
      <w:r w:rsidRPr="00ED4222">
        <w:rPr>
          <w:b/>
          <w:bCs/>
          <w:sz w:val="24"/>
          <w:szCs w:val="24"/>
        </w:rPr>
        <w:t xml:space="preserve"> (B)</w:t>
      </w:r>
      <w:r w:rsidRPr="00ED4222">
        <w:rPr>
          <w:sz w:val="24"/>
          <w:szCs w:val="24"/>
        </w:rPr>
        <w:t xml:space="preserve"> LZC during rest for lower- and higher-order networks. </w:t>
      </w:r>
      <w:r w:rsidR="00221915">
        <w:rPr>
          <w:sz w:val="24"/>
          <w:szCs w:val="24"/>
        </w:rPr>
        <w:t>S</w:t>
      </w:r>
      <w:r w:rsidRPr="00ED4222">
        <w:rPr>
          <w:sz w:val="24"/>
          <w:szCs w:val="24"/>
        </w:rPr>
        <w:t xml:space="preserve">tudent’s t-test </w:t>
      </w:r>
      <w:r w:rsidR="00221915">
        <w:rPr>
          <w:sz w:val="24"/>
          <w:szCs w:val="24"/>
        </w:rPr>
        <w:t>shows significant (</w:t>
      </w:r>
      <m:oMath>
        <m:r>
          <w:rPr>
            <w:rFonts w:ascii="Cambria Math" w:hAnsi="Cambria Math"/>
            <w:sz w:val="22"/>
            <w:szCs w:val="22"/>
          </w:rPr>
          <m:t>p&lt;0.001</m:t>
        </m:r>
      </m:oMath>
      <w:r w:rsidR="00221915">
        <w:rPr>
          <w:sz w:val="24"/>
          <w:szCs w:val="24"/>
        </w:rPr>
        <w:t xml:space="preserve">) differences </w:t>
      </w:r>
      <w:r w:rsidRPr="00ED4222">
        <w:rPr>
          <w:sz w:val="24"/>
          <w:szCs w:val="24"/>
        </w:rPr>
        <w:t xml:space="preserve">between </w:t>
      </w:r>
      <w:r w:rsidR="00221915">
        <w:rPr>
          <w:sz w:val="24"/>
          <w:szCs w:val="24"/>
        </w:rPr>
        <w:t>lower-</w:t>
      </w:r>
      <w:r w:rsidRPr="00ED4222">
        <w:rPr>
          <w:sz w:val="24"/>
          <w:szCs w:val="24"/>
        </w:rPr>
        <w:t xml:space="preserve"> and </w:t>
      </w:r>
      <w:r w:rsidR="00221915">
        <w:rPr>
          <w:sz w:val="24"/>
          <w:szCs w:val="24"/>
        </w:rPr>
        <w:t>higher-order networks (</w:t>
      </w:r>
      <m:oMath>
        <m:r>
          <w:rPr>
            <w:rFonts w:ascii="Cambria Math" w:hAnsi="Cambria Math"/>
            <w:sz w:val="22"/>
            <w:szCs w:val="22"/>
          </w:rPr>
          <m:t>t=3.60, d=0.27</m:t>
        </m:r>
      </m:oMath>
      <w:r w:rsidR="00221915">
        <w:rPr>
          <w:sz w:val="24"/>
          <w:szCs w:val="24"/>
        </w:rPr>
        <w:t>)</w:t>
      </w:r>
      <w:r w:rsidRPr="00ED4222">
        <w:rPr>
          <w:sz w:val="24"/>
          <w:szCs w:val="24"/>
        </w:rPr>
        <w:t xml:space="preserve">. </w:t>
      </w:r>
      <w:r w:rsidRPr="00ED4222">
        <w:rPr>
          <w:b/>
          <w:bCs/>
          <w:sz w:val="24"/>
          <w:szCs w:val="24"/>
        </w:rPr>
        <w:t>(C)</w:t>
      </w:r>
      <w:r w:rsidRPr="00ED4222">
        <w:rPr>
          <w:sz w:val="24"/>
          <w:szCs w:val="24"/>
        </w:rPr>
        <w:t xml:space="preserve"> LZC during </w:t>
      </w:r>
      <w:r w:rsidR="00221915">
        <w:rPr>
          <w:sz w:val="24"/>
          <w:szCs w:val="24"/>
        </w:rPr>
        <w:t>REST</w:t>
      </w:r>
      <w:r w:rsidRPr="00ED4222">
        <w:rPr>
          <w:sz w:val="24"/>
          <w:szCs w:val="24"/>
        </w:rPr>
        <w:t xml:space="preserve"> for the 12 networks. One-way ANOVA showed a significant</w:t>
      </w:r>
      <w:r w:rsidR="00221915">
        <w:rPr>
          <w:sz w:val="24"/>
          <w:szCs w:val="24"/>
        </w:rPr>
        <w:t xml:space="preserve"> (</w:t>
      </w:r>
      <m:oMath>
        <m:r>
          <w:rPr>
            <w:rFonts w:ascii="Cambria Math" w:hAnsi="Cambria Math"/>
            <w:sz w:val="22"/>
            <w:szCs w:val="22"/>
          </w:rPr>
          <m:t>p&lt;0.001</m:t>
        </m:r>
      </m:oMath>
      <w:r w:rsidR="00221915">
        <w:rPr>
          <w:sz w:val="24"/>
          <w:szCs w:val="24"/>
        </w:rPr>
        <w:t>)</w:t>
      </w:r>
      <w:r w:rsidRPr="00ED4222">
        <w:rPr>
          <w:sz w:val="24"/>
          <w:szCs w:val="24"/>
        </w:rPr>
        <w:t xml:space="preserve"> difference among the networks</w:t>
      </w:r>
      <w:r w:rsidR="00221915">
        <w:rPr>
          <w:sz w:val="24"/>
          <w:szCs w:val="24"/>
        </w:rPr>
        <w:t xml:space="preserve"> (</w:t>
      </w:r>
      <m:oMath>
        <m:r>
          <w:rPr>
            <w:rFonts w:ascii="Cambria Math" w:hAnsi="Cambria Math"/>
            <w:sz w:val="22"/>
            <w:szCs w:val="22"/>
          </w:rPr>
          <m:t>F</m:t>
        </m:r>
        <m:d>
          <m:dPr>
            <m:ctrlPr>
              <w:rPr>
                <w:rFonts w:ascii="Cambria Math" w:hAnsi="Cambria Math"/>
                <w:i/>
                <w:sz w:val="22"/>
                <w:szCs w:val="22"/>
              </w:rPr>
            </m:ctrlPr>
          </m:dPr>
          <m:e>
            <m:r>
              <w:rPr>
                <w:rFonts w:ascii="Cambria Math" w:hAnsi="Cambria Math"/>
                <w:sz w:val="22"/>
                <w:szCs w:val="22"/>
              </w:rPr>
              <m:t>11, 705</m:t>
            </m:r>
          </m:e>
        </m:d>
        <m:r>
          <w:rPr>
            <w:rFonts w:ascii="Cambria Math" w:hAnsi="Cambria Math"/>
            <w:sz w:val="22"/>
            <w:szCs w:val="22"/>
          </w:rPr>
          <m:t xml:space="preserve">=44.15, </m:t>
        </m:r>
        <m:sSup>
          <m:sSupPr>
            <m:ctrlPr>
              <w:rPr>
                <w:rFonts w:ascii="Cambria Math" w:hAnsi="Cambria Math"/>
                <w:i/>
                <w:sz w:val="22"/>
                <w:szCs w:val="22"/>
                <w:lang w:val="en-CA" w:bidi="fa-IR"/>
              </w:rPr>
            </m:ctrlPr>
          </m:sSupPr>
          <m:e>
            <m:r>
              <w:rPr>
                <w:rFonts w:ascii="Cambria Math" w:hAnsi="Cambria Math"/>
                <w:sz w:val="22"/>
                <w:szCs w:val="22"/>
                <w:lang w:val="en-CA" w:bidi="fa-IR"/>
              </w:rPr>
              <m:t>η</m:t>
            </m:r>
          </m:e>
          <m:sup>
            <m:r>
              <w:rPr>
                <w:rFonts w:ascii="Cambria Math" w:hAnsi="Cambria Math"/>
                <w:sz w:val="22"/>
                <w:szCs w:val="22"/>
                <w:lang w:val="en-CA" w:bidi="fa-IR"/>
              </w:rPr>
              <m:t>2</m:t>
            </m:r>
          </m:sup>
        </m:sSup>
        <m:r>
          <w:rPr>
            <w:rFonts w:ascii="Cambria Math" w:hAnsi="Cambria Math"/>
            <w:sz w:val="22"/>
            <w:szCs w:val="22"/>
            <w:lang w:val="en-CA" w:bidi="fa-IR"/>
          </w:rPr>
          <m:t>=0.40</m:t>
        </m:r>
      </m:oMath>
      <w:r w:rsidR="00221915">
        <w:rPr>
          <w:sz w:val="24"/>
          <w:szCs w:val="24"/>
        </w:rPr>
        <w:t xml:space="preserve">). </w:t>
      </w:r>
      <w:r w:rsidR="00221915" w:rsidRPr="00221915">
        <w:rPr>
          <w:sz w:val="24"/>
          <w:szCs w:val="24"/>
        </w:rPr>
        <w:t>Stars represent the significance level</w:t>
      </w:r>
      <w:r w:rsidR="00221915" w:rsidRPr="004F0B80">
        <w:rPr>
          <w:i/>
          <w:iCs/>
          <w:sz w:val="22"/>
          <w:szCs w:val="22"/>
        </w:rPr>
        <w:t xml:space="preserve"> </w:t>
      </w:r>
      <w:r w:rsidR="00221915" w:rsidRPr="00221915">
        <w:rPr>
          <w:sz w:val="24"/>
          <w:szCs w:val="24"/>
        </w:rPr>
        <w:t>(</w:t>
      </w:r>
      <m:oMath>
        <m:r>
          <w:rPr>
            <w:rFonts w:ascii="Cambria Math" w:hAnsi="Cambria Math"/>
            <w:sz w:val="22"/>
            <w:szCs w:val="22"/>
          </w:rPr>
          <m:t>*** ≡ α=0.001</m:t>
        </m:r>
      </m:oMath>
      <w:r w:rsidR="00221915" w:rsidRPr="00221915">
        <w:rPr>
          <w:sz w:val="24"/>
          <w:szCs w:val="24"/>
        </w:rPr>
        <w:t>)</w:t>
      </w:r>
    </w:p>
    <w:p w14:paraId="50870B40" w14:textId="3DF40A4F" w:rsidR="00ED4222" w:rsidRDefault="00ED4222" w:rsidP="00980075">
      <w:pPr>
        <w:jc w:val="center"/>
        <w:rPr>
          <w:b/>
          <w:bCs/>
          <w:sz w:val="24"/>
          <w:szCs w:val="24"/>
        </w:rPr>
      </w:pPr>
    </w:p>
    <w:p w14:paraId="69563DA4" w14:textId="58488171" w:rsidR="00980075" w:rsidRDefault="00980075" w:rsidP="00980075">
      <w:pPr>
        <w:jc w:val="center"/>
        <w:rPr>
          <w:sz w:val="24"/>
          <w:szCs w:val="24"/>
        </w:rPr>
      </w:pPr>
      <w:r>
        <w:rPr>
          <w:noProof/>
          <w:sz w:val="24"/>
          <w:szCs w:val="24"/>
        </w:rPr>
        <w:lastRenderedPageBreak/>
        <w:drawing>
          <wp:inline distT="0" distB="0" distL="0" distR="0" wp14:anchorId="709AB313" wp14:editId="50E86710">
            <wp:extent cx="5283200" cy="5207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MF-Rest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83200" cy="5207000"/>
                    </a:xfrm>
                    <a:prstGeom prst="rect">
                      <a:avLst/>
                    </a:prstGeom>
                  </pic:spPr>
                </pic:pic>
              </a:graphicData>
            </a:graphic>
          </wp:inline>
        </w:drawing>
      </w:r>
    </w:p>
    <w:p w14:paraId="344BD8F8" w14:textId="0DBED780" w:rsidR="00980075" w:rsidRPr="00ED4222" w:rsidRDefault="00980075" w:rsidP="00980075">
      <w:pPr>
        <w:jc w:val="both"/>
        <w:rPr>
          <w:sz w:val="24"/>
          <w:szCs w:val="24"/>
        </w:rPr>
      </w:pPr>
      <w:r w:rsidRPr="00ED4222">
        <w:rPr>
          <w:b/>
          <w:bCs/>
          <w:sz w:val="24"/>
          <w:szCs w:val="24"/>
        </w:rPr>
        <w:t xml:space="preserve">Supp. Fig. </w:t>
      </w:r>
      <w:r w:rsidR="00AD0326">
        <w:rPr>
          <w:b/>
          <w:bCs/>
          <w:sz w:val="24"/>
          <w:szCs w:val="24"/>
        </w:rPr>
        <w:t>2</w:t>
      </w:r>
      <w:r w:rsidRPr="00ED4222">
        <w:rPr>
          <w:b/>
          <w:bCs/>
          <w:sz w:val="24"/>
          <w:szCs w:val="24"/>
        </w:rPr>
        <w:t>. MF during the 3T resting state.</w:t>
      </w:r>
      <w:r w:rsidRPr="00ED4222">
        <w:rPr>
          <w:sz w:val="24"/>
          <w:szCs w:val="24"/>
        </w:rPr>
        <w:t xml:space="preserve"> </w:t>
      </w:r>
      <w:r w:rsidRPr="00ED4222">
        <w:rPr>
          <w:b/>
          <w:bCs/>
          <w:sz w:val="24"/>
          <w:szCs w:val="24"/>
        </w:rPr>
        <w:t>(A)</w:t>
      </w:r>
      <w:r w:rsidRPr="00ED4222">
        <w:rPr>
          <w:sz w:val="24"/>
          <w:szCs w:val="24"/>
        </w:rPr>
        <w:t xml:space="preserve"> MF during rest for lower- and higher-order networks</w:t>
      </w:r>
      <w:r w:rsidR="000E7EAF">
        <w:rPr>
          <w:sz w:val="24"/>
          <w:szCs w:val="24"/>
        </w:rPr>
        <w:t xml:space="preserve"> showing higher MF in lower-order networks</w:t>
      </w:r>
      <w:r w:rsidRPr="00ED4222">
        <w:rPr>
          <w:sz w:val="24"/>
          <w:szCs w:val="24"/>
        </w:rPr>
        <w:t xml:space="preserve">. </w:t>
      </w:r>
      <w:r w:rsidRPr="00ED4222">
        <w:rPr>
          <w:b/>
          <w:bCs/>
          <w:sz w:val="24"/>
          <w:szCs w:val="24"/>
        </w:rPr>
        <w:t>(</w:t>
      </w:r>
      <w:r>
        <w:rPr>
          <w:b/>
          <w:bCs/>
          <w:sz w:val="24"/>
          <w:szCs w:val="24"/>
        </w:rPr>
        <w:t>B</w:t>
      </w:r>
      <w:r w:rsidRPr="00ED4222">
        <w:rPr>
          <w:b/>
          <w:bCs/>
          <w:sz w:val="24"/>
          <w:szCs w:val="24"/>
        </w:rPr>
        <w:t>)</w:t>
      </w:r>
      <w:r w:rsidRPr="00ED4222">
        <w:rPr>
          <w:sz w:val="24"/>
          <w:szCs w:val="24"/>
        </w:rPr>
        <w:t xml:space="preserve"> LZC during rest for the 12 networks. One-way ANOVA showed a significant difference among the networks. </w:t>
      </w:r>
    </w:p>
    <w:p w14:paraId="1E81DEEB" w14:textId="77777777" w:rsidR="00ED4222" w:rsidRDefault="00ED4222" w:rsidP="00ED4222">
      <w:pPr>
        <w:jc w:val="both"/>
        <w:rPr>
          <w:sz w:val="24"/>
          <w:szCs w:val="24"/>
        </w:rPr>
      </w:pPr>
    </w:p>
    <w:p w14:paraId="77519A82" w14:textId="77777777" w:rsidR="00ED4222" w:rsidRPr="00ED4222" w:rsidRDefault="00ED4222" w:rsidP="00ED4222">
      <w:pPr>
        <w:jc w:val="both"/>
        <w:rPr>
          <w:sz w:val="24"/>
          <w:szCs w:val="24"/>
        </w:rPr>
      </w:pPr>
    </w:p>
    <w:p w14:paraId="10A175D3" w14:textId="3E72ADB3" w:rsidR="00ED4222" w:rsidRDefault="008F78EC" w:rsidP="00E34D01">
      <w:pPr>
        <w:jc w:val="center"/>
        <w:rPr>
          <w:sz w:val="24"/>
          <w:szCs w:val="24"/>
        </w:rPr>
      </w:pPr>
      <w:r>
        <w:rPr>
          <w:noProof/>
          <w:lang w:val="en-GB" w:eastAsia="en-GB"/>
        </w:rPr>
        <w:lastRenderedPageBreak/>
        <w:drawing>
          <wp:inline distT="0" distB="0" distL="0" distR="0" wp14:anchorId="49DD0D02" wp14:editId="366F20E5">
            <wp:extent cx="4851829" cy="7639049"/>
            <wp:effectExtent l="0" t="0" r="0" b="0"/>
            <wp:docPr id="5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851829" cy="7639049"/>
                    </a:xfrm>
                    <a:prstGeom prst="rect">
                      <a:avLst/>
                    </a:prstGeom>
                    <a:noFill/>
                    <a:ln>
                      <a:noFill/>
                    </a:ln>
                  </pic:spPr>
                </pic:pic>
              </a:graphicData>
            </a:graphic>
          </wp:inline>
        </w:drawing>
      </w:r>
    </w:p>
    <w:p w14:paraId="55413BC6" w14:textId="13991933" w:rsidR="00430C95" w:rsidRPr="00ED4222" w:rsidRDefault="00430C95" w:rsidP="00430C95">
      <w:pPr>
        <w:jc w:val="both"/>
        <w:rPr>
          <w:sz w:val="24"/>
          <w:szCs w:val="24"/>
        </w:rPr>
      </w:pPr>
      <w:r w:rsidRPr="00ED4222">
        <w:rPr>
          <w:b/>
          <w:bCs/>
          <w:sz w:val="24"/>
          <w:szCs w:val="24"/>
        </w:rPr>
        <w:t xml:space="preserve">Supp. Fig. </w:t>
      </w:r>
      <w:r w:rsidR="00F30E9A">
        <w:rPr>
          <w:b/>
          <w:bCs/>
          <w:sz w:val="24"/>
          <w:szCs w:val="24"/>
        </w:rPr>
        <w:t>3</w:t>
      </w:r>
      <w:r w:rsidRPr="00ED4222">
        <w:rPr>
          <w:b/>
          <w:bCs/>
          <w:sz w:val="24"/>
          <w:szCs w:val="24"/>
        </w:rPr>
        <w:t>. The relationship between LZC and MF during 3T resting state.</w:t>
      </w:r>
      <w:r w:rsidRPr="00ED4222">
        <w:rPr>
          <w:sz w:val="24"/>
          <w:szCs w:val="24"/>
        </w:rPr>
        <w:t xml:space="preserve"> </w:t>
      </w:r>
      <w:r w:rsidRPr="00ED4222">
        <w:rPr>
          <w:b/>
          <w:bCs/>
          <w:sz w:val="24"/>
          <w:szCs w:val="24"/>
        </w:rPr>
        <w:t xml:space="preserve">(A) </w:t>
      </w:r>
      <w:r w:rsidRPr="00ED4222">
        <w:rPr>
          <w:sz w:val="24"/>
          <w:szCs w:val="24"/>
        </w:rPr>
        <w:t xml:space="preserve">Regional correlation between LZC and MF </w:t>
      </w:r>
      <w:r w:rsidR="001917F2">
        <w:rPr>
          <w:sz w:val="24"/>
          <w:szCs w:val="24"/>
        </w:rPr>
        <w:t xml:space="preserve">was </w:t>
      </w:r>
      <w:r w:rsidRPr="00ED4222">
        <w:rPr>
          <w:sz w:val="24"/>
          <w:szCs w:val="24"/>
        </w:rPr>
        <w:t xml:space="preserve">computed by </w:t>
      </w:r>
      <w:r w:rsidR="001917F2">
        <w:rPr>
          <w:sz w:val="24"/>
          <w:szCs w:val="24"/>
        </w:rPr>
        <w:t xml:space="preserve">the </w:t>
      </w:r>
      <w:r w:rsidRPr="00ED4222">
        <w:rPr>
          <w:sz w:val="24"/>
          <w:szCs w:val="24"/>
        </w:rPr>
        <w:t>Pearson method</w:t>
      </w:r>
      <w:r w:rsidR="003214D9">
        <w:rPr>
          <w:sz w:val="24"/>
          <w:szCs w:val="24"/>
        </w:rPr>
        <w:t xml:space="preserve"> and corrected for multiple comparisons by </w:t>
      </w:r>
      <w:r w:rsidR="001917F2">
        <w:rPr>
          <w:sz w:val="24"/>
          <w:szCs w:val="24"/>
        </w:rPr>
        <w:t>the FDR</w:t>
      </w:r>
      <w:r w:rsidR="003214D9">
        <w:rPr>
          <w:sz w:val="24"/>
          <w:szCs w:val="24"/>
        </w:rPr>
        <w:t xml:space="preserve"> method</w:t>
      </w:r>
      <w:r w:rsidRPr="00ED4222">
        <w:rPr>
          <w:sz w:val="24"/>
          <w:szCs w:val="24"/>
        </w:rPr>
        <w:t xml:space="preserve">. </w:t>
      </w:r>
      <w:r w:rsidRPr="00ED4222">
        <w:rPr>
          <w:b/>
          <w:bCs/>
          <w:sz w:val="24"/>
          <w:szCs w:val="24"/>
        </w:rPr>
        <w:t>(B)</w:t>
      </w:r>
      <w:r w:rsidRPr="00ED4222">
        <w:rPr>
          <w:sz w:val="24"/>
          <w:szCs w:val="24"/>
        </w:rPr>
        <w:t xml:space="preserve"> Regional scatter plots of LZC-MF relationship during 3T REST. LZC is plotted as a function of MF. </w:t>
      </w:r>
      <w:r w:rsidR="003214D9">
        <w:rPr>
          <w:sz w:val="24"/>
          <w:szCs w:val="24"/>
        </w:rPr>
        <w:t>L</w:t>
      </w:r>
      <w:r w:rsidRPr="00ED4222">
        <w:rPr>
          <w:sz w:val="24"/>
          <w:szCs w:val="24"/>
        </w:rPr>
        <w:t>eft</w:t>
      </w:r>
      <w:r w:rsidR="003214D9">
        <w:rPr>
          <w:sz w:val="24"/>
          <w:szCs w:val="24"/>
        </w:rPr>
        <w:t xml:space="preserve"> </w:t>
      </w:r>
      <w:r w:rsidRPr="00ED4222">
        <w:rPr>
          <w:sz w:val="24"/>
          <w:szCs w:val="24"/>
        </w:rPr>
        <w:t>shows scatter plot of regions averaged over subjects</w:t>
      </w:r>
      <w:r w:rsidR="003214D9">
        <w:rPr>
          <w:sz w:val="24"/>
          <w:szCs w:val="24"/>
        </w:rPr>
        <w:t xml:space="preserve">. Right </w:t>
      </w:r>
      <w:r w:rsidRPr="00ED4222">
        <w:rPr>
          <w:sz w:val="24"/>
          <w:szCs w:val="24"/>
        </w:rPr>
        <w:t>shows subjects averaged over regions.</w:t>
      </w:r>
      <w:r w:rsidRPr="00ED4222">
        <w:rPr>
          <w:b/>
          <w:bCs/>
          <w:sz w:val="24"/>
          <w:szCs w:val="24"/>
        </w:rPr>
        <w:t xml:space="preserve"> (</w:t>
      </w:r>
      <w:r w:rsidR="003214D9">
        <w:rPr>
          <w:b/>
          <w:bCs/>
          <w:sz w:val="24"/>
          <w:szCs w:val="24"/>
        </w:rPr>
        <w:t>C</w:t>
      </w:r>
      <w:r w:rsidRPr="00ED4222">
        <w:rPr>
          <w:b/>
          <w:bCs/>
          <w:sz w:val="24"/>
          <w:szCs w:val="24"/>
        </w:rPr>
        <w:t>)</w:t>
      </w:r>
      <w:r w:rsidRPr="00ED4222">
        <w:rPr>
          <w:sz w:val="24"/>
          <w:szCs w:val="24"/>
        </w:rPr>
        <w:t xml:space="preserve"> Scatter plots of LZC (left) and MF (right) as functions of </w:t>
      </w:r>
      <w:r w:rsidRPr="00ED4222">
        <w:rPr>
          <w:sz w:val="24"/>
          <w:szCs w:val="24"/>
          <w:lang w:val="en-CA" w:bidi="fa-IR"/>
        </w:rPr>
        <w:t xml:space="preserve">structural </w:t>
      </w:r>
      <m:oMath>
        <m:f>
          <m:fPr>
            <m:type m:val="lin"/>
            <m:ctrlPr>
              <w:rPr>
                <w:rFonts w:ascii="Cambria Math" w:eastAsia="Times New Roman" w:hAnsi="Cambria Math"/>
                <w:i/>
                <w:sz w:val="24"/>
                <w:szCs w:val="24"/>
              </w:rPr>
            </m:ctrlPr>
          </m:fPr>
          <m:num>
            <m:sSub>
              <m:sSubPr>
                <m:ctrlPr>
                  <w:rPr>
                    <w:rFonts w:ascii="Cambria Math" w:eastAsia="Times New Roman" w:hAnsi="Cambria Math"/>
                    <w:i/>
                    <w:sz w:val="24"/>
                    <w:szCs w:val="24"/>
                  </w:rPr>
                </m:ctrlPr>
              </m:sSubPr>
              <m:e>
                <m:r>
                  <w:rPr>
                    <w:rFonts w:ascii="Cambria Math" w:eastAsia="Times New Roman" w:hAnsi="Cambria Math"/>
                    <w:sz w:val="24"/>
                    <w:szCs w:val="24"/>
                  </w:rPr>
                  <m:t>T</m:t>
                </m:r>
              </m:e>
              <m:sub>
                <m:r>
                  <w:rPr>
                    <w:rFonts w:ascii="Cambria Math" w:eastAsia="Times New Roman" w:hAnsi="Cambria Math"/>
                    <w:sz w:val="24"/>
                    <w:szCs w:val="24"/>
                  </w:rPr>
                  <m:t>1</m:t>
                </m:r>
              </m:sub>
            </m:sSub>
            <m:r>
              <w:rPr>
                <w:rFonts w:ascii="Cambria Math" w:eastAsia="Times New Roman" w:hAnsi="Cambria Math"/>
                <w:sz w:val="24"/>
                <w:szCs w:val="24"/>
              </w:rPr>
              <m:t>w</m:t>
            </m:r>
          </m:num>
          <m:den>
            <m:sSub>
              <m:sSubPr>
                <m:ctrlPr>
                  <w:rPr>
                    <w:rFonts w:ascii="Cambria Math" w:eastAsia="Times New Roman" w:hAnsi="Cambria Math"/>
                    <w:i/>
                    <w:sz w:val="24"/>
                    <w:szCs w:val="24"/>
                  </w:rPr>
                </m:ctrlPr>
              </m:sSubPr>
              <m:e>
                <m:r>
                  <w:rPr>
                    <w:rFonts w:ascii="Cambria Math" w:eastAsia="Times New Roman" w:hAnsi="Cambria Math"/>
                    <w:sz w:val="24"/>
                    <w:szCs w:val="24"/>
                  </w:rPr>
                  <m:t>T</m:t>
                </m:r>
              </m:e>
              <m:sub>
                <m:r>
                  <w:rPr>
                    <w:rFonts w:ascii="Cambria Math" w:eastAsia="Times New Roman" w:hAnsi="Cambria Math"/>
                    <w:sz w:val="24"/>
                    <w:szCs w:val="24"/>
                  </w:rPr>
                  <m:t>2</m:t>
                </m:r>
              </m:sub>
            </m:sSub>
            <m:r>
              <w:rPr>
                <w:rFonts w:ascii="Cambria Math" w:eastAsia="Times New Roman" w:hAnsi="Cambria Math"/>
                <w:sz w:val="24"/>
                <w:szCs w:val="24"/>
              </w:rPr>
              <m:t>w</m:t>
            </m:r>
          </m:den>
        </m:f>
      </m:oMath>
      <w:r w:rsidRPr="00ED4222">
        <w:rPr>
          <w:iCs/>
          <w:sz w:val="24"/>
          <w:szCs w:val="24"/>
          <w:lang w:val="en-CA" w:bidi="fa-IR"/>
        </w:rPr>
        <w:fldChar w:fldCharType="begin"/>
      </w:r>
      <w:r w:rsidRPr="00ED4222">
        <w:rPr>
          <w:iCs/>
          <w:sz w:val="24"/>
          <w:szCs w:val="24"/>
          <w:lang w:val="en-CA" w:bidi="fa-IR"/>
        </w:rPr>
        <w:instrText xml:space="preserve"> QUOTE </w:instrText>
      </w:r>
      <m:oMath>
        <m:f>
          <m:fPr>
            <m:type m:val="skw"/>
            <m:ctrlPr>
              <w:rPr>
                <w:rFonts w:ascii="Cambria Math" w:hAnsi="Cambria Math"/>
                <w:iCs/>
                <w:lang w:val="en-CA" w:bidi="fa-IR"/>
              </w:rPr>
            </m:ctrlPr>
          </m:fPr>
          <m:num>
            <m:sSub>
              <m:sSubPr>
                <m:ctrlPr>
                  <w:rPr>
                    <w:rFonts w:ascii="Cambria Math" w:hAnsi="Cambria Math"/>
                    <w:iCs/>
                    <w:lang w:val="en-CA" w:bidi="fa-IR"/>
                  </w:rPr>
                </m:ctrlPr>
              </m:sSubPr>
              <m:e>
                <m:r>
                  <m:rPr>
                    <m:sty m:val="p"/>
                  </m:rPr>
                  <w:rPr>
                    <w:rFonts w:ascii="Cambria Math" w:hAnsi="Cambria Math"/>
                    <w:lang w:val="en-CA" w:bidi="fa-IR"/>
                  </w:rPr>
                  <m:t>T</m:t>
                </m:r>
              </m:e>
              <m:sub>
                <m:r>
                  <m:rPr>
                    <m:sty m:val="p"/>
                  </m:rPr>
                  <w:rPr>
                    <w:rFonts w:ascii="Cambria Math" w:hAnsi="Cambria Math"/>
                    <w:lang w:val="en-CA" w:bidi="fa-IR"/>
                  </w:rPr>
                  <m:t>1</m:t>
                </m:r>
              </m:sub>
            </m:sSub>
            <m:r>
              <m:rPr>
                <m:sty m:val="p"/>
              </m:rPr>
              <w:rPr>
                <w:rFonts w:ascii="Cambria Math" w:hAnsi="Cambria Math"/>
                <w:lang w:val="en-CA" w:bidi="fa-IR"/>
              </w:rPr>
              <m:t>w</m:t>
            </m:r>
          </m:num>
          <m:den>
            <m:sSub>
              <m:sSubPr>
                <m:ctrlPr>
                  <w:rPr>
                    <w:rFonts w:ascii="Cambria Math" w:hAnsi="Cambria Math"/>
                    <w:iCs/>
                    <w:lang w:val="en-CA" w:bidi="fa-IR"/>
                  </w:rPr>
                </m:ctrlPr>
              </m:sSubPr>
              <m:e>
                <m:r>
                  <m:rPr>
                    <m:sty m:val="p"/>
                  </m:rPr>
                  <w:rPr>
                    <w:rFonts w:ascii="Cambria Math" w:hAnsi="Cambria Math"/>
                    <w:lang w:val="en-CA" w:bidi="fa-IR"/>
                  </w:rPr>
                  <m:t>T</m:t>
                </m:r>
              </m:e>
              <m:sub>
                <m:r>
                  <m:rPr>
                    <m:sty m:val="p"/>
                  </m:rPr>
                  <w:rPr>
                    <w:rFonts w:ascii="Cambria Math" w:hAnsi="Cambria Math"/>
                    <w:lang w:val="en-CA" w:bidi="fa-IR"/>
                  </w:rPr>
                  <m:t>2</m:t>
                </m:r>
              </m:sub>
            </m:sSub>
            <m:r>
              <m:rPr>
                <m:sty m:val="p"/>
              </m:rPr>
              <w:rPr>
                <w:rFonts w:ascii="Cambria Math" w:hAnsi="Cambria Math"/>
                <w:lang w:val="en-CA" w:bidi="fa-IR"/>
              </w:rPr>
              <m:t>w</m:t>
            </m:r>
          </m:den>
        </m:f>
      </m:oMath>
      <w:r w:rsidRPr="00ED4222">
        <w:rPr>
          <w:iCs/>
          <w:sz w:val="24"/>
          <w:szCs w:val="24"/>
          <w:lang w:val="en-CA" w:bidi="fa-IR"/>
        </w:rPr>
        <w:instrText xml:space="preserve"> </w:instrText>
      </w:r>
      <w:r w:rsidRPr="00ED4222">
        <w:rPr>
          <w:iCs/>
          <w:sz w:val="24"/>
          <w:szCs w:val="24"/>
          <w:lang w:val="en-CA" w:bidi="fa-IR"/>
        </w:rPr>
        <w:fldChar w:fldCharType="end"/>
      </w:r>
      <w:r w:rsidRPr="00ED4222">
        <w:rPr>
          <w:iCs/>
          <w:sz w:val="24"/>
          <w:szCs w:val="24"/>
          <w:lang w:val="en-CA" w:bidi="fa-IR"/>
        </w:rPr>
        <w:t xml:space="preserve"> values</w:t>
      </w:r>
      <w:r w:rsidRPr="00ED4222">
        <w:rPr>
          <w:sz w:val="24"/>
          <w:szCs w:val="24"/>
        </w:rPr>
        <w:t xml:space="preserve">. Each point is a region averaged over subjects. </w:t>
      </w:r>
    </w:p>
    <w:p w14:paraId="63C09E64" w14:textId="77777777" w:rsidR="00F30E9A" w:rsidRDefault="00F30E9A" w:rsidP="00F30E9A">
      <w:pPr>
        <w:jc w:val="both"/>
        <w:rPr>
          <w:sz w:val="24"/>
          <w:szCs w:val="24"/>
        </w:rPr>
      </w:pPr>
      <w:r>
        <w:rPr>
          <w:noProof/>
        </w:rPr>
        <w:lastRenderedPageBreak/>
        <w:drawing>
          <wp:inline distT="0" distB="0" distL="0" distR="0" wp14:anchorId="58FFB39B" wp14:editId="649A3825">
            <wp:extent cx="5994400" cy="4981694"/>
            <wp:effectExtent l="0" t="0" r="0" b="0"/>
            <wp:docPr id="4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994400" cy="4981694"/>
                    </a:xfrm>
                    <a:prstGeom prst="rect">
                      <a:avLst/>
                    </a:prstGeom>
                    <a:noFill/>
                    <a:ln>
                      <a:noFill/>
                    </a:ln>
                  </pic:spPr>
                </pic:pic>
              </a:graphicData>
            </a:graphic>
          </wp:inline>
        </w:drawing>
      </w:r>
    </w:p>
    <w:p w14:paraId="6F8950D8" w14:textId="77777777" w:rsidR="00F30E9A" w:rsidRDefault="00F30E9A" w:rsidP="00F30E9A">
      <w:pPr>
        <w:jc w:val="both"/>
        <w:rPr>
          <w:sz w:val="24"/>
          <w:szCs w:val="24"/>
        </w:rPr>
      </w:pPr>
    </w:p>
    <w:p w14:paraId="01EF6B9A" w14:textId="15F9F7C9" w:rsidR="00F30E9A" w:rsidRDefault="00F30E9A" w:rsidP="00F30E9A">
      <w:pPr>
        <w:jc w:val="both"/>
        <w:rPr>
          <w:iCs/>
          <w:sz w:val="24"/>
          <w:szCs w:val="24"/>
          <w:lang w:val="en-CA" w:bidi="fa-IR"/>
        </w:rPr>
      </w:pPr>
      <w:r w:rsidRPr="00ED4222">
        <w:rPr>
          <w:b/>
          <w:bCs/>
          <w:sz w:val="24"/>
          <w:szCs w:val="24"/>
        </w:rPr>
        <w:t xml:space="preserve">Supp. Fig. </w:t>
      </w:r>
      <w:r>
        <w:rPr>
          <w:b/>
          <w:bCs/>
          <w:sz w:val="24"/>
          <w:szCs w:val="24"/>
        </w:rPr>
        <w:t>4</w:t>
      </w:r>
      <w:r w:rsidRPr="00ED4222">
        <w:rPr>
          <w:b/>
          <w:bCs/>
          <w:sz w:val="24"/>
          <w:szCs w:val="24"/>
        </w:rPr>
        <w:t>. LZC</w:t>
      </w:r>
      <w:r>
        <w:rPr>
          <w:b/>
          <w:bCs/>
          <w:sz w:val="24"/>
          <w:szCs w:val="24"/>
        </w:rPr>
        <w:t>/</w:t>
      </w:r>
      <w:r w:rsidRPr="00ED4222">
        <w:rPr>
          <w:b/>
          <w:bCs/>
          <w:sz w:val="24"/>
          <w:szCs w:val="24"/>
        </w:rPr>
        <w:t>MF</w:t>
      </w:r>
      <w:r w:rsidR="00702C22">
        <w:rPr>
          <w:b/>
          <w:bCs/>
          <w:sz w:val="24"/>
          <w:szCs w:val="24"/>
        </w:rPr>
        <w:t xml:space="preserve"> relationship with </w:t>
      </w:r>
      <m:oMath>
        <m:f>
          <m:fPr>
            <m:type m:val="lin"/>
            <m:ctrlPr>
              <w:rPr>
                <w:rFonts w:ascii="Cambria Math" w:eastAsia="Times New Roman" w:hAnsi="Cambria Math"/>
                <w:i/>
                <w:sz w:val="24"/>
                <w:szCs w:val="24"/>
              </w:rPr>
            </m:ctrlPr>
          </m:fPr>
          <m:num>
            <m:sSub>
              <m:sSubPr>
                <m:ctrlPr>
                  <w:rPr>
                    <w:rFonts w:ascii="Cambria Math" w:eastAsia="Times New Roman" w:hAnsi="Cambria Math"/>
                    <w:i/>
                    <w:sz w:val="24"/>
                    <w:szCs w:val="24"/>
                  </w:rPr>
                </m:ctrlPr>
              </m:sSubPr>
              <m:e>
                <m:r>
                  <w:rPr>
                    <w:rFonts w:ascii="Cambria Math" w:eastAsia="Times New Roman" w:hAnsi="Cambria Math"/>
                    <w:sz w:val="24"/>
                    <w:szCs w:val="24"/>
                  </w:rPr>
                  <m:t>T</m:t>
                </m:r>
              </m:e>
              <m:sub>
                <m:r>
                  <w:rPr>
                    <w:rFonts w:ascii="Cambria Math" w:eastAsia="Times New Roman" w:hAnsi="Cambria Math"/>
                    <w:sz w:val="24"/>
                    <w:szCs w:val="24"/>
                  </w:rPr>
                  <m:t>1</m:t>
                </m:r>
              </m:sub>
            </m:sSub>
            <m:r>
              <w:rPr>
                <w:rFonts w:ascii="Cambria Math" w:eastAsia="Times New Roman" w:hAnsi="Cambria Math"/>
                <w:sz w:val="24"/>
                <w:szCs w:val="24"/>
              </w:rPr>
              <m:t>w</m:t>
            </m:r>
          </m:num>
          <m:den>
            <m:sSub>
              <m:sSubPr>
                <m:ctrlPr>
                  <w:rPr>
                    <w:rFonts w:ascii="Cambria Math" w:eastAsia="Times New Roman" w:hAnsi="Cambria Math"/>
                    <w:i/>
                    <w:sz w:val="24"/>
                    <w:szCs w:val="24"/>
                  </w:rPr>
                </m:ctrlPr>
              </m:sSubPr>
              <m:e>
                <m:r>
                  <w:rPr>
                    <w:rFonts w:ascii="Cambria Math" w:eastAsia="Times New Roman" w:hAnsi="Cambria Math"/>
                    <w:sz w:val="24"/>
                    <w:szCs w:val="24"/>
                  </w:rPr>
                  <m:t>T</m:t>
                </m:r>
              </m:e>
              <m:sub>
                <m:r>
                  <w:rPr>
                    <w:rFonts w:ascii="Cambria Math" w:eastAsia="Times New Roman" w:hAnsi="Cambria Math"/>
                    <w:sz w:val="24"/>
                    <w:szCs w:val="24"/>
                  </w:rPr>
                  <m:t>2</m:t>
                </m:r>
              </m:sub>
            </m:sSub>
            <m:r>
              <w:rPr>
                <w:rFonts w:ascii="Cambria Math" w:eastAsia="Times New Roman" w:hAnsi="Cambria Math"/>
                <w:sz w:val="24"/>
                <w:szCs w:val="24"/>
              </w:rPr>
              <m:t>w</m:t>
            </m:r>
          </m:den>
        </m:f>
      </m:oMath>
      <w:r w:rsidRPr="00ED4222">
        <w:rPr>
          <w:b/>
          <w:bCs/>
          <w:sz w:val="24"/>
          <w:szCs w:val="24"/>
        </w:rPr>
        <w:t xml:space="preserve">. </w:t>
      </w:r>
      <w:r w:rsidRPr="00ED4222">
        <w:rPr>
          <w:sz w:val="24"/>
          <w:szCs w:val="24"/>
          <w:lang w:val="en-CA" w:bidi="fa-IR"/>
        </w:rPr>
        <w:t>The relationship between</w:t>
      </w:r>
      <w:r w:rsidR="00702C22">
        <w:rPr>
          <w:sz w:val="24"/>
          <w:szCs w:val="24"/>
          <w:lang w:val="en-CA" w:bidi="fa-IR"/>
        </w:rPr>
        <w:t xml:space="preserve"> structural</w:t>
      </w:r>
      <w:r w:rsidRPr="00ED4222">
        <w:rPr>
          <w:sz w:val="24"/>
          <w:szCs w:val="24"/>
          <w:lang w:val="en-CA" w:bidi="fa-IR"/>
        </w:rPr>
        <w:t xml:space="preserve"> </w:t>
      </w:r>
      <m:oMath>
        <m:f>
          <m:fPr>
            <m:type m:val="lin"/>
            <m:ctrlPr>
              <w:rPr>
                <w:rFonts w:ascii="Cambria Math" w:eastAsia="Times New Roman" w:hAnsi="Cambria Math"/>
                <w:i/>
                <w:sz w:val="24"/>
                <w:szCs w:val="24"/>
              </w:rPr>
            </m:ctrlPr>
          </m:fPr>
          <m:num>
            <m:sSub>
              <m:sSubPr>
                <m:ctrlPr>
                  <w:rPr>
                    <w:rFonts w:ascii="Cambria Math" w:eastAsia="Times New Roman" w:hAnsi="Cambria Math"/>
                    <w:i/>
                    <w:sz w:val="24"/>
                    <w:szCs w:val="24"/>
                  </w:rPr>
                </m:ctrlPr>
              </m:sSubPr>
              <m:e>
                <m:r>
                  <w:rPr>
                    <w:rFonts w:ascii="Cambria Math" w:eastAsia="Times New Roman" w:hAnsi="Cambria Math"/>
                    <w:sz w:val="24"/>
                    <w:szCs w:val="24"/>
                  </w:rPr>
                  <m:t>T</m:t>
                </m:r>
              </m:e>
              <m:sub>
                <m:r>
                  <w:rPr>
                    <w:rFonts w:ascii="Cambria Math" w:eastAsia="Times New Roman" w:hAnsi="Cambria Math"/>
                    <w:sz w:val="24"/>
                    <w:szCs w:val="24"/>
                  </w:rPr>
                  <m:t>1</m:t>
                </m:r>
              </m:sub>
            </m:sSub>
            <m:r>
              <w:rPr>
                <w:rFonts w:ascii="Cambria Math" w:eastAsia="Times New Roman" w:hAnsi="Cambria Math"/>
                <w:sz w:val="24"/>
                <w:szCs w:val="24"/>
              </w:rPr>
              <m:t>w</m:t>
            </m:r>
          </m:num>
          <m:den>
            <m:sSub>
              <m:sSubPr>
                <m:ctrlPr>
                  <w:rPr>
                    <w:rFonts w:ascii="Cambria Math" w:eastAsia="Times New Roman" w:hAnsi="Cambria Math"/>
                    <w:i/>
                    <w:sz w:val="24"/>
                    <w:szCs w:val="24"/>
                  </w:rPr>
                </m:ctrlPr>
              </m:sSubPr>
              <m:e>
                <m:r>
                  <w:rPr>
                    <w:rFonts w:ascii="Cambria Math" w:eastAsia="Times New Roman" w:hAnsi="Cambria Math"/>
                    <w:sz w:val="24"/>
                    <w:szCs w:val="24"/>
                  </w:rPr>
                  <m:t>T</m:t>
                </m:r>
              </m:e>
              <m:sub>
                <m:r>
                  <w:rPr>
                    <w:rFonts w:ascii="Cambria Math" w:eastAsia="Times New Roman" w:hAnsi="Cambria Math"/>
                    <w:sz w:val="24"/>
                    <w:szCs w:val="24"/>
                  </w:rPr>
                  <m:t>2</m:t>
                </m:r>
              </m:sub>
            </m:sSub>
            <m:r>
              <w:rPr>
                <w:rFonts w:ascii="Cambria Math" w:eastAsia="Times New Roman" w:hAnsi="Cambria Math"/>
                <w:sz w:val="24"/>
                <w:szCs w:val="24"/>
              </w:rPr>
              <m:t>w</m:t>
            </m:r>
          </m:den>
        </m:f>
      </m:oMath>
      <w:r w:rsidR="00702C22">
        <w:rPr>
          <w:rFonts w:eastAsia="Times New Roman"/>
          <w:sz w:val="24"/>
          <w:szCs w:val="24"/>
        </w:rPr>
        <w:t xml:space="preserve">  values and </w:t>
      </w:r>
      <w:r w:rsidRPr="00ED4222">
        <w:rPr>
          <w:sz w:val="24"/>
          <w:szCs w:val="24"/>
          <w:lang w:val="en-CA" w:bidi="fa-IR"/>
        </w:rPr>
        <w:t>LZC</w:t>
      </w:r>
      <w:r w:rsidR="00702C22">
        <w:rPr>
          <w:sz w:val="24"/>
          <w:szCs w:val="24"/>
          <w:lang w:val="en-CA" w:bidi="fa-IR"/>
        </w:rPr>
        <w:t>/MF</w:t>
      </w:r>
      <w:r w:rsidRPr="00ED4222">
        <w:rPr>
          <w:iCs/>
          <w:sz w:val="24"/>
          <w:szCs w:val="24"/>
          <w:lang w:val="en-CA" w:bidi="fa-IR"/>
        </w:rPr>
        <w:t>. The distribution of LZC (</w:t>
      </w:r>
      <w:r w:rsidR="00702C22">
        <w:rPr>
          <w:iCs/>
          <w:sz w:val="24"/>
          <w:szCs w:val="24"/>
          <w:lang w:val="en-CA" w:bidi="fa-IR"/>
        </w:rPr>
        <w:t>A</w:t>
      </w:r>
      <w:r w:rsidRPr="00ED4222">
        <w:rPr>
          <w:iCs/>
          <w:sz w:val="24"/>
          <w:szCs w:val="24"/>
          <w:lang w:val="en-CA" w:bidi="fa-IR"/>
        </w:rPr>
        <w:t>) and MF (</w:t>
      </w:r>
      <w:r w:rsidR="00702C22">
        <w:rPr>
          <w:iCs/>
          <w:sz w:val="24"/>
          <w:szCs w:val="24"/>
          <w:lang w:val="en-CA" w:bidi="fa-IR"/>
        </w:rPr>
        <w:t>B</w:t>
      </w:r>
      <w:r w:rsidRPr="00ED4222">
        <w:rPr>
          <w:iCs/>
          <w:sz w:val="24"/>
          <w:szCs w:val="24"/>
          <w:lang w:val="en-CA" w:bidi="fa-IR"/>
        </w:rPr>
        <w:t xml:space="preserve">) values were calculated for each region and plotted as functions of their corresponding </w:t>
      </w:r>
      <m:oMath>
        <m:f>
          <m:fPr>
            <m:type m:val="lin"/>
            <m:ctrlPr>
              <w:rPr>
                <w:rFonts w:ascii="Cambria Math" w:eastAsia="Times New Roman" w:hAnsi="Cambria Math"/>
                <w:i/>
                <w:sz w:val="24"/>
                <w:szCs w:val="24"/>
              </w:rPr>
            </m:ctrlPr>
          </m:fPr>
          <m:num>
            <m:sSub>
              <m:sSubPr>
                <m:ctrlPr>
                  <w:rPr>
                    <w:rFonts w:ascii="Cambria Math" w:eastAsia="Times New Roman" w:hAnsi="Cambria Math"/>
                    <w:i/>
                    <w:sz w:val="24"/>
                    <w:szCs w:val="24"/>
                  </w:rPr>
                </m:ctrlPr>
              </m:sSubPr>
              <m:e>
                <m:r>
                  <w:rPr>
                    <w:rFonts w:ascii="Cambria Math" w:eastAsia="Times New Roman" w:hAnsi="Cambria Math"/>
                    <w:sz w:val="24"/>
                    <w:szCs w:val="24"/>
                  </w:rPr>
                  <m:t>T</m:t>
                </m:r>
              </m:e>
              <m:sub>
                <m:r>
                  <w:rPr>
                    <w:rFonts w:ascii="Cambria Math" w:eastAsia="Times New Roman" w:hAnsi="Cambria Math"/>
                    <w:sz w:val="24"/>
                    <w:szCs w:val="24"/>
                  </w:rPr>
                  <m:t>1</m:t>
                </m:r>
              </m:sub>
            </m:sSub>
            <m:r>
              <w:rPr>
                <w:rFonts w:ascii="Cambria Math" w:eastAsia="Times New Roman" w:hAnsi="Cambria Math"/>
                <w:sz w:val="24"/>
                <w:szCs w:val="24"/>
              </w:rPr>
              <m:t>w</m:t>
            </m:r>
          </m:num>
          <m:den>
            <m:sSub>
              <m:sSubPr>
                <m:ctrlPr>
                  <w:rPr>
                    <w:rFonts w:ascii="Cambria Math" w:eastAsia="Times New Roman" w:hAnsi="Cambria Math"/>
                    <w:i/>
                    <w:sz w:val="24"/>
                    <w:szCs w:val="24"/>
                  </w:rPr>
                </m:ctrlPr>
              </m:sSubPr>
              <m:e>
                <m:r>
                  <w:rPr>
                    <w:rFonts w:ascii="Cambria Math" w:eastAsia="Times New Roman" w:hAnsi="Cambria Math"/>
                    <w:sz w:val="24"/>
                    <w:szCs w:val="24"/>
                  </w:rPr>
                  <m:t>T</m:t>
                </m:r>
              </m:e>
              <m:sub>
                <m:r>
                  <w:rPr>
                    <w:rFonts w:ascii="Cambria Math" w:eastAsia="Times New Roman" w:hAnsi="Cambria Math"/>
                    <w:sz w:val="24"/>
                    <w:szCs w:val="24"/>
                  </w:rPr>
                  <m:t>2</m:t>
                </m:r>
              </m:sub>
            </m:sSub>
            <m:r>
              <w:rPr>
                <w:rFonts w:ascii="Cambria Math" w:eastAsia="Times New Roman" w:hAnsi="Cambria Math"/>
                <w:sz w:val="24"/>
                <w:szCs w:val="24"/>
              </w:rPr>
              <m:t>w</m:t>
            </m:r>
          </m:den>
        </m:f>
      </m:oMath>
      <w:r w:rsidRPr="00ED4222">
        <w:rPr>
          <w:iCs/>
          <w:sz w:val="24"/>
          <w:szCs w:val="24"/>
          <w:lang w:val="en-CA" w:bidi="fa-IR"/>
        </w:rPr>
        <w:t xml:space="preserve"> values in all three conditions of REST (left), MOVIE (middle) and RET (right). No non-linear relationship can be observed. </w:t>
      </w:r>
    </w:p>
    <w:p w14:paraId="1D31D83A" w14:textId="77777777" w:rsidR="00ED4222" w:rsidRDefault="00ED4222" w:rsidP="00ED4222">
      <w:pPr>
        <w:jc w:val="both"/>
        <w:rPr>
          <w:sz w:val="24"/>
          <w:szCs w:val="24"/>
        </w:rPr>
      </w:pPr>
    </w:p>
    <w:p w14:paraId="09ACE7B2" w14:textId="6676F212" w:rsidR="00430C95" w:rsidRDefault="00430C95" w:rsidP="00430C95">
      <w:pPr>
        <w:jc w:val="center"/>
        <w:rPr>
          <w:b/>
          <w:bCs/>
          <w:sz w:val="24"/>
          <w:szCs w:val="24"/>
        </w:rPr>
      </w:pPr>
      <w:r>
        <w:rPr>
          <w:b/>
          <w:bCs/>
          <w:noProof/>
          <w:sz w:val="24"/>
          <w:szCs w:val="24"/>
        </w:rPr>
        <w:lastRenderedPageBreak/>
        <w:drawing>
          <wp:inline distT="0" distB="0" distL="0" distR="0" wp14:anchorId="7C318A15" wp14:editId="0B992460">
            <wp:extent cx="5646946" cy="7195060"/>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Fig6.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50392" cy="7199451"/>
                    </a:xfrm>
                    <a:prstGeom prst="rect">
                      <a:avLst/>
                    </a:prstGeom>
                  </pic:spPr>
                </pic:pic>
              </a:graphicData>
            </a:graphic>
          </wp:inline>
        </w:drawing>
      </w:r>
    </w:p>
    <w:p w14:paraId="1C40E1DE" w14:textId="08C00A50" w:rsidR="00ED4222" w:rsidRDefault="00ED4222" w:rsidP="00ED4222">
      <w:pPr>
        <w:jc w:val="both"/>
        <w:rPr>
          <w:sz w:val="24"/>
          <w:szCs w:val="24"/>
        </w:rPr>
      </w:pPr>
      <w:r w:rsidRPr="00ED4222">
        <w:rPr>
          <w:b/>
          <w:bCs/>
          <w:sz w:val="24"/>
          <w:szCs w:val="24"/>
        </w:rPr>
        <w:t xml:space="preserve">Supp. Fig. </w:t>
      </w:r>
      <w:r w:rsidR="00AD0326">
        <w:rPr>
          <w:b/>
          <w:bCs/>
          <w:sz w:val="24"/>
          <w:szCs w:val="24"/>
        </w:rPr>
        <w:t>5</w:t>
      </w:r>
      <w:r w:rsidRPr="00ED4222">
        <w:rPr>
          <w:b/>
          <w:bCs/>
          <w:sz w:val="24"/>
          <w:szCs w:val="24"/>
        </w:rPr>
        <w:t>. Sample simulated signals in each category.</w:t>
      </w:r>
      <w:r w:rsidRPr="00ED4222">
        <w:rPr>
          <w:sz w:val="24"/>
          <w:szCs w:val="24"/>
        </w:rPr>
        <w:t xml:space="preserve"> Left plots are the sample signals in </w:t>
      </w:r>
      <w:r w:rsidR="001917F2">
        <w:rPr>
          <w:sz w:val="24"/>
          <w:szCs w:val="24"/>
        </w:rPr>
        <w:t xml:space="preserve">the </w:t>
      </w:r>
      <w:r w:rsidRPr="00ED4222">
        <w:rPr>
          <w:sz w:val="24"/>
          <w:szCs w:val="24"/>
        </w:rPr>
        <w:t xml:space="preserve">time domain and the right ones are the same signals in </w:t>
      </w:r>
      <w:r w:rsidR="001917F2">
        <w:rPr>
          <w:sz w:val="24"/>
          <w:szCs w:val="24"/>
        </w:rPr>
        <w:t xml:space="preserve">the </w:t>
      </w:r>
      <w:r w:rsidRPr="00ED4222">
        <w:rPr>
          <w:sz w:val="24"/>
          <w:szCs w:val="24"/>
        </w:rPr>
        <w:t>frequency domain (their power spectral distribution). For each category 5000 similar signals with different parameters were calculated and used in our LZC-MF relationship analysis.</w:t>
      </w:r>
    </w:p>
    <w:p w14:paraId="0025CF5A" w14:textId="77777777" w:rsidR="00ED4222" w:rsidRDefault="00ED4222" w:rsidP="00ED4222">
      <w:pPr>
        <w:jc w:val="both"/>
        <w:rPr>
          <w:sz w:val="24"/>
          <w:szCs w:val="24"/>
        </w:rPr>
      </w:pPr>
    </w:p>
    <w:p w14:paraId="310B6824" w14:textId="77777777" w:rsidR="00ED4222" w:rsidRDefault="00ED4222" w:rsidP="00ED4222">
      <w:pPr>
        <w:jc w:val="both"/>
        <w:rPr>
          <w:sz w:val="24"/>
          <w:szCs w:val="24"/>
        </w:rPr>
      </w:pPr>
    </w:p>
    <w:p w14:paraId="1DA707E5" w14:textId="38E3D636" w:rsidR="00ED4222" w:rsidRDefault="008F78EC" w:rsidP="00E34D01">
      <w:pPr>
        <w:jc w:val="center"/>
        <w:rPr>
          <w:sz w:val="24"/>
          <w:szCs w:val="24"/>
        </w:rPr>
      </w:pPr>
      <w:r>
        <w:rPr>
          <w:noProof/>
          <w:lang w:val="en-CA" w:bidi="fa-IR"/>
        </w:rPr>
        <w:lastRenderedPageBreak/>
        <w:drawing>
          <wp:inline distT="0" distB="0" distL="0" distR="0" wp14:anchorId="496A502E" wp14:editId="55DE5E07">
            <wp:extent cx="5721350" cy="1130315"/>
            <wp:effectExtent l="0" t="0" r="0" b="0"/>
            <wp:docPr id="5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721350" cy="1130315"/>
                    </a:xfrm>
                    <a:prstGeom prst="rect">
                      <a:avLst/>
                    </a:prstGeom>
                    <a:noFill/>
                    <a:ln>
                      <a:noFill/>
                    </a:ln>
                  </pic:spPr>
                </pic:pic>
              </a:graphicData>
            </a:graphic>
          </wp:inline>
        </w:drawing>
      </w:r>
    </w:p>
    <w:p w14:paraId="2BE6955D" w14:textId="77777777" w:rsidR="00ED4222" w:rsidRDefault="00ED4222" w:rsidP="00ED4222">
      <w:pPr>
        <w:jc w:val="both"/>
        <w:rPr>
          <w:sz w:val="24"/>
          <w:szCs w:val="24"/>
        </w:rPr>
      </w:pPr>
    </w:p>
    <w:p w14:paraId="6659F596" w14:textId="42E58C50" w:rsidR="00ED4222" w:rsidRDefault="00BA14D4" w:rsidP="00980075">
      <w:pPr>
        <w:jc w:val="both"/>
        <w:rPr>
          <w:sz w:val="24"/>
          <w:szCs w:val="24"/>
        </w:rPr>
      </w:pPr>
      <w:r w:rsidRPr="00ED4222">
        <w:rPr>
          <w:b/>
          <w:bCs/>
          <w:sz w:val="24"/>
          <w:szCs w:val="24"/>
        </w:rPr>
        <w:t xml:space="preserve">Supp. Fig. </w:t>
      </w:r>
      <w:r>
        <w:rPr>
          <w:b/>
          <w:bCs/>
          <w:sz w:val="24"/>
          <w:szCs w:val="24"/>
        </w:rPr>
        <w:t>6.</w:t>
      </w:r>
      <w:r w:rsidRPr="00ED4222">
        <w:rPr>
          <w:b/>
          <w:bCs/>
          <w:sz w:val="24"/>
          <w:szCs w:val="24"/>
        </w:rPr>
        <w:t xml:space="preserve"> </w:t>
      </w:r>
      <w:r w:rsidR="00ED4222" w:rsidRPr="00ED4222">
        <w:rPr>
          <w:sz w:val="24"/>
          <w:szCs w:val="24"/>
        </w:rPr>
        <w:t xml:space="preserve">Mediation model to investigate the role of MF-REST in </w:t>
      </w:r>
      <w:r w:rsidR="001917F2">
        <w:rPr>
          <w:sz w:val="24"/>
          <w:szCs w:val="24"/>
        </w:rPr>
        <w:t xml:space="preserve">the </w:t>
      </w:r>
      <w:r w:rsidR="00600299">
        <w:rPr>
          <w:sz w:val="24"/>
          <w:szCs w:val="24"/>
        </w:rPr>
        <w:t xml:space="preserve">change in </w:t>
      </w:r>
      <w:r w:rsidR="00ED4222" w:rsidRPr="00ED4222">
        <w:rPr>
          <w:sz w:val="24"/>
          <w:szCs w:val="24"/>
        </w:rPr>
        <w:t>LZC from rest</w:t>
      </w:r>
      <w:r w:rsidR="001917F2">
        <w:rPr>
          <w:sz w:val="24"/>
          <w:szCs w:val="24"/>
        </w:rPr>
        <w:t>ing</w:t>
      </w:r>
      <w:r w:rsidR="00ED4222" w:rsidRPr="00ED4222">
        <w:rPr>
          <w:sz w:val="24"/>
          <w:szCs w:val="24"/>
        </w:rPr>
        <w:t xml:space="preserve"> to task</w:t>
      </w:r>
      <w:r w:rsidR="001917F2">
        <w:rPr>
          <w:sz w:val="24"/>
          <w:szCs w:val="24"/>
        </w:rPr>
        <w:t xml:space="preserve"> state</w:t>
      </w:r>
      <w:bookmarkStart w:id="0" w:name="_GoBack"/>
      <w:bookmarkEnd w:id="0"/>
      <w:r w:rsidR="00ED4222" w:rsidRPr="00ED4222">
        <w:rPr>
          <w:sz w:val="24"/>
          <w:szCs w:val="24"/>
        </w:rPr>
        <w:t>. LZC-REST is used as the independent variable and the model investigates whether the effect of LZC-REST on LZC-MOVIE (</w:t>
      </w:r>
      <w:r w:rsidR="00600299">
        <w:rPr>
          <w:sz w:val="24"/>
          <w:szCs w:val="24"/>
        </w:rPr>
        <w:t>A</w:t>
      </w:r>
      <w:r w:rsidR="00ED4222" w:rsidRPr="00ED4222">
        <w:rPr>
          <w:sz w:val="24"/>
          <w:szCs w:val="24"/>
        </w:rPr>
        <w:t>) or LZC-RET (</w:t>
      </w:r>
      <w:r w:rsidR="00600299">
        <w:rPr>
          <w:sz w:val="24"/>
          <w:szCs w:val="24"/>
        </w:rPr>
        <w:t>B</w:t>
      </w:r>
      <w:r w:rsidR="00ED4222" w:rsidRPr="00ED4222">
        <w:rPr>
          <w:sz w:val="24"/>
          <w:szCs w:val="24"/>
        </w:rPr>
        <w:t>) as the dependent variable is mediated by MF-REST. The bootstrapped model showed significant partial mediation through MF-REST.</w:t>
      </w:r>
    </w:p>
    <w:p w14:paraId="0206645A" w14:textId="4A448BAA" w:rsidR="00284EA7" w:rsidRDefault="00284EA7" w:rsidP="00980075">
      <w:pPr>
        <w:jc w:val="both"/>
        <w:rPr>
          <w:sz w:val="24"/>
          <w:szCs w:val="24"/>
        </w:rPr>
      </w:pPr>
    </w:p>
    <w:p w14:paraId="42AED0BA" w14:textId="51C99D6E" w:rsidR="00284EA7" w:rsidRPr="00284EA7" w:rsidRDefault="00284EA7" w:rsidP="00980075">
      <w:pPr>
        <w:jc w:val="both"/>
        <w:rPr>
          <w:rFonts w:ascii="Calibri" w:hAnsi="Calibri" w:cs="Calibri"/>
          <w:b/>
          <w:bCs/>
          <w:sz w:val="32"/>
          <w:szCs w:val="32"/>
        </w:rPr>
      </w:pPr>
      <w:r w:rsidRPr="00284EA7">
        <w:rPr>
          <w:rFonts w:ascii="Calibri" w:hAnsi="Calibri" w:cs="Calibri"/>
          <w:b/>
          <w:bCs/>
          <w:sz w:val="32"/>
          <w:szCs w:val="32"/>
        </w:rPr>
        <w:t>Reference:</w:t>
      </w:r>
    </w:p>
    <w:p w14:paraId="62BD2B33" w14:textId="3CEEDFD6" w:rsidR="00284EA7" w:rsidRPr="00284EA7" w:rsidRDefault="00284EA7" w:rsidP="00284EA7">
      <w:pPr>
        <w:widowControl w:val="0"/>
        <w:autoSpaceDE w:val="0"/>
        <w:autoSpaceDN w:val="0"/>
        <w:adjustRightInd w:val="0"/>
        <w:ind w:left="640" w:hanging="640"/>
        <w:rPr>
          <w:noProof/>
          <w:sz w:val="24"/>
        </w:rPr>
      </w:pPr>
      <w:r>
        <w:rPr>
          <w:sz w:val="24"/>
          <w:szCs w:val="24"/>
        </w:rPr>
        <w:fldChar w:fldCharType="begin" w:fldLock="1"/>
      </w:r>
      <w:r>
        <w:rPr>
          <w:sz w:val="24"/>
          <w:szCs w:val="24"/>
        </w:rPr>
        <w:instrText xml:space="preserve">ADDIN Mendeley Bibliography CSL_BIBLIOGRAPHY </w:instrText>
      </w:r>
      <w:r>
        <w:rPr>
          <w:sz w:val="24"/>
          <w:szCs w:val="24"/>
        </w:rPr>
        <w:fldChar w:fldCharType="separate"/>
      </w:r>
      <w:r w:rsidRPr="00284EA7">
        <w:rPr>
          <w:noProof/>
          <w:sz w:val="24"/>
        </w:rPr>
        <w:t>1.</w:t>
      </w:r>
      <w:r w:rsidRPr="00284EA7">
        <w:rPr>
          <w:noProof/>
          <w:sz w:val="24"/>
        </w:rPr>
        <w:tab/>
        <w:t xml:space="preserve">Hayes, A. F. Beyond Baron and Kenny: Statistical mediation analysis in the new millennium. </w:t>
      </w:r>
      <w:r w:rsidRPr="00284EA7">
        <w:rPr>
          <w:i/>
          <w:iCs/>
          <w:noProof/>
          <w:sz w:val="24"/>
        </w:rPr>
        <w:t>Commun. Monogr.</w:t>
      </w:r>
      <w:r w:rsidRPr="00284EA7">
        <w:rPr>
          <w:noProof/>
          <w:sz w:val="24"/>
        </w:rPr>
        <w:t xml:space="preserve"> (2009) doi:10.1080/03637750903310360.</w:t>
      </w:r>
    </w:p>
    <w:p w14:paraId="0E2F3B6A" w14:textId="77777777" w:rsidR="00284EA7" w:rsidRPr="00284EA7" w:rsidRDefault="00284EA7" w:rsidP="00284EA7">
      <w:pPr>
        <w:widowControl w:val="0"/>
        <w:autoSpaceDE w:val="0"/>
        <w:autoSpaceDN w:val="0"/>
        <w:adjustRightInd w:val="0"/>
        <w:ind w:left="640" w:hanging="640"/>
        <w:rPr>
          <w:noProof/>
          <w:sz w:val="24"/>
        </w:rPr>
      </w:pPr>
      <w:r w:rsidRPr="00284EA7">
        <w:rPr>
          <w:noProof/>
          <w:sz w:val="24"/>
        </w:rPr>
        <w:t>2.</w:t>
      </w:r>
      <w:r w:rsidRPr="00284EA7">
        <w:rPr>
          <w:noProof/>
          <w:sz w:val="24"/>
        </w:rPr>
        <w:tab/>
        <w:t xml:space="preserve">Tingley, D., Yamamoto, T., Hirose, K., Keele, L. &amp; Imai, K. Mediation: R package for causal mediation analysis. </w:t>
      </w:r>
      <w:r w:rsidRPr="00284EA7">
        <w:rPr>
          <w:i/>
          <w:iCs/>
          <w:noProof/>
          <w:sz w:val="24"/>
        </w:rPr>
        <w:t>J. Stat. Softw.</w:t>
      </w:r>
      <w:r w:rsidRPr="00284EA7">
        <w:rPr>
          <w:noProof/>
          <w:sz w:val="24"/>
        </w:rPr>
        <w:t xml:space="preserve"> (2014) doi:10.18637/jss.v059.i05.</w:t>
      </w:r>
    </w:p>
    <w:p w14:paraId="3EA96B63" w14:textId="577F806D" w:rsidR="00284EA7" w:rsidRDefault="00284EA7" w:rsidP="00980075">
      <w:pPr>
        <w:jc w:val="both"/>
        <w:rPr>
          <w:sz w:val="24"/>
          <w:szCs w:val="24"/>
        </w:rPr>
      </w:pPr>
      <w:r>
        <w:rPr>
          <w:sz w:val="24"/>
          <w:szCs w:val="24"/>
        </w:rPr>
        <w:fldChar w:fldCharType="end"/>
      </w:r>
    </w:p>
    <w:p w14:paraId="242F7BEC" w14:textId="0C0274A3" w:rsidR="00ED4222" w:rsidRDefault="00ED4222" w:rsidP="00E34D01">
      <w:pPr>
        <w:jc w:val="center"/>
        <w:rPr>
          <w:sz w:val="24"/>
          <w:szCs w:val="24"/>
        </w:rPr>
      </w:pPr>
    </w:p>
    <w:p w14:paraId="4CB1CCF3" w14:textId="77777777" w:rsidR="00ED4222" w:rsidRDefault="00ED4222" w:rsidP="00ED4222">
      <w:pPr>
        <w:jc w:val="both"/>
        <w:rPr>
          <w:sz w:val="24"/>
          <w:szCs w:val="24"/>
        </w:rPr>
      </w:pPr>
    </w:p>
    <w:p w14:paraId="7958A6AF" w14:textId="77777777" w:rsidR="00ED4222" w:rsidRDefault="00ED4222" w:rsidP="00ED4222">
      <w:pPr>
        <w:pStyle w:val="SOMContent"/>
        <w:spacing w:before="0"/>
      </w:pPr>
    </w:p>
    <w:sectPr w:rsidR="00ED4222" w:rsidSect="00670BB3">
      <w:pgSz w:w="12240" w:h="15840"/>
      <w:pgMar w:top="851" w:right="851" w:bottom="851" w:left="851" w:header="431" w:footer="26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5CDC70" w14:textId="77777777" w:rsidR="00874F81" w:rsidRDefault="00874F81" w:rsidP="004A10BE">
      <w:r>
        <w:separator/>
      </w:r>
    </w:p>
  </w:endnote>
  <w:endnote w:type="continuationSeparator" w:id="0">
    <w:p w14:paraId="5DEB6D28" w14:textId="77777777" w:rsidR="00874F81" w:rsidRDefault="00874F81" w:rsidP="004A1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BlissRegular">
    <w:altName w:val="Cambria"/>
    <w:panose1 w:val="020B0604020202020204"/>
    <w:charset w:val="00"/>
    <w:family w:val="roman"/>
    <w:notTrueType/>
    <w:pitch w:val="variable"/>
    <w:sig w:usb0="00000003" w:usb1="00000000" w:usb2="00000000" w:usb3="00000000" w:csb0="00000001" w:csb1="00000000"/>
  </w:font>
  <w:font w:name="BlissMedium">
    <w:altName w:val="Cambria"/>
    <w:panose1 w:val="020B0604020202020204"/>
    <w:charset w:val="00"/>
    <w:family w:val="roman"/>
    <w:notTrueType/>
    <w:pitch w:val="variable"/>
    <w:sig w:usb0="00000003" w:usb1="00000000" w:usb2="00000000" w:usb3="00000000" w:csb0="00000001" w:csb1="00000000"/>
  </w:font>
  <w:font w:name="BlissBold">
    <w:altName w:val="Cambria"/>
    <w:panose1 w:val="020B0604020202020204"/>
    <w:charset w:val="00"/>
    <w:family w:val="roman"/>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58E96D" w14:textId="77777777" w:rsidR="00874F81" w:rsidRDefault="00874F81" w:rsidP="004A10BE">
      <w:r>
        <w:separator/>
      </w:r>
    </w:p>
  </w:footnote>
  <w:footnote w:type="continuationSeparator" w:id="0">
    <w:p w14:paraId="23E42313" w14:textId="77777777" w:rsidR="00874F81" w:rsidRDefault="00874F81" w:rsidP="004A10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A8898F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7186AC36"/>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28580362"/>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2CE47ABE"/>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27B81F02"/>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3626D92C"/>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F92237FC"/>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41B660D2"/>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F0E8B284"/>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1A62A6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F4BA1CF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1478067D"/>
    <w:multiLevelType w:val="hybridMultilevel"/>
    <w:tmpl w:val="9FB67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C1186E"/>
    <w:multiLevelType w:val="hybridMultilevel"/>
    <w:tmpl w:val="EB8AC4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31495A"/>
    <w:multiLevelType w:val="hybridMultilevel"/>
    <w:tmpl w:val="B63C9D5E"/>
    <w:lvl w:ilvl="0" w:tplc="088C2F6C">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9B6644"/>
    <w:multiLevelType w:val="hybridMultilevel"/>
    <w:tmpl w:val="AE349738"/>
    <w:lvl w:ilvl="0" w:tplc="0B74AD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CCD6AF4"/>
    <w:multiLevelType w:val="hybridMultilevel"/>
    <w:tmpl w:val="58DC7F5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132C57"/>
    <w:multiLevelType w:val="hybridMultilevel"/>
    <w:tmpl w:val="702604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794F1B75"/>
    <w:multiLevelType w:val="hybridMultilevel"/>
    <w:tmpl w:val="19E831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19"/>
  </w:num>
  <w:num w:numId="13">
    <w:abstractNumId w:val="17"/>
  </w:num>
  <w:num w:numId="14">
    <w:abstractNumId w:val="11"/>
  </w:num>
  <w:num w:numId="15">
    <w:abstractNumId w:val="18"/>
  </w:num>
  <w:num w:numId="16">
    <w:abstractNumId w:val="0"/>
  </w:num>
  <w:num w:numId="17">
    <w:abstractNumId w:val="20"/>
  </w:num>
  <w:num w:numId="18">
    <w:abstractNumId w:val="15"/>
  </w:num>
  <w:num w:numId="19">
    <w:abstractNumId w:val="16"/>
  </w:num>
  <w:num w:numId="20">
    <w:abstractNumId w:val="14"/>
  </w:num>
  <w:num w:numId="21">
    <w:abstractNumId w:val="13"/>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61D"/>
    <w:rsid w:val="00001A59"/>
    <w:rsid w:val="00014D96"/>
    <w:rsid w:val="0003674A"/>
    <w:rsid w:val="00037583"/>
    <w:rsid w:val="0004134A"/>
    <w:rsid w:val="00050A43"/>
    <w:rsid w:val="00065008"/>
    <w:rsid w:val="000B2415"/>
    <w:rsid w:val="000B2C20"/>
    <w:rsid w:val="000B53E9"/>
    <w:rsid w:val="000B7F0C"/>
    <w:rsid w:val="000E7EAF"/>
    <w:rsid w:val="00100854"/>
    <w:rsid w:val="0010579D"/>
    <w:rsid w:val="00143D0F"/>
    <w:rsid w:val="001560FC"/>
    <w:rsid w:val="00157597"/>
    <w:rsid w:val="00161C59"/>
    <w:rsid w:val="001662E0"/>
    <w:rsid w:val="001917F2"/>
    <w:rsid w:val="001B3B1A"/>
    <w:rsid w:val="001B5133"/>
    <w:rsid w:val="001C5BF2"/>
    <w:rsid w:val="002027EB"/>
    <w:rsid w:val="00202BD8"/>
    <w:rsid w:val="002056A7"/>
    <w:rsid w:val="00221915"/>
    <w:rsid w:val="00223F87"/>
    <w:rsid w:val="0023215B"/>
    <w:rsid w:val="00237B12"/>
    <w:rsid w:val="00244F9B"/>
    <w:rsid w:val="00266FB0"/>
    <w:rsid w:val="00282E2A"/>
    <w:rsid w:val="00284EA7"/>
    <w:rsid w:val="002903E4"/>
    <w:rsid w:val="002F4616"/>
    <w:rsid w:val="003214D9"/>
    <w:rsid w:val="00365A67"/>
    <w:rsid w:val="003B6753"/>
    <w:rsid w:val="003C63AD"/>
    <w:rsid w:val="003F1515"/>
    <w:rsid w:val="004021D9"/>
    <w:rsid w:val="00402374"/>
    <w:rsid w:val="004033C0"/>
    <w:rsid w:val="0041521B"/>
    <w:rsid w:val="004173F0"/>
    <w:rsid w:val="00430C95"/>
    <w:rsid w:val="004433AC"/>
    <w:rsid w:val="00454396"/>
    <w:rsid w:val="00462D82"/>
    <w:rsid w:val="004763B6"/>
    <w:rsid w:val="00490034"/>
    <w:rsid w:val="00491C28"/>
    <w:rsid w:val="004A10BE"/>
    <w:rsid w:val="004A4A54"/>
    <w:rsid w:val="004C6454"/>
    <w:rsid w:val="004E52BD"/>
    <w:rsid w:val="00516D77"/>
    <w:rsid w:val="005341F3"/>
    <w:rsid w:val="00534E77"/>
    <w:rsid w:val="00556452"/>
    <w:rsid w:val="005677D3"/>
    <w:rsid w:val="005907F2"/>
    <w:rsid w:val="005A4A70"/>
    <w:rsid w:val="005B36C0"/>
    <w:rsid w:val="005C2009"/>
    <w:rsid w:val="00600299"/>
    <w:rsid w:val="00611148"/>
    <w:rsid w:val="0064261D"/>
    <w:rsid w:val="00662790"/>
    <w:rsid w:val="00670BB3"/>
    <w:rsid w:val="006742C5"/>
    <w:rsid w:val="006772C0"/>
    <w:rsid w:val="00677536"/>
    <w:rsid w:val="0069612A"/>
    <w:rsid w:val="006A78B3"/>
    <w:rsid w:val="006D6CE9"/>
    <w:rsid w:val="006F445B"/>
    <w:rsid w:val="00702C22"/>
    <w:rsid w:val="00720F4A"/>
    <w:rsid w:val="0072653A"/>
    <w:rsid w:val="00740D3C"/>
    <w:rsid w:val="00743894"/>
    <w:rsid w:val="007575B8"/>
    <w:rsid w:val="007A6C84"/>
    <w:rsid w:val="007B20B8"/>
    <w:rsid w:val="007E1FBC"/>
    <w:rsid w:val="007F28AA"/>
    <w:rsid w:val="007F445B"/>
    <w:rsid w:val="00800B9E"/>
    <w:rsid w:val="00840725"/>
    <w:rsid w:val="00845597"/>
    <w:rsid w:val="008573F1"/>
    <w:rsid w:val="00863890"/>
    <w:rsid w:val="008645E8"/>
    <w:rsid w:val="00865346"/>
    <w:rsid w:val="008707B4"/>
    <w:rsid w:val="00874F81"/>
    <w:rsid w:val="0088146B"/>
    <w:rsid w:val="008A2BA0"/>
    <w:rsid w:val="008B601B"/>
    <w:rsid w:val="008D7751"/>
    <w:rsid w:val="008E63D5"/>
    <w:rsid w:val="008F78EC"/>
    <w:rsid w:val="0090405E"/>
    <w:rsid w:val="00912AF5"/>
    <w:rsid w:val="00923952"/>
    <w:rsid w:val="0093615D"/>
    <w:rsid w:val="009419F6"/>
    <w:rsid w:val="00943D39"/>
    <w:rsid w:val="00970143"/>
    <w:rsid w:val="009715AD"/>
    <w:rsid w:val="00977DB7"/>
    <w:rsid w:val="00980075"/>
    <w:rsid w:val="009A6229"/>
    <w:rsid w:val="009D10A3"/>
    <w:rsid w:val="00A04CD2"/>
    <w:rsid w:val="00A058A2"/>
    <w:rsid w:val="00A07EF6"/>
    <w:rsid w:val="00A16C38"/>
    <w:rsid w:val="00A4424B"/>
    <w:rsid w:val="00A9311D"/>
    <w:rsid w:val="00A96E1E"/>
    <w:rsid w:val="00AB0FB3"/>
    <w:rsid w:val="00AB5717"/>
    <w:rsid w:val="00AC0306"/>
    <w:rsid w:val="00AC1076"/>
    <w:rsid w:val="00AC2069"/>
    <w:rsid w:val="00AC364C"/>
    <w:rsid w:val="00AD0326"/>
    <w:rsid w:val="00AE6F15"/>
    <w:rsid w:val="00AF6017"/>
    <w:rsid w:val="00B151F8"/>
    <w:rsid w:val="00B24B00"/>
    <w:rsid w:val="00B31E9E"/>
    <w:rsid w:val="00B33C12"/>
    <w:rsid w:val="00B40DD2"/>
    <w:rsid w:val="00B43C16"/>
    <w:rsid w:val="00B4739D"/>
    <w:rsid w:val="00B547A9"/>
    <w:rsid w:val="00B9057C"/>
    <w:rsid w:val="00B949F9"/>
    <w:rsid w:val="00BA14D4"/>
    <w:rsid w:val="00BF179F"/>
    <w:rsid w:val="00C40D34"/>
    <w:rsid w:val="00C4790A"/>
    <w:rsid w:val="00C917E9"/>
    <w:rsid w:val="00CB31D5"/>
    <w:rsid w:val="00CE1C2C"/>
    <w:rsid w:val="00CE3B9E"/>
    <w:rsid w:val="00CE6AA7"/>
    <w:rsid w:val="00D061E4"/>
    <w:rsid w:val="00D16ED3"/>
    <w:rsid w:val="00D50FB9"/>
    <w:rsid w:val="00D57978"/>
    <w:rsid w:val="00D913D9"/>
    <w:rsid w:val="00D92A65"/>
    <w:rsid w:val="00DC0473"/>
    <w:rsid w:val="00DC5BFD"/>
    <w:rsid w:val="00DD2ADE"/>
    <w:rsid w:val="00DF2EEA"/>
    <w:rsid w:val="00E13221"/>
    <w:rsid w:val="00E158CC"/>
    <w:rsid w:val="00E34D01"/>
    <w:rsid w:val="00E76322"/>
    <w:rsid w:val="00E81A31"/>
    <w:rsid w:val="00EA75EC"/>
    <w:rsid w:val="00EB3AC7"/>
    <w:rsid w:val="00EB6D47"/>
    <w:rsid w:val="00EC3451"/>
    <w:rsid w:val="00EC5A6C"/>
    <w:rsid w:val="00EC6675"/>
    <w:rsid w:val="00ED3846"/>
    <w:rsid w:val="00ED3CC6"/>
    <w:rsid w:val="00ED4222"/>
    <w:rsid w:val="00ED4F4E"/>
    <w:rsid w:val="00F01E4D"/>
    <w:rsid w:val="00F02265"/>
    <w:rsid w:val="00F30E9A"/>
    <w:rsid w:val="00F62B91"/>
    <w:rsid w:val="00F63765"/>
    <w:rsid w:val="00FA6774"/>
    <w:rsid w:val="00FD003F"/>
    <w:rsid w:val="00FE74FD"/>
    <w:rsid w:val="00FF5437"/>
    <w:rsid w:val="00FF7500"/>
    <w:rsid w:val="00FF7ACC"/>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27F05E"/>
  <w15:chartTrackingRefBased/>
  <w15:docId w15:val="{994DB281-2227-4199-92BB-D47222637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A7F20"/>
  </w:style>
  <w:style w:type="paragraph" w:styleId="Heading1">
    <w:name w:val="heading 1"/>
    <w:basedOn w:val="Normal"/>
    <w:next w:val="Normal"/>
    <w:link w:val="Heading1Char"/>
    <w:uiPriority w:val="9"/>
    <w:qFormat/>
    <w:rsid w:val="0088146B"/>
    <w:pPr>
      <w:keepNext/>
      <w:spacing w:before="240" w:after="60"/>
      <w:outlineLvl w:val="0"/>
    </w:pPr>
    <w:rPr>
      <w:rFonts w:ascii="Calibri Light" w:eastAsia="Times New Roman" w:hAnsi="Calibri Light"/>
      <w:b/>
      <w:bCs/>
      <w:kern w:val="32"/>
      <w:sz w:val="32"/>
      <w:szCs w:val="32"/>
    </w:rPr>
  </w:style>
  <w:style w:type="paragraph" w:styleId="Heading2">
    <w:name w:val="heading 2"/>
    <w:basedOn w:val="Normal"/>
    <w:next w:val="Normal"/>
    <w:link w:val="Heading2Char"/>
    <w:uiPriority w:val="9"/>
    <w:unhideWhenUsed/>
    <w:qFormat/>
    <w:rsid w:val="00670BB3"/>
    <w:pPr>
      <w:keepNext/>
      <w:keepLines/>
      <w:spacing w:before="360" w:after="120" w:line="276" w:lineRule="auto"/>
      <w:outlineLvl w:val="1"/>
    </w:pPr>
    <w:rPr>
      <w:rFonts w:ascii="Calibri" w:eastAsia="Arial" w:hAnsi="Calibri" w:cs="Arial"/>
      <w:sz w:val="28"/>
      <w:szCs w:val="28"/>
      <w:lang w:val="en"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Text">
    <w:name w:val="Base_Text"/>
    <w:rsid w:val="009A3899"/>
    <w:pPr>
      <w:spacing w:before="120"/>
    </w:pPr>
    <w:rPr>
      <w:rFonts w:eastAsia="Times New Roman"/>
      <w:sz w:val="24"/>
      <w:szCs w:val="24"/>
    </w:rPr>
  </w:style>
  <w:style w:type="paragraph" w:customStyle="1" w:styleId="1stparatext">
    <w:name w:val="1st para text"/>
    <w:basedOn w:val="BaseText"/>
    <w:rsid w:val="009A3899"/>
  </w:style>
  <w:style w:type="paragraph" w:customStyle="1" w:styleId="BaseHeading">
    <w:name w:val="Base_Heading"/>
    <w:rsid w:val="009A3899"/>
    <w:pPr>
      <w:keepNext/>
      <w:spacing w:before="240"/>
      <w:outlineLvl w:val="0"/>
    </w:pPr>
    <w:rPr>
      <w:rFonts w:eastAsia="Times New Roman"/>
      <w:kern w:val="28"/>
      <w:sz w:val="28"/>
      <w:szCs w:val="28"/>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rsid w:val="009A3899"/>
    <w:rPr>
      <w:sz w:val="24"/>
      <w:bdr w:val="none" w:sz="0" w:space="0" w:color="auto"/>
      <w:shd w:val="clear" w:color="auto" w:fill="C0C0C0"/>
    </w:rPr>
  </w:style>
  <w:style w:type="character" w:customStyle="1" w:styleId="audeg">
    <w:name w:val="au_deg"/>
    <w:rsid w:val="009A3899"/>
    <w:rPr>
      <w:sz w:val="24"/>
      <w:bdr w:val="none" w:sz="0" w:space="0" w:color="auto"/>
      <w:shd w:val="clear" w:color="auto" w:fill="FFFF00"/>
    </w:rPr>
  </w:style>
  <w:style w:type="character" w:customStyle="1" w:styleId="aufname">
    <w:name w:val="au_fname"/>
    <w:rsid w:val="009A3899"/>
    <w:rPr>
      <w:sz w:val="24"/>
      <w:bdr w:val="none" w:sz="0" w:space="0" w:color="auto"/>
      <w:shd w:val="clear" w:color="auto" w:fill="00FFFF"/>
    </w:rPr>
  </w:style>
  <w:style w:type="character" w:customStyle="1" w:styleId="aurole">
    <w:name w:val="au_role"/>
    <w:rsid w:val="009A3899"/>
    <w:rPr>
      <w:sz w:val="24"/>
      <w:bdr w:val="none" w:sz="0" w:space="0" w:color="auto"/>
      <w:shd w:val="clear" w:color="auto" w:fill="808000"/>
    </w:rPr>
  </w:style>
  <w:style w:type="character" w:customStyle="1" w:styleId="ausuffix">
    <w:name w:val="au_suffix"/>
    <w:rsid w:val="009A3899"/>
    <w:rPr>
      <w:sz w:val="24"/>
      <w:bdr w:val="none" w:sz="0" w:space="0" w:color="auto"/>
      <w:shd w:val="clear" w:color="auto" w:fill="FF00FF"/>
    </w:rPr>
  </w:style>
  <w:style w:type="character" w:customStyle="1" w:styleId="ausurname">
    <w:name w:val="au_surnam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BalloonText">
    <w:name w:val="Balloon Text"/>
    <w:basedOn w:val="Normal"/>
    <w:link w:val="BalloonTextChar"/>
    <w:semiHidden/>
    <w:rsid w:val="009A3899"/>
    <w:rPr>
      <w:rFonts w:ascii="Lucida Grande" w:eastAsia="Times New Roman" w:hAnsi="Lucida Grande"/>
      <w:sz w:val="18"/>
      <w:szCs w:val="18"/>
    </w:rPr>
  </w:style>
  <w:style w:type="character" w:customStyle="1" w:styleId="BalloonTextChar">
    <w:name w:val="Balloon Text Char"/>
    <w:link w:val="BalloonText"/>
    <w:semiHidden/>
    <w:rsid w:val="009A3899"/>
    <w:rPr>
      <w:rFonts w:ascii="Lucida Grande" w:eastAsia="Times New Roman" w:hAnsi="Lucida Grande"/>
      <w:sz w:val="18"/>
      <w:szCs w:val="18"/>
    </w:rPr>
  </w:style>
  <w:style w:type="character" w:customStyle="1" w:styleId="bibarticle">
    <w:name w:val="bib_article"/>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rsid w:val="009A3899"/>
    <w:rPr>
      <w:sz w:val="24"/>
    </w:rPr>
  </w:style>
  <w:style w:type="character" w:customStyle="1" w:styleId="bibdeg">
    <w:name w:val="bib_deg"/>
    <w:rsid w:val="009A3899"/>
    <w:rPr>
      <w:sz w:val="24"/>
    </w:rPr>
  </w:style>
  <w:style w:type="character" w:customStyle="1" w:styleId="bibdoi">
    <w:name w:val="bib_doi"/>
    <w:rsid w:val="009A3899"/>
    <w:rPr>
      <w:sz w:val="24"/>
      <w:bdr w:val="none" w:sz="0" w:space="0" w:color="auto"/>
      <w:shd w:val="clear" w:color="auto" w:fill="00FF00"/>
    </w:rPr>
  </w:style>
  <w:style w:type="character" w:customStyle="1" w:styleId="bibetal">
    <w:name w:val="bib_etal"/>
    <w:rsid w:val="009A3899"/>
    <w:rPr>
      <w:sz w:val="24"/>
      <w:bdr w:val="none" w:sz="0" w:space="0" w:color="auto"/>
      <w:shd w:val="clear" w:color="auto" w:fill="008080"/>
    </w:rPr>
  </w:style>
  <w:style w:type="character" w:customStyle="1" w:styleId="bibfname">
    <w:name w:val="bib_fname"/>
    <w:rsid w:val="009A3899"/>
    <w:rPr>
      <w:sz w:val="24"/>
      <w:bdr w:val="none" w:sz="0" w:space="0" w:color="auto"/>
      <w:shd w:val="clear" w:color="auto" w:fill="FFFF00"/>
    </w:rPr>
  </w:style>
  <w:style w:type="character" w:customStyle="1" w:styleId="bibfpage">
    <w:name w:val="bib_fpage"/>
    <w:rsid w:val="009A3899"/>
    <w:rPr>
      <w:sz w:val="24"/>
      <w:bdr w:val="none" w:sz="0" w:space="0" w:color="auto"/>
      <w:shd w:val="clear" w:color="auto" w:fill="808080"/>
    </w:rPr>
  </w:style>
  <w:style w:type="character" w:customStyle="1" w:styleId="bibissue">
    <w:name w:val="bib_issue"/>
    <w:rsid w:val="009A3899"/>
    <w:rPr>
      <w:sz w:val="24"/>
      <w:bdr w:val="none" w:sz="0" w:space="0" w:color="auto"/>
      <w:shd w:val="clear" w:color="auto" w:fill="FFFF00"/>
    </w:rPr>
  </w:style>
  <w:style w:type="character" w:customStyle="1" w:styleId="bibjournal">
    <w:name w:val="bib_journal"/>
    <w:rsid w:val="009A3899"/>
    <w:rPr>
      <w:sz w:val="24"/>
      <w:bdr w:val="none" w:sz="0" w:space="0" w:color="auto"/>
      <w:shd w:val="clear" w:color="auto" w:fill="808000"/>
    </w:rPr>
  </w:style>
  <w:style w:type="character" w:customStyle="1" w:styleId="biblpage">
    <w:name w:val="bib_lpage"/>
    <w:rsid w:val="009A3899"/>
    <w:rPr>
      <w:sz w:val="24"/>
      <w:bdr w:val="none" w:sz="0" w:space="0" w:color="auto"/>
      <w:shd w:val="clear" w:color="auto" w:fill="808080"/>
    </w:rPr>
  </w:style>
  <w:style w:type="character" w:customStyle="1" w:styleId="bibmedline">
    <w:name w:val="bib_medline"/>
    <w:rsid w:val="009A3899"/>
    <w:rPr>
      <w:sz w:val="24"/>
    </w:rPr>
  </w:style>
  <w:style w:type="character" w:customStyle="1" w:styleId="bibnumber">
    <w:name w:val="bib_number"/>
    <w:rsid w:val="009A3899"/>
    <w:rPr>
      <w:sz w:val="24"/>
    </w:rPr>
  </w:style>
  <w:style w:type="character" w:customStyle="1" w:styleId="biborganization">
    <w:name w:val="bib_organization"/>
    <w:rsid w:val="009A3899"/>
    <w:rPr>
      <w:sz w:val="24"/>
      <w:bdr w:val="none" w:sz="0" w:space="0" w:color="auto"/>
      <w:shd w:val="clear" w:color="auto" w:fill="808000"/>
    </w:rPr>
  </w:style>
  <w:style w:type="character" w:customStyle="1" w:styleId="bibsuffix">
    <w:name w:val="bib_suffix"/>
    <w:rsid w:val="009A3899"/>
    <w:rPr>
      <w:sz w:val="24"/>
    </w:rPr>
  </w:style>
  <w:style w:type="character" w:customStyle="1" w:styleId="bibsuppl">
    <w:name w:val="bib_suppl"/>
    <w:rsid w:val="009A3899"/>
    <w:rPr>
      <w:sz w:val="24"/>
      <w:bdr w:val="none" w:sz="0" w:space="0" w:color="auto"/>
      <w:shd w:val="clear" w:color="auto" w:fill="FFFF00"/>
    </w:rPr>
  </w:style>
  <w:style w:type="character" w:customStyle="1" w:styleId="bibsurname">
    <w:name w:val="bib_surname"/>
    <w:rsid w:val="009A3899"/>
    <w:rPr>
      <w:sz w:val="24"/>
      <w:bdr w:val="none" w:sz="0" w:space="0" w:color="auto"/>
      <w:shd w:val="clear" w:color="auto" w:fill="FFFF00"/>
    </w:rPr>
  </w:style>
  <w:style w:type="character" w:customStyle="1" w:styleId="bibunpubl">
    <w:name w:val="bib_unpubl"/>
    <w:rsid w:val="009A3899"/>
    <w:rPr>
      <w:sz w:val="24"/>
    </w:rPr>
  </w:style>
  <w:style w:type="character" w:customStyle="1" w:styleId="biburl">
    <w:name w:val="bib_url"/>
    <w:rsid w:val="009A3899"/>
    <w:rPr>
      <w:sz w:val="24"/>
      <w:bdr w:val="none" w:sz="0" w:space="0" w:color="auto"/>
      <w:shd w:val="clear" w:color="auto" w:fill="00FF00"/>
    </w:rPr>
  </w:style>
  <w:style w:type="character" w:customStyle="1" w:styleId="bibvolume">
    <w:name w:val="bib_volume"/>
    <w:rsid w:val="009A3899"/>
    <w:rPr>
      <w:sz w:val="24"/>
      <w:bdr w:val="none" w:sz="0" w:space="0" w:color="auto"/>
      <w:shd w:val="clear" w:color="auto" w:fill="00FF00"/>
    </w:rPr>
  </w:style>
  <w:style w:type="character" w:customStyle="1" w:styleId="bibyear">
    <w:name w:val="bib_year"/>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rsid w:val="009A3899"/>
    <w:rPr>
      <w:sz w:val="24"/>
      <w:bdr w:val="none" w:sz="0" w:space="0" w:color="auto"/>
      <w:shd w:val="clear" w:color="auto" w:fill="00FFFF"/>
    </w:rPr>
  </w:style>
  <w:style w:type="character" w:customStyle="1" w:styleId="citebox">
    <w:name w:val="cite_box"/>
    <w:rsid w:val="009A3899"/>
    <w:rPr>
      <w:sz w:val="24"/>
    </w:rPr>
  </w:style>
  <w:style w:type="character" w:customStyle="1" w:styleId="citeen">
    <w:name w:val="cite_en"/>
    <w:rsid w:val="009A3899"/>
    <w:rPr>
      <w:sz w:val="24"/>
      <w:shd w:val="clear" w:color="auto" w:fill="FFFF00"/>
      <w:vertAlign w:val="superscript"/>
    </w:rPr>
  </w:style>
  <w:style w:type="character" w:customStyle="1" w:styleId="citeeq">
    <w:name w:val="cite_eq"/>
    <w:rsid w:val="009A3899"/>
    <w:rPr>
      <w:sz w:val="24"/>
      <w:bdr w:val="none" w:sz="0" w:space="0" w:color="auto"/>
      <w:shd w:val="clear" w:color="auto" w:fill="FF99CC"/>
    </w:rPr>
  </w:style>
  <w:style w:type="character" w:customStyle="1" w:styleId="citefig">
    <w:name w:val="cite_fig"/>
    <w:rsid w:val="009A3899"/>
    <w:rPr>
      <w:color w:val="000000"/>
      <w:sz w:val="24"/>
      <w:bdr w:val="none" w:sz="0" w:space="0" w:color="auto"/>
      <w:shd w:val="clear" w:color="auto" w:fill="00FF00"/>
    </w:rPr>
  </w:style>
  <w:style w:type="character" w:customStyle="1" w:styleId="citefn">
    <w:name w:val="cite_fn"/>
    <w:rsid w:val="009A3899"/>
    <w:rPr>
      <w:sz w:val="24"/>
      <w:bdr w:val="none" w:sz="0" w:space="0" w:color="auto"/>
      <w:shd w:val="clear" w:color="auto" w:fill="FF0000"/>
    </w:rPr>
  </w:style>
  <w:style w:type="character" w:customStyle="1" w:styleId="citetbl">
    <w:name w:val="cite_tbl"/>
    <w:rsid w:val="009A3899"/>
    <w:rPr>
      <w:color w:val="000000"/>
      <w:sz w:val="24"/>
      <w:bdr w:val="none" w:sz="0" w:space="0" w:color="auto"/>
      <w:shd w:val="clear" w:color="auto" w:fill="FF00FF"/>
    </w:rPr>
  </w:style>
  <w:style w:type="character" w:styleId="CommentReference">
    <w:name w:val="annotation reference"/>
    <w:rsid w:val="009A3899"/>
    <w:rPr>
      <w:sz w:val="18"/>
      <w:szCs w:val="18"/>
    </w:rPr>
  </w:style>
  <w:style w:type="paragraph" w:styleId="CommentText">
    <w:name w:val="annotation text"/>
    <w:basedOn w:val="Normal"/>
    <w:link w:val="CommentTextChar"/>
    <w:semiHidden/>
    <w:rsid w:val="009A3899"/>
    <w:rPr>
      <w:rFonts w:eastAsia="Times New Roman"/>
    </w:rPr>
  </w:style>
  <w:style w:type="character" w:customStyle="1" w:styleId="CommentTextChar">
    <w:name w:val="Comment Text Char"/>
    <w:link w:val="CommentText"/>
    <w:semiHidden/>
    <w:rsid w:val="009A3899"/>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A3899"/>
    <w:rPr>
      <w:b/>
      <w:bCs/>
    </w:rPr>
  </w:style>
  <w:style w:type="character" w:customStyle="1" w:styleId="CommentSubjectChar">
    <w:name w:val="Comment Subject Char"/>
    <w:link w:val="CommentSubject"/>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rsid w:val="009A3899"/>
    <w:rPr>
      <w:sz w:val="24"/>
      <w:szCs w:val="24"/>
      <w:bdr w:val="none" w:sz="0" w:space="0" w:color="auto"/>
      <w:shd w:val="clear" w:color="auto" w:fill="CCFFCC"/>
    </w:rPr>
  </w:style>
  <w:style w:type="character" w:customStyle="1" w:styleId="ContractSponsor">
    <w:name w:val="Contract Sponsor"/>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Emphasis">
    <w:name w:val="Emphasis"/>
    <w:uiPriority w:val="20"/>
    <w:qFormat/>
    <w:rsid w:val="009A3899"/>
    <w:rPr>
      <w:i/>
      <w:iCs/>
    </w:rPr>
  </w:style>
  <w:style w:type="character" w:styleId="EndnoteReference">
    <w:name w:val="endnote reference"/>
    <w:semiHidden/>
    <w:rsid w:val="009A3899"/>
    <w:rPr>
      <w:vertAlign w:val="superscript"/>
    </w:rPr>
  </w:style>
  <w:style w:type="paragraph" w:styleId="EndnoteText">
    <w:name w:val="endnote text"/>
    <w:basedOn w:val="Normal"/>
    <w:link w:val="EndnoteTextChar"/>
    <w:semiHidden/>
    <w:rsid w:val="009A3899"/>
    <w:rPr>
      <w:rFonts w:ascii="Cambria" w:eastAsia="Cambria" w:hAnsi="Cambria"/>
    </w:rPr>
  </w:style>
  <w:style w:type="character" w:customStyle="1" w:styleId="EndnoteTextChar">
    <w:name w:val="Endnote Text Char"/>
    <w:link w:val="EndnoteText"/>
    <w:semiHidden/>
    <w:rsid w:val="009A3899"/>
    <w:rPr>
      <w:rFonts w:ascii="Cambria" w:eastAsia="Cambria" w:hAnsi="Cambria"/>
      <w:sz w:val="20"/>
      <w:szCs w:val="20"/>
    </w:rPr>
  </w:style>
  <w:style w:type="character" w:customStyle="1" w:styleId="eqno">
    <w:name w:val="eq_no"/>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FollowedHyperlink">
    <w:name w:val="FollowedHyperlink"/>
    <w:rsid w:val="009A3899"/>
    <w:rPr>
      <w:color w:val="800080"/>
      <w:u w:val="single"/>
    </w:rPr>
  </w:style>
  <w:style w:type="paragraph" w:styleId="Footer">
    <w:name w:val="footer"/>
    <w:basedOn w:val="Normal"/>
    <w:link w:val="FooterChar"/>
    <w:uiPriority w:val="99"/>
    <w:rsid w:val="009A3899"/>
    <w:pPr>
      <w:tabs>
        <w:tab w:val="center" w:pos="4320"/>
        <w:tab w:val="right" w:pos="8640"/>
      </w:tabs>
    </w:pPr>
    <w:rPr>
      <w:rFonts w:eastAsia="Times New Roman"/>
    </w:rPr>
  </w:style>
  <w:style w:type="character" w:customStyle="1" w:styleId="FooterChar">
    <w:name w:val="Footer Char"/>
    <w:link w:val="Footer"/>
    <w:uiPriority w:val="99"/>
    <w:rsid w:val="009A3899"/>
    <w:rPr>
      <w:rFonts w:ascii="Times New Roman" w:eastAsia="Times New Roman" w:hAnsi="Times New Roman"/>
      <w:sz w:val="20"/>
      <w:szCs w:val="20"/>
    </w:rPr>
  </w:style>
  <w:style w:type="character" w:styleId="FootnoteReference">
    <w:name w:val="footnote reference"/>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Header">
    <w:name w:val="header"/>
    <w:basedOn w:val="Normal"/>
    <w:link w:val="HeaderChar"/>
    <w:rsid w:val="009A3899"/>
    <w:pPr>
      <w:tabs>
        <w:tab w:val="center" w:pos="4320"/>
        <w:tab w:val="right" w:pos="8640"/>
      </w:tabs>
    </w:pPr>
    <w:rPr>
      <w:rFonts w:eastAsia="Times New Roman"/>
    </w:rPr>
  </w:style>
  <w:style w:type="character" w:customStyle="1" w:styleId="HeaderChar">
    <w:name w:val="Header Char"/>
    <w:link w:val="Header"/>
    <w:rsid w:val="009A3899"/>
    <w:rPr>
      <w:rFonts w:ascii="Times New Roman" w:eastAsia="Times New Roman" w:hAnsi="Times New Roman"/>
      <w:sz w:val="20"/>
      <w:szCs w:val="20"/>
    </w:rPr>
  </w:style>
  <w:style w:type="character" w:styleId="HTMLAcronym">
    <w:name w:val="HTML Acronym"/>
    <w:basedOn w:val="DefaultParagraphFont"/>
    <w:rsid w:val="009A3899"/>
  </w:style>
  <w:style w:type="character" w:styleId="HTMLCite">
    <w:name w:val="HTML Cite"/>
    <w:rsid w:val="009A3899"/>
    <w:rPr>
      <w:i/>
      <w:iCs/>
    </w:rPr>
  </w:style>
  <w:style w:type="character" w:styleId="HTMLCode">
    <w:name w:val="HTML Code"/>
    <w:rsid w:val="009A3899"/>
    <w:rPr>
      <w:rFonts w:ascii="Courier New" w:hAnsi="Courier New" w:cs="Courier New"/>
      <w:sz w:val="20"/>
      <w:szCs w:val="20"/>
    </w:rPr>
  </w:style>
  <w:style w:type="character" w:styleId="HTMLDefinition">
    <w:name w:val="HTML Definition"/>
    <w:rsid w:val="009A3899"/>
    <w:rPr>
      <w:i/>
      <w:iCs/>
    </w:rPr>
  </w:style>
  <w:style w:type="character" w:styleId="HTMLKeyboard">
    <w:name w:val="HTML Keyboard"/>
    <w:rsid w:val="009A3899"/>
    <w:rPr>
      <w:rFonts w:ascii="Courier New" w:hAnsi="Courier New" w:cs="Courier New"/>
      <w:sz w:val="20"/>
      <w:szCs w:val="20"/>
    </w:rPr>
  </w:style>
  <w:style w:type="paragraph" w:styleId="HTMLPreformatted">
    <w:name w:val="HTML Preformatted"/>
    <w:basedOn w:val="Normal"/>
    <w:link w:val="HTMLPreformattedChar"/>
    <w:rsid w:val="009A3899"/>
    <w:rPr>
      <w:rFonts w:ascii="Consolas" w:eastAsia="Times New Roman" w:hAnsi="Consolas"/>
    </w:rPr>
  </w:style>
  <w:style w:type="character" w:customStyle="1" w:styleId="HTMLPreformattedChar">
    <w:name w:val="HTML Preformatted Char"/>
    <w:link w:val="HTMLPreformatted"/>
    <w:rsid w:val="009A3899"/>
    <w:rPr>
      <w:rFonts w:ascii="Consolas" w:eastAsia="Times New Roman" w:hAnsi="Consolas"/>
      <w:sz w:val="20"/>
      <w:szCs w:val="20"/>
    </w:rPr>
  </w:style>
  <w:style w:type="character" w:styleId="HTMLSample">
    <w:name w:val="HTML Sample"/>
    <w:rsid w:val="009A3899"/>
    <w:rPr>
      <w:rFonts w:ascii="Courier New" w:hAnsi="Courier New" w:cs="Courier New"/>
    </w:rPr>
  </w:style>
  <w:style w:type="character" w:styleId="HTMLTypewriter">
    <w:name w:val="HTML Typewriter"/>
    <w:rsid w:val="009A3899"/>
    <w:rPr>
      <w:rFonts w:ascii="Courier New" w:hAnsi="Courier New" w:cs="Courier New"/>
      <w:sz w:val="20"/>
      <w:szCs w:val="20"/>
    </w:rPr>
  </w:style>
  <w:style w:type="character" w:styleId="HTMLVariable">
    <w:name w:val="HTML Variable"/>
    <w:rsid w:val="009A3899"/>
    <w:rPr>
      <w:i/>
      <w:iCs/>
    </w:rPr>
  </w:style>
  <w:style w:type="character" w:styleId="Hyperlink">
    <w:name w:val="Hyperlink"/>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LineNumber">
    <w:name w:val="line number"/>
    <w:basedOn w:val="DefaultParagraphFont"/>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PageNumber">
    <w:name w:val="page number"/>
    <w:basedOn w:val="DefaultParagraphFont"/>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Strong">
    <w:name w:val="Strong"/>
    <w:uiPriority w:val="22"/>
    <w:qFormat/>
    <w:rsid w:val="009A3899"/>
    <w:rPr>
      <w:b/>
      <w:bCs/>
    </w:rPr>
  </w:style>
  <w:style w:type="paragraph" w:customStyle="1" w:styleId="SX-Abstract">
    <w:name w:val="SX-Abstract"/>
    <w:basedOn w:val="Normal"/>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9A3899"/>
    <w:pPr>
      <w:spacing w:after="160" w:line="190" w:lineRule="exact"/>
    </w:pPr>
    <w:rPr>
      <w:rFonts w:ascii="BlissRegular" w:eastAsia="Times New Roman" w:hAnsi="BlissRegular"/>
      <w:sz w:val="16"/>
    </w:rPr>
  </w:style>
  <w:style w:type="paragraph" w:customStyle="1" w:styleId="SX-Articlehead">
    <w:name w:val="SX-Article head"/>
    <w:basedOn w:val="Normal"/>
    <w:qFormat/>
    <w:rsid w:val="009A3899"/>
    <w:pPr>
      <w:spacing w:before="210" w:line="210" w:lineRule="exact"/>
      <w:ind w:firstLine="288"/>
      <w:jc w:val="both"/>
    </w:pPr>
    <w:rPr>
      <w:rFonts w:eastAsia="Times New Roman"/>
      <w:b/>
      <w:sz w:val="18"/>
    </w:rPr>
  </w:style>
  <w:style w:type="paragraph" w:customStyle="1" w:styleId="SX-Authornames">
    <w:name w:val="SX-Author names"/>
    <w:basedOn w:val="Normal"/>
    <w:rsid w:val="009A3899"/>
    <w:pPr>
      <w:spacing w:after="120" w:line="210" w:lineRule="exact"/>
    </w:pPr>
    <w:rPr>
      <w:rFonts w:ascii="BlissMedium" w:eastAsia="Times New Roman" w:hAnsi="BlissMedium"/>
    </w:rPr>
  </w:style>
  <w:style w:type="paragraph" w:customStyle="1" w:styleId="SX-Bodytext">
    <w:name w:val="SX-Body text"/>
    <w:basedOn w:val="Normal"/>
    <w:next w:val="Normal"/>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Normal"/>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Normal"/>
    <w:rsid w:val="009A3899"/>
    <w:pPr>
      <w:spacing w:line="190" w:lineRule="exact"/>
      <w:ind w:left="245" w:hanging="245"/>
      <w:jc w:val="both"/>
    </w:pPr>
    <w:rPr>
      <w:rFonts w:eastAsia="Times New Roman"/>
      <w:sz w:val="16"/>
    </w:rPr>
  </w:style>
  <w:style w:type="paragraph" w:customStyle="1" w:styleId="SX-RefHead">
    <w:name w:val="SX-RefHead"/>
    <w:basedOn w:val="Normal"/>
    <w:rsid w:val="009A3899"/>
    <w:pPr>
      <w:spacing w:before="200" w:line="190" w:lineRule="exact"/>
    </w:pPr>
    <w:rPr>
      <w:rFonts w:eastAsia="Times New Roman"/>
      <w:b/>
      <w:sz w:val="16"/>
    </w:rPr>
  </w:style>
  <w:style w:type="character" w:customStyle="1" w:styleId="SX-reflink">
    <w:name w:val="SX-reflink"/>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Normal"/>
    <w:qFormat/>
    <w:rsid w:val="009A3899"/>
    <w:rPr>
      <w:rFonts w:eastAsia="Times New Roman"/>
      <w:szCs w:val="24"/>
    </w:rPr>
  </w:style>
  <w:style w:type="paragraph" w:customStyle="1" w:styleId="SX-Tablelegend">
    <w:name w:val="SX-Tablelegend"/>
    <w:basedOn w:val="Normal"/>
    <w:qFormat/>
    <w:rsid w:val="009A3899"/>
    <w:pPr>
      <w:spacing w:line="190" w:lineRule="exact"/>
      <w:ind w:left="245" w:hanging="245"/>
      <w:jc w:val="both"/>
    </w:pPr>
    <w:rPr>
      <w:rFonts w:eastAsia="Times New Roman"/>
      <w:sz w:val="16"/>
    </w:rPr>
  </w:style>
  <w:style w:type="paragraph" w:customStyle="1" w:styleId="SX-Tabletext">
    <w:name w:val="SX-Tabletext"/>
    <w:basedOn w:val="Normal"/>
    <w:qFormat/>
    <w:rsid w:val="009A3899"/>
    <w:pPr>
      <w:spacing w:line="210" w:lineRule="exact"/>
      <w:jc w:val="center"/>
    </w:pPr>
    <w:rPr>
      <w:rFonts w:eastAsia="Times New Roman"/>
      <w:sz w:val="18"/>
    </w:rPr>
  </w:style>
  <w:style w:type="paragraph" w:customStyle="1" w:styleId="SX-Tabletitle">
    <w:name w:val="SX-Tabletitle"/>
    <w:basedOn w:val="Normal"/>
    <w:qFormat/>
    <w:rsid w:val="009A3899"/>
    <w:pPr>
      <w:spacing w:after="120" w:line="210" w:lineRule="exact"/>
      <w:jc w:val="both"/>
    </w:pPr>
    <w:rPr>
      <w:rFonts w:ascii="BlissMedium" w:eastAsia="Times New Roman" w:hAnsi="BlissMedium"/>
      <w:sz w:val="18"/>
    </w:rPr>
  </w:style>
  <w:style w:type="paragraph" w:customStyle="1" w:styleId="SX-Title">
    <w:name w:val="SX-Title"/>
    <w:basedOn w:val="Normal"/>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Normal"/>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customStyle="1" w:styleId="custom-cit-author">
    <w:name w:val="custom-cit-author"/>
    <w:basedOn w:val="DefaultParagraphFont"/>
    <w:rsid w:val="00943D39"/>
  </w:style>
  <w:style w:type="character" w:customStyle="1" w:styleId="custom-cit-title">
    <w:name w:val="custom-cit-title"/>
    <w:basedOn w:val="DefaultParagraphFont"/>
    <w:rsid w:val="00943D39"/>
  </w:style>
  <w:style w:type="character" w:customStyle="1" w:styleId="custom-cit-jour-title">
    <w:name w:val="custom-cit-jour-title"/>
    <w:basedOn w:val="DefaultParagraphFont"/>
    <w:rsid w:val="00943D39"/>
  </w:style>
  <w:style w:type="character" w:customStyle="1" w:styleId="custom-cit-volume">
    <w:name w:val="custom-cit-volume"/>
    <w:basedOn w:val="DefaultParagraphFont"/>
    <w:rsid w:val="00943D39"/>
  </w:style>
  <w:style w:type="character" w:customStyle="1" w:styleId="custom-cit-volume-sep">
    <w:name w:val="custom-cit-volume-sep"/>
    <w:basedOn w:val="DefaultParagraphFont"/>
    <w:rsid w:val="00943D39"/>
  </w:style>
  <w:style w:type="character" w:customStyle="1" w:styleId="custom-cit-fpage">
    <w:name w:val="custom-cit-fpage"/>
    <w:basedOn w:val="DefaultParagraphFont"/>
    <w:rsid w:val="00943D39"/>
  </w:style>
  <w:style w:type="character" w:customStyle="1" w:styleId="custom-cit-date">
    <w:name w:val="custom-cit-date"/>
    <w:basedOn w:val="DefaultParagraphFont"/>
    <w:rsid w:val="00943D39"/>
  </w:style>
  <w:style w:type="paragraph" w:customStyle="1" w:styleId="MediumList2-Accent21">
    <w:name w:val="Medium List 2 - Accent 21"/>
    <w:hidden/>
    <w:uiPriority w:val="99"/>
    <w:semiHidden/>
    <w:rsid w:val="001B3B1A"/>
  </w:style>
  <w:style w:type="table" w:styleId="TableGrid">
    <w:name w:val="Table Grid"/>
    <w:basedOn w:val="TableNormal"/>
    <w:uiPriority w:val="39"/>
    <w:rsid w:val="00B547A9"/>
    <w:rPr>
      <w:rFonts w:ascii="Times" w:eastAsia="Times New Roman" w:hAnsi="Tim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15AD"/>
    <w:pPr>
      <w:spacing w:line="259" w:lineRule="auto"/>
      <w:ind w:left="720"/>
      <w:contextualSpacing/>
      <w:jc w:val="both"/>
    </w:pPr>
    <w:rPr>
      <w:rFonts w:ascii="Arial" w:eastAsia="PMingLiU" w:hAnsi="Arial" w:cs="Arial"/>
      <w:sz w:val="22"/>
      <w:szCs w:val="22"/>
      <w:lang w:val="en-CA" w:eastAsia="zh-TW"/>
    </w:rPr>
  </w:style>
  <w:style w:type="character" w:customStyle="1" w:styleId="Heading2Char">
    <w:name w:val="Heading 2 Char"/>
    <w:link w:val="Heading2"/>
    <w:uiPriority w:val="9"/>
    <w:rsid w:val="00670BB3"/>
    <w:rPr>
      <w:rFonts w:ascii="Calibri" w:eastAsia="Arial" w:hAnsi="Calibri" w:cs="Arial"/>
      <w:sz w:val="28"/>
      <w:szCs w:val="28"/>
      <w:lang w:val="en" w:eastAsia="zh-TW"/>
    </w:rPr>
  </w:style>
  <w:style w:type="character" w:customStyle="1" w:styleId="Heading1Char">
    <w:name w:val="Heading 1 Char"/>
    <w:link w:val="Heading1"/>
    <w:uiPriority w:val="9"/>
    <w:rsid w:val="0088146B"/>
    <w:rPr>
      <w:rFonts w:ascii="Calibri Light" w:eastAsia="Times New Roman" w:hAnsi="Calibri Light" w:cs="Times New Roman"/>
      <w:b/>
      <w:bCs/>
      <w:kern w:val="32"/>
      <w:sz w:val="32"/>
      <w:szCs w:val="32"/>
    </w:rPr>
  </w:style>
  <w:style w:type="paragraph" w:styleId="Title">
    <w:name w:val="Title"/>
    <w:basedOn w:val="Normal"/>
    <w:next w:val="Normal"/>
    <w:link w:val="TitleChar"/>
    <w:uiPriority w:val="10"/>
    <w:qFormat/>
    <w:rsid w:val="000B53E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53E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62586">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00F3AFE-C3CC-A840-B67F-F17AAECF6838}">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68A4DCF-C75D-E84C-ACFB-E70C21194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687</TotalTime>
  <Pages>7</Pages>
  <Words>1230</Words>
  <Characters>7012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Science Manuscript Template</vt:lpstr>
    </vt:vector>
  </TitlesOfParts>
  <Company>Microsoft</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Manuscript Template</dc:title>
  <dc:subject/>
  <dc:creator>bhanson</dc:creator>
  <cp:keywords/>
  <cp:lastModifiedBy>Mehrshad Golesorkhi</cp:lastModifiedBy>
  <cp:revision>47</cp:revision>
  <cp:lastPrinted>2014-09-16T13:46:00Z</cp:lastPrinted>
  <dcterms:created xsi:type="dcterms:W3CDTF">2020-05-19T02:02:00Z</dcterms:created>
  <dcterms:modified xsi:type="dcterms:W3CDTF">2020-11-29T18:44:00Z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f7c4d467-6a25-36ea-8549-42f837869e6d</vt:lpwstr>
  </property>
  <property fmtid="{D5CDD505-2E9C-101B-9397-08002B2CF9AE}" pid="4" name="Mendeley Citation Style_1">
    <vt:lpwstr>http://www.zotero.org/styles/nature-neuroscience</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http://www.zotero.org/styles/chicago-author-date</vt:lpwstr>
  </property>
  <property fmtid="{D5CDD505-2E9C-101B-9397-08002B2CF9AE}" pid="8" name="Mendeley Recent Style Name 1_1">
    <vt:lpwstr>Chicago Manual of Style 17th edition (author-date)</vt:lpwstr>
  </property>
  <property fmtid="{D5CDD505-2E9C-101B-9397-08002B2CF9AE}" pid="9" name="Mendeley Recent Style Id 2_1">
    <vt:lpwstr>http://www.zotero.org/styles/harvard-cite-them-right</vt:lpwstr>
  </property>
  <property fmtid="{D5CDD505-2E9C-101B-9397-08002B2CF9AE}" pid="10" name="Mendeley Recent Style Name 2_1">
    <vt:lpwstr>Cite Them Right 10th edition - Harvard</vt:lpwstr>
  </property>
  <property fmtid="{D5CDD505-2E9C-101B-9397-08002B2CF9AE}" pid="11" name="Mendeley Recent Style Id 3_1">
    <vt:lpwstr>http://www.zotero.org/styles/ieee</vt:lpwstr>
  </property>
  <property fmtid="{D5CDD505-2E9C-101B-9397-08002B2CF9AE}" pid="12" name="Mendeley Recent Style Name 3_1">
    <vt:lpwstr>IEEE</vt:lpwstr>
  </property>
  <property fmtid="{D5CDD505-2E9C-101B-9397-08002B2CF9AE}" pid="13" name="Mendeley Recent Style Id 4_1">
    <vt:lpwstr>http://www.zotero.org/styles/modern-humanities-research-association</vt:lpwstr>
  </property>
  <property fmtid="{D5CDD505-2E9C-101B-9397-08002B2CF9AE}" pid="14" name="Mendeley Recent Style Name 4_1">
    <vt:lpwstr>Modern Humanities Research Association 3rd edition (note with bibliography)</vt:lpwstr>
  </property>
  <property fmtid="{D5CDD505-2E9C-101B-9397-08002B2CF9AE}" pid="15" name="Mendeley Recent Style Id 5_1">
    <vt:lpwstr>http://www.zotero.org/styles/modern-language-association</vt:lpwstr>
  </property>
  <property fmtid="{D5CDD505-2E9C-101B-9397-08002B2CF9AE}" pid="16" name="Mendeley Recent Style Name 5_1">
    <vt:lpwstr>Modern Language Association 8th edition</vt:lpwstr>
  </property>
  <property fmtid="{D5CDD505-2E9C-101B-9397-08002B2CF9AE}" pid="17" name="Mendeley Recent Style Id 6_1">
    <vt:lpwstr>http://www.zotero.org/styles/nature-neuroscience</vt:lpwstr>
  </property>
  <property fmtid="{D5CDD505-2E9C-101B-9397-08002B2CF9AE}" pid="18" name="Mendeley Recent Style Name 6_1">
    <vt:lpwstr>Nature Neuroscience</vt:lpwstr>
  </property>
  <property fmtid="{D5CDD505-2E9C-101B-9397-08002B2CF9AE}" pid="19" name="Mendeley Recent Style Id 7_1">
    <vt:lpwstr>http://www.zotero.org/styles/plos-biology</vt:lpwstr>
  </property>
  <property fmtid="{D5CDD505-2E9C-101B-9397-08002B2CF9AE}" pid="20" name="Mendeley Recent Style Name 7_1">
    <vt:lpwstr>PLOS Biology</vt:lpwstr>
  </property>
  <property fmtid="{D5CDD505-2E9C-101B-9397-08002B2CF9AE}" pid="21" name="Mendeley Recent Style Id 8_1">
    <vt:lpwstr>http://www.zotero.org/styles/pnas</vt:lpwstr>
  </property>
  <property fmtid="{D5CDD505-2E9C-101B-9397-08002B2CF9AE}" pid="22" name="Mendeley Recent Style Name 8_1">
    <vt:lpwstr>Proceedings of the National Academy of Sciences of the United States of America</vt:lpwstr>
  </property>
  <property fmtid="{D5CDD505-2E9C-101B-9397-08002B2CF9AE}" pid="23" name="Mendeley Recent Style Id 9_1">
    <vt:lpwstr>http://www.zotero.org/styles/science-advances</vt:lpwstr>
  </property>
  <property fmtid="{D5CDD505-2E9C-101B-9397-08002B2CF9AE}" pid="24" name="Mendeley Recent Style Name 9_1">
    <vt:lpwstr>Science Advances</vt:lpwstr>
  </property>
  <property fmtid="{D5CDD505-2E9C-101B-9397-08002B2CF9AE}" pid="25" name="grammarly_documentId">
    <vt:lpwstr>documentId_8203</vt:lpwstr>
  </property>
  <property fmtid="{D5CDD505-2E9C-101B-9397-08002B2CF9AE}" pid="26" name="grammarly_documentContext">
    <vt:lpwstr>{"goals":[],"domain":"general","emotions":[],"dialect":"canadian"}</vt:lpwstr>
  </property>
</Properties>
</file>